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line="560" w:lineRule="exact"/>
        <w:ind w:firstLine="0" w:firstLineChars="0"/>
        <w:jc w:val="center"/>
        <w:rPr>
          <w:rFonts w:ascii="方正小标宋简体" w:hAnsi="宋体" w:eastAsia="方正小标宋简体" w:cs="宋体"/>
          <w:color w:val="000000" w:themeColor="text1"/>
          <w:sz w:val="44"/>
          <w:szCs w:val="44"/>
          <w:highlight w:val="none"/>
          <w:shd w:val="clear" w:color="auto" w:fill="FFFFFF"/>
          <w14:textFill>
            <w14:solidFill>
              <w14:schemeClr w14:val="tx1"/>
            </w14:solidFill>
          </w14:textFill>
        </w:rPr>
      </w:pPr>
      <w:bookmarkStart w:id="2" w:name="_GoBack"/>
      <w:bookmarkEnd w:id="2"/>
    </w:p>
    <w:p>
      <w:pPr>
        <w:pStyle w:val="2"/>
        <w:spacing w:line="560" w:lineRule="exact"/>
        <w:ind w:firstLine="0" w:firstLineChars="0"/>
        <w:jc w:val="center"/>
        <w:rPr>
          <w:rFonts w:ascii="方正小标宋简体" w:hAnsi="宋体" w:eastAsia="方正小标宋简体" w:cs="宋体"/>
          <w:color w:val="000000" w:themeColor="text1"/>
          <w:sz w:val="44"/>
          <w:szCs w:val="44"/>
          <w:highlight w:val="none"/>
          <w:shd w:val="clear" w:color="auto" w:fill="FFFFFF"/>
          <w14:textFill>
            <w14:solidFill>
              <w14:schemeClr w14:val="tx1"/>
            </w14:solidFill>
          </w14:textFill>
        </w:rPr>
      </w:pPr>
      <w:r>
        <w:rPr>
          <w:rFonts w:hint="eastAsia" w:ascii="方正小标宋简体" w:hAnsi="宋体" w:eastAsia="方正小标宋简体" w:cs="宋体"/>
          <w:color w:val="000000" w:themeColor="text1"/>
          <w:sz w:val="44"/>
          <w:szCs w:val="44"/>
          <w:highlight w:val="none"/>
          <w:shd w:val="clear" w:color="auto" w:fill="FFFFFF"/>
          <w14:textFill>
            <w14:solidFill>
              <w14:schemeClr w14:val="tx1"/>
            </w14:solidFill>
          </w14:textFill>
        </w:rPr>
        <w:t>江门市市场监督管理局2026-2027年（1年）打印耗材采购项目合同模板</w:t>
      </w:r>
    </w:p>
    <w:p>
      <w:pPr>
        <w:pStyle w:val="2"/>
        <w:spacing w:line="560" w:lineRule="exact"/>
        <w:ind w:firstLine="0" w:firstLineChars="0"/>
        <w:rPr>
          <w:rFonts w:ascii="方正小标宋简体" w:hAnsi="宋体" w:eastAsia="方正小标宋简体" w:cs="宋体"/>
          <w:color w:val="000000" w:themeColor="text1"/>
          <w:sz w:val="44"/>
          <w:szCs w:val="44"/>
          <w:highlight w:val="none"/>
          <w:shd w:val="clear" w:color="auto" w:fill="FFFFFF"/>
          <w14:textFill>
            <w14:solidFill>
              <w14:schemeClr w14:val="tx1"/>
            </w14:solidFill>
          </w14:textFill>
        </w:rPr>
      </w:pPr>
    </w:p>
    <w:p>
      <w:pPr>
        <w:spacing w:line="560" w:lineRule="exact"/>
        <w:rPr>
          <w:rFonts w:ascii="仿宋_GB2312" w:hAnsi="仿宋_GB2312" w:cs="仿宋_GB2312"/>
          <w:b/>
          <w:sz w:val="28"/>
          <w:szCs w:val="28"/>
          <w:highlight w:val="none"/>
        </w:rPr>
      </w:pPr>
      <w:r>
        <w:rPr>
          <w:rFonts w:hint="eastAsia" w:ascii="仿宋_GB2312" w:hAnsi="仿宋_GB2312" w:cs="仿宋_GB2312"/>
          <w:b/>
          <w:bCs/>
          <w:sz w:val="28"/>
          <w:szCs w:val="28"/>
          <w:highlight w:val="none"/>
        </w:rPr>
        <w:t>甲方</w:t>
      </w:r>
      <w:r>
        <w:rPr>
          <w:rFonts w:hint="eastAsia" w:ascii="仿宋_GB2312" w:hAnsi="仿宋_GB2312" w:cs="仿宋_GB2312"/>
          <w:sz w:val="28"/>
          <w:szCs w:val="28"/>
          <w:highlight w:val="none"/>
        </w:rPr>
        <w:t xml:space="preserve">：  </w:t>
      </w:r>
      <w:r>
        <w:rPr>
          <w:rFonts w:hint="eastAsia" w:ascii="仿宋_GB2312" w:hAnsi="仿宋_GB2312" w:cs="仿宋_GB2312"/>
          <w:bCs/>
          <w:sz w:val="28"/>
          <w:szCs w:val="28"/>
          <w:highlight w:val="none"/>
        </w:rPr>
        <w:t>江门市市场监督管理局</w:t>
      </w:r>
    </w:p>
    <w:p>
      <w:pPr>
        <w:spacing w:line="560" w:lineRule="exact"/>
        <w:rPr>
          <w:rFonts w:ascii="仿宋_GB2312" w:hAnsi="仿宋_GB2312" w:cs="仿宋_GB2312"/>
          <w:sz w:val="28"/>
          <w:szCs w:val="28"/>
          <w:highlight w:val="none"/>
        </w:rPr>
      </w:pPr>
      <w:r>
        <w:rPr>
          <w:rFonts w:hint="eastAsia" w:ascii="仿宋_GB2312" w:hAnsi="仿宋_GB2312" w:cs="仿宋_GB2312"/>
          <w:sz w:val="28"/>
          <w:szCs w:val="28"/>
          <w:highlight w:val="none"/>
        </w:rPr>
        <w:t>地址：  江门市蓬江区东华二路7号</w:t>
      </w:r>
    </w:p>
    <w:p>
      <w:pPr>
        <w:spacing w:line="560" w:lineRule="exact"/>
        <w:rPr>
          <w:rFonts w:ascii="仿宋_GB2312" w:hAnsi="仿宋_GB2312" w:cs="仿宋_GB2312"/>
          <w:sz w:val="28"/>
          <w:szCs w:val="28"/>
          <w:highlight w:val="none"/>
        </w:rPr>
      </w:pPr>
      <w:r>
        <w:rPr>
          <w:rFonts w:hint="eastAsia" w:ascii="仿宋_GB2312" w:hAnsi="仿宋_GB2312" w:cs="仿宋_GB2312"/>
          <w:sz w:val="28"/>
          <w:szCs w:val="28"/>
          <w:highlight w:val="none"/>
        </w:rPr>
        <w:t xml:space="preserve">联系人： </w:t>
      </w:r>
    </w:p>
    <w:p>
      <w:pPr>
        <w:spacing w:line="560" w:lineRule="exact"/>
        <w:rPr>
          <w:rFonts w:ascii="仿宋_GB2312" w:hAnsi="仿宋_GB2312" w:cs="仿宋_GB2312"/>
          <w:sz w:val="28"/>
          <w:szCs w:val="28"/>
          <w:highlight w:val="none"/>
        </w:rPr>
      </w:pPr>
      <w:r>
        <w:rPr>
          <w:rFonts w:hint="eastAsia" w:ascii="仿宋_GB2312" w:hAnsi="仿宋_GB2312" w:cs="仿宋_GB2312"/>
          <w:sz w:val="28"/>
          <w:szCs w:val="28"/>
          <w:highlight w:val="none"/>
        </w:rPr>
        <w:t xml:space="preserve">电话：   </w:t>
      </w:r>
    </w:p>
    <w:p>
      <w:pPr>
        <w:pStyle w:val="2"/>
        <w:spacing w:line="560" w:lineRule="exact"/>
        <w:ind w:firstLine="560"/>
        <w:rPr>
          <w:rFonts w:ascii="仿宋_GB2312" w:hAnsi="仿宋_GB2312" w:cs="仿宋_GB2312"/>
          <w:sz w:val="28"/>
          <w:szCs w:val="28"/>
          <w:highlight w:val="none"/>
        </w:rPr>
      </w:pPr>
    </w:p>
    <w:p>
      <w:pPr>
        <w:spacing w:line="560" w:lineRule="exact"/>
        <w:rPr>
          <w:rFonts w:ascii="仿宋_GB2312" w:hAnsi="仿宋_GB2312" w:cs="仿宋_GB2312"/>
          <w:b/>
          <w:sz w:val="28"/>
          <w:szCs w:val="28"/>
          <w:highlight w:val="none"/>
        </w:rPr>
      </w:pPr>
      <w:r>
        <w:rPr>
          <w:rFonts w:hint="eastAsia" w:ascii="仿宋_GB2312" w:hAnsi="仿宋_GB2312" w:cs="仿宋_GB2312"/>
          <w:b/>
          <w:bCs/>
          <w:sz w:val="28"/>
          <w:szCs w:val="28"/>
          <w:highlight w:val="none"/>
        </w:rPr>
        <w:t>乙方</w:t>
      </w:r>
      <w:r>
        <w:rPr>
          <w:rFonts w:hint="eastAsia" w:ascii="仿宋_GB2312" w:hAnsi="仿宋_GB2312" w:cs="仿宋_GB2312"/>
          <w:sz w:val="28"/>
          <w:szCs w:val="28"/>
          <w:highlight w:val="none"/>
        </w:rPr>
        <w:t xml:space="preserve">：  </w:t>
      </w:r>
    </w:p>
    <w:p>
      <w:pPr>
        <w:spacing w:line="560" w:lineRule="exact"/>
        <w:rPr>
          <w:rFonts w:ascii="仿宋_GB2312" w:hAnsi="仿宋_GB2312" w:cs="仿宋_GB2312"/>
          <w:sz w:val="28"/>
          <w:szCs w:val="28"/>
          <w:highlight w:val="none"/>
        </w:rPr>
      </w:pPr>
      <w:r>
        <w:rPr>
          <w:rFonts w:hint="eastAsia" w:ascii="仿宋_GB2312" w:hAnsi="仿宋_GB2312" w:cs="仿宋_GB2312"/>
          <w:sz w:val="28"/>
          <w:szCs w:val="28"/>
          <w:highlight w:val="none"/>
        </w:rPr>
        <w:t xml:space="preserve">地址：  </w:t>
      </w:r>
    </w:p>
    <w:p>
      <w:pPr>
        <w:spacing w:line="560" w:lineRule="exact"/>
        <w:rPr>
          <w:rFonts w:ascii="仿宋_GB2312" w:hAnsi="仿宋_GB2312" w:cs="仿宋_GB2312"/>
          <w:sz w:val="28"/>
          <w:szCs w:val="28"/>
          <w:highlight w:val="none"/>
        </w:rPr>
      </w:pPr>
      <w:r>
        <w:rPr>
          <w:rFonts w:hint="eastAsia" w:ascii="仿宋_GB2312" w:hAnsi="仿宋_GB2312" w:cs="仿宋_GB2312"/>
          <w:sz w:val="28"/>
          <w:szCs w:val="28"/>
          <w:highlight w:val="none"/>
        </w:rPr>
        <w:t xml:space="preserve">联系人： </w:t>
      </w:r>
    </w:p>
    <w:p>
      <w:pPr>
        <w:spacing w:line="560" w:lineRule="exact"/>
        <w:rPr>
          <w:rFonts w:ascii="仿宋_GB2312" w:hAnsi="仿宋_GB2312" w:cs="仿宋_GB2312"/>
          <w:sz w:val="28"/>
          <w:szCs w:val="28"/>
          <w:highlight w:val="none"/>
        </w:rPr>
      </w:pPr>
      <w:r>
        <w:rPr>
          <w:rFonts w:hint="eastAsia" w:ascii="仿宋_GB2312" w:hAnsi="仿宋_GB2312" w:cs="仿宋_GB2312"/>
          <w:sz w:val="28"/>
          <w:szCs w:val="28"/>
          <w:highlight w:val="none"/>
        </w:rPr>
        <w:t xml:space="preserve">电话：   </w:t>
      </w:r>
    </w:p>
    <w:p>
      <w:pPr>
        <w:spacing w:line="560" w:lineRule="exact"/>
        <w:rPr>
          <w:rFonts w:ascii="仿宋_GB2312" w:hAnsi="仿宋_GB2312" w:cs="仿宋_GB2312"/>
          <w:sz w:val="28"/>
          <w:szCs w:val="28"/>
          <w:highlight w:val="none"/>
          <w:shd w:val="clear" w:color="auto" w:fill="FFFFFF"/>
        </w:rPr>
      </w:pPr>
    </w:p>
    <w:p>
      <w:pPr>
        <w:widowControl/>
        <w:spacing w:line="560" w:lineRule="exact"/>
        <w:ind w:firstLine="618" w:firstLineChars="221"/>
        <w:rPr>
          <w:rFonts w:ascii="仿宋_GB2312" w:hAnsi="仿宋_GB2312" w:cs="仿宋_GB2312"/>
          <w:b/>
          <w:bCs/>
          <w:sz w:val="28"/>
          <w:szCs w:val="28"/>
          <w:highlight w:val="none"/>
        </w:rPr>
      </w:pPr>
      <w:r>
        <w:rPr>
          <w:rFonts w:hint="eastAsia" w:ascii="仿宋_GB2312" w:hAnsi="仿宋_GB2312" w:cs="仿宋_GB2312"/>
          <w:sz w:val="28"/>
          <w:szCs w:val="28"/>
          <w:highlight w:val="none"/>
        </w:rPr>
        <w:t>甲、乙双方根据“2026-2027年（1年）打印耗材及数码多功能机零配件采购项目（包1）”（项目编号：</w:t>
      </w:r>
      <w:r>
        <w:rPr>
          <w:rFonts w:hint="eastAsia" w:ascii="仿宋_GB2312" w:hAnsi="仿宋_GB2312" w:cs="仿宋_GB2312"/>
          <w:sz w:val="28"/>
          <w:szCs w:val="28"/>
          <w:highlight w:val="none"/>
          <w:lang w:val="en-US" w:eastAsia="zh-CN"/>
        </w:rPr>
        <w:t>2026046</w:t>
      </w:r>
      <w:r>
        <w:rPr>
          <w:rFonts w:hint="eastAsia" w:ascii="仿宋_GB2312" w:hAnsi="仿宋_GB2312" w:cs="仿宋_GB2312"/>
          <w:sz w:val="28"/>
          <w:szCs w:val="28"/>
          <w:highlight w:val="none"/>
        </w:rPr>
        <w:t>）（以下简称项目）的采购公告、项目采购结果公告的要求，按照《中华人民共和国民法典》、《中华人民共和国政府采购法》及其实施条例等相关法律法规的规定，经双方协商，本着平等、自愿、公平和诚实信用的原则，一致同意签订本合同如下：</w:t>
      </w:r>
    </w:p>
    <w:p>
      <w:pPr>
        <w:spacing w:line="560" w:lineRule="exact"/>
        <w:rPr>
          <w:rFonts w:ascii="仿宋_GB2312" w:hAnsi="仿宋_GB2312" w:cs="仿宋_GB2312"/>
          <w:b/>
          <w:sz w:val="28"/>
          <w:szCs w:val="28"/>
          <w:highlight w:val="none"/>
        </w:rPr>
      </w:pPr>
      <w:r>
        <w:rPr>
          <w:rFonts w:hint="eastAsia" w:ascii="仿宋_GB2312" w:hAnsi="仿宋_GB2312" w:cs="仿宋_GB2312"/>
          <w:b/>
          <w:sz w:val="28"/>
          <w:szCs w:val="28"/>
          <w:highlight w:val="none"/>
        </w:rPr>
        <w:t>第一条  项目内容</w:t>
      </w:r>
    </w:p>
    <w:p>
      <w:pPr>
        <w:widowControl/>
        <w:spacing w:line="560" w:lineRule="exact"/>
        <w:ind w:firstLine="618" w:firstLineChars="221"/>
        <w:rPr>
          <w:sz w:val="28"/>
          <w:szCs w:val="28"/>
          <w:highlight w:val="none"/>
        </w:rPr>
      </w:pPr>
      <w:r>
        <w:rPr>
          <w:sz w:val="28"/>
          <w:szCs w:val="28"/>
          <w:highlight w:val="none"/>
        </w:rPr>
        <w:t>甲方委托乙方就</w:t>
      </w:r>
      <w:r>
        <w:rPr>
          <w:rFonts w:hint="eastAsia"/>
          <w:sz w:val="28"/>
          <w:szCs w:val="28"/>
          <w:highlight w:val="none"/>
        </w:rPr>
        <w:t>2026-2027年（1年）打印耗材采购项目</w:t>
      </w:r>
      <w:r>
        <w:rPr>
          <w:sz w:val="28"/>
          <w:szCs w:val="28"/>
          <w:highlight w:val="none"/>
        </w:rPr>
        <w:t>提供服务，具体服务内容及要求如下：</w:t>
      </w:r>
    </w:p>
    <w:p>
      <w:pPr>
        <w:widowControl/>
        <w:spacing w:line="560" w:lineRule="exact"/>
        <w:ind w:firstLine="618" w:firstLineChars="221"/>
        <w:rPr>
          <w:sz w:val="28"/>
          <w:szCs w:val="28"/>
          <w:highlight w:val="none"/>
        </w:rPr>
      </w:pPr>
      <w:r>
        <w:rPr>
          <w:rFonts w:hint="eastAsia"/>
          <w:sz w:val="28"/>
          <w:szCs w:val="28"/>
          <w:highlight w:val="none"/>
        </w:rPr>
        <w:t>1．打印耗材采购、配送及安装服务。</w:t>
      </w:r>
      <w:r>
        <w:rPr>
          <w:sz w:val="28"/>
          <w:szCs w:val="28"/>
          <w:highlight w:val="none"/>
        </w:rPr>
        <w:t>服务期限内，为</w:t>
      </w:r>
      <w:r>
        <w:rPr>
          <w:rFonts w:hint="eastAsia"/>
          <w:sz w:val="28"/>
          <w:szCs w:val="28"/>
          <w:highlight w:val="none"/>
        </w:rPr>
        <w:t>甲方</w:t>
      </w:r>
      <w:r>
        <w:rPr>
          <w:sz w:val="28"/>
          <w:szCs w:val="28"/>
          <w:highlight w:val="none"/>
        </w:rPr>
        <w:t>提供</w:t>
      </w:r>
      <w:r>
        <w:rPr>
          <w:rFonts w:hint="eastAsia"/>
          <w:sz w:val="28"/>
          <w:szCs w:val="28"/>
          <w:highlight w:val="none"/>
        </w:rPr>
        <w:t>硒鼓、碳粉、粉盒、鼓架等全品类打印耗材采购、配送及安装</w:t>
      </w:r>
      <w:r>
        <w:rPr>
          <w:sz w:val="28"/>
          <w:szCs w:val="28"/>
          <w:highlight w:val="none"/>
        </w:rPr>
        <w:t>服务，服务</w:t>
      </w:r>
      <w:r>
        <w:rPr>
          <w:rFonts w:hint="eastAsia"/>
          <w:sz w:val="28"/>
          <w:szCs w:val="28"/>
          <w:highlight w:val="none"/>
        </w:rPr>
        <w:t>范围涵盖</w:t>
      </w:r>
      <w:r>
        <w:rPr>
          <w:sz w:val="28"/>
          <w:szCs w:val="28"/>
          <w:highlight w:val="none"/>
        </w:rPr>
        <w:t>单次耗材采购、配送、安装、调试清理、税费及售后服务等所有环节费用</w:t>
      </w:r>
      <w:r>
        <w:rPr>
          <w:rFonts w:hint="eastAsia"/>
          <w:sz w:val="28"/>
          <w:szCs w:val="28"/>
          <w:highlight w:val="none"/>
        </w:rPr>
        <w:t>，甲方</w:t>
      </w:r>
      <w:r>
        <w:rPr>
          <w:sz w:val="28"/>
          <w:szCs w:val="28"/>
          <w:highlight w:val="none"/>
        </w:rPr>
        <w:t>不再另行支付任何费用。</w:t>
      </w:r>
    </w:p>
    <w:p>
      <w:pPr>
        <w:pStyle w:val="2"/>
        <w:spacing w:line="560" w:lineRule="exact"/>
        <w:ind w:firstLine="560"/>
        <w:rPr>
          <w:sz w:val="28"/>
          <w:szCs w:val="28"/>
          <w:highlight w:val="none"/>
        </w:rPr>
      </w:pPr>
      <w:r>
        <w:rPr>
          <w:rFonts w:hint="eastAsia"/>
          <w:sz w:val="28"/>
          <w:szCs w:val="28"/>
          <w:highlight w:val="none"/>
        </w:rPr>
        <w:t>2．</w:t>
      </w:r>
      <w:r>
        <w:rPr>
          <w:sz w:val="28"/>
          <w:szCs w:val="28"/>
          <w:highlight w:val="none"/>
        </w:rPr>
        <w:t>项目要求</w:t>
      </w:r>
    </w:p>
    <w:p>
      <w:pPr>
        <w:widowControl/>
        <w:spacing w:line="560" w:lineRule="exact"/>
        <w:ind w:firstLine="618" w:firstLineChars="221"/>
        <w:rPr>
          <w:sz w:val="28"/>
          <w:szCs w:val="28"/>
          <w:highlight w:val="none"/>
        </w:rPr>
      </w:pPr>
      <w:r>
        <w:rPr>
          <w:rFonts w:hint="eastAsia"/>
          <w:sz w:val="28"/>
          <w:szCs w:val="28"/>
          <w:highlight w:val="none"/>
        </w:rPr>
        <w:t>（1）主体资格。具有独立法人资格，营业执照经营范围需包含“办公设备维修”、“办公设备耗材销售”等。</w:t>
      </w:r>
    </w:p>
    <w:p>
      <w:pPr>
        <w:widowControl/>
        <w:spacing w:line="560" w:lineRule="exact"/>
        <w:ind w:firstLine="618" w:firstLineChars="221"/>
        <w:rPr>
          <w:sz w:val="28"/>
          <w:szCs w:val="28"/>
          <w:highlight w:val="none"/>
        </w:rPr>
      </w:pPr>
      <w:r>
        <w:rPr>
          <w:rFonts w:hint="eastAsia"/>
          <w:sz w:val="28"/>
          <w:szCs w:val="28"/>
          <w:highlight w:val="none"/>
        </w:rPr>
        <w:t>（2）品牌授权。乙方必须提供所投耗材品牌（耗材品牌及型号详见附件4）的原厂授权书或正规一级代理商授权证明。</w:t>
      </w:r>
    </w:p>
    <w:p>
      <w:pPr>
        <w:widowControl/>
        <w:spacing w:line="560" w:lineRule="exact"/>
        <w:ind w:firstLine="618" w:firstLineChars="221"/>
        <w:rPr>
          <w:sz w:val="28"/>
          <w:szCs w:val="28"/>
          <w:highlight w:val="none"/>
        </w:rPr>
      </w:pPr>
      <w:r>
        <w:rPr>
          <w:rFonts w:hint="eastAsia"/>
          <w:sz w:val="28"/>
          <w:szCs w:val="28"/>
          <w:highlight w:val="none"/>
        </w:rPr>
        <w:t>（3）效期要求。乙方所供应商品的剩余有效期不得少于产品总有效期的2/3。</w:t>
      </w:r>
    </w:p>
    <w:p>
      <w:pPr>
        <w:widowControl/>
        <w:spacing w:line="560" w:lineRule="exact"/>
        <w:ind w:firstLine="618" w:firstLineChars="221"/>
        <w:rPr>
          <w:sz w:val="28"/>
          <w:szCs w:val="28"/>
          <w:highlight w:val="none"/>
        </w:rPr>
      </w:pPr>
      <w:r>
        <w:rPr>
          <w:rFonts w:hint="eastAsia"/>
          <w:sz w:val="28"/>
          <w:szCs w:val="28"/>
          <w:highlight w:val="none"/>
        </w:rPr>
        <w:t>（4）配送时效及安装服务。乙方接到订单后，常规耗材24小时内送达指定地点，紧急需求需承诺4-8小时内送达，同时提供上门安装服务，确保安装后设备运行正常，无卡纸、无漏粉、打印清晰等。</w:t>
      </w:r>
    </w:p>
    <w:p>
      <w:pPr>
        <w:widowControl/>
        <w:spacing w:line="560" w:lineRule="exact"/>
        <w:ind w:firstLine="618" w:firstLineChars="221"/>
        <w:rPr>
          <w:sz w:val="28"/>
          <w:szCs w:val="28"/>
          <w:highlight w:val="none"/>
        </w:rPr>
      </w:pPr>
      <w:r>
        <w:rPr>
          <w:rFonts w:hint="eastAsia"/>
          <w:sz w:val="28"/>
          <w:szCs w:val="28"/>
          <w:highlight w:val="none"/>
        </w:rPr>
        <w:t>（5）退换货承诺。质保期内，实行“质量问题无条件退换”政策，若出现打印黑线、底灰、缺色等质量问题，乙方需在24小时内免费更换。</w:t>
      </w:r>
    </w:p>
    <w:p>
      <w:pPr>
        <w:spacing w:line="560" w:lineRule="exact"/>
        <w:ind w:firstLine="562" w:firstLineChars="200"/>
        <w:rPr>
          <w:rFonts w:ascii="仿宋_GB2312" w:hAnsi="仿宋_GB2312" w:cs="仿宋_GB2312"/>
          <w:b/>
          <w:sz w:val="28"/>
          <w:szCs w:val="28"/>
          <w:highlight w:val="none"/>
        </w:rPr>
      </w:pPr>
      <w:r>
        <w:rPr>
          <w:rFonts w:hint="eastAsia" w:ascii="仿宋_GB2312" w:hAnsi="仿宋_GB2312" w:cs="仿宋_GB2312"/>
          <w:b/>
          <w:sz w:val="28"/>
          <w:szCs w:val="28"/>
          <w:highlight w:val="none"/>
        </w:rPr>
        <w:t>第二条  合同期限、项目费用及支付方式</w:t>
      </w:r>
    </w:p>
    <w:p>
      <w:pPr>
        <w:numPr>
          <w:ilvl w:val="0"/>
          <w:numId w:val="1"/>
        </w:numPr>
        <w:spacing w:line="560" w:lineRule="exact"/>
        <w:rPr>
          <w:bCs/>
          <w:sz w:val="28"/>
          <w:szCs w:val="28"/>
          <w:highlight w:val="none"/>
        </w:rPr>
      </w:pPr>
      <w:r>
        <w:rPr>
          <w:sz w:val="28"/>
          <w:szCs w:val="28"/>
          <w:highlight w:val="none"/>
        </w:rPr>
        <w:t>合同期限</w:t>
      </w:r>
    </w:p>
    <w:p>
      <w:pPr>
        <w:spacing w:line="560" w:lineRule="exact"/>
        <w:ind w:firstLine="560" w:firstLineChars="200"/>
        <w:rPr>
          <w:sz w:val="28"/>
          <w:szCs w:val="28"/>
          <w:highlight w:val="none"/>
        </w:rPr>
      </w:pPr>
      <w:r>
        <w:rPr>
          <w:sz w:val="28"/>
          <w:szCs w:val="28"/>
          <w:highlight w:val="none"/>
        </w:rPr>
        <w:t>合同期限为12个月，自合同签订生效之日起开始计算（服务期限的具体终止时间以达到采购预算</w:t>
      </w:r>
      <w:r>
        <w:rPr>
          <w:rFonts w:hint="eastAsia"/>
          <w:sz w:val="28"/>
          <w:szCs w:val="28"/>
          <w:highlight w:val="none"/>
        </w:rPr>
        <w:t>额度</w:t>
      </w:r>
      <w:r>
        <w:rPr>
          <w:sz w:val="28"/>
          <w:szCs w:val="28"/>
          <w:highlight w:val="none"/>
        </w:rPr>
        <w:t>或合同截止日期两者先到者为准）。</w:t>
      </w:r>
    </w:p>
    <w:p>
      <w:pPr>
        <w:numPr>
          <w:ilvl w:val="0"/>
          <w:numId w:val="1"/>
        </w:numPr>
        <w:spacing w:line="560" w:lineRule="exact"/>
        <w:rPr>
          <w:sz w:val="28"/>
          <w:szCs w:val="28"/>
          <w:highlight w:val="none"/>
        </w:rPr>
      </w:pPr>
      <w:r>
        <w:rPr>
          <w:sz w:val="28"/>
          <w:szCs w:val="28"/>
          <w:highlight w:val="none"/>
        </w:rPr>
        <w:t>项目费用</w:t>
      </w:r>
    </w:p>
    <w:p>
      <w:pPr>
        <w:spacing w:line="560" w:lineRule="exact"/>
        <w:ind w:firstLine="560" w:firstLineChars="200"/>
        <w:rPr>
          <w:sz w:val="28"/>
          <w:szCs w:val="28"/>
          <w:highlight w:val="none"/>
        </w:rPr>
      </w:pPr>
      <w:r>
        <w:rPr>
          <w:sz w:val="28"/>
          <w:szCs w:val="28"/>
          <w:highlight w:val="none"/>
        </w:rPr>
        <w:t>该项目的</w:t>
      </w:r>
      <w:r>
        <w:rPr>
          <w:rFonts w:hint="eastAsia"/>
          <w:color w:val="000000"/>
          <w:sz w:val="28"/>
          <w:szCs w:val="28"/>
          <w:highlight w:val="none"/>
        </w:rPr>
        <w:t>最高</w:t>
      </w:r>
      <w:r>
        <w:rPr>
          <w:color w:val="000000"/>
          <w:sz w:val="28"/>
          <w:szCs w:val="28"/>
          <w:highlight w:val="none"/>
        </w:rPr>
        <w:t>费用为人民币</w:t>
      </w:r>
      <w:r>
        <w:rPr>
          <w:rFonts w:hint="eastAsia"/>
          <w:color w:val="000000"/>
          <w:sz w:val="28"/>
          <w:szCs w:val="28"/>
          <w:highlight w:val="none"/>
        </w:rPr>
        <w:t>柒</w:t>
      </w:r>
      <w:r>
        <w:rPr>
          <w:color w:val="000000"/>
          <w:sz w:val="28"/>
          <w:szCs w:val="28"/>
          <w:highlight w:val="none"/>
        </w:rPr>
        <w:t>万元整（¥</w:t>
      </w:r>
      <w:r>
        <w:rPr>
          <w:rFonts w:hint="eastAsia"/>
          <w:color w:val="000000"/>
          <w:sz w:val="28"/>
          <w:szCs w:val="28"/>
          <w:highlight w:val="none"/>
        </w:rPr>
        <w:t>70</w:t>
      </w:r>
      <w:r>
        <w:rPr>
          <w:color w:val="000000"/>
          <w:sz w:val="28"/>
          <w:szCs w:val="28"/>
          <w:highlight w:val="none"/>
        </w:rPr>
        <w:t>,000</w:t>
      </w:r>
      <w:r>
        <w:rPr>
          <w:rFonts w:hint="eastAsia"/>
          <w:color w:val="000000"/>
          <w:sz w:val="28"/>
          <w:szCs w:val="28"/>
          <w:highlight w:val="none"/>
        </w:rPr>
        <w:t>.00</w:t>
      </w:r>
      <w:r>
        <w:rPr>
          <w:color w:val="000000"/>
          <w:sz w:val="28"/>
          <w:szCs w:val="28"/>
          <w:highlight w:val="none"/>
        </w:rPr>
        <w:t>元）</w:t>
      </w:r>
      <w:r>
        <w:rPr>
          <w:bCs/>
          <w:color w:val="666666"/>
          <w:sz w:val="28"/>
          <w:szCs w:val="28"/>
          <w:highlight w:val="none"/>
          <w:shd w:val="clear" w:color="auto" w:fill="FFFFFF"/>
        </w:rPr>
        <w:t>。</w:t>
      </w:r>
      <w:r>
        <w:rPr>
          <w:sz w:val="28"/>
          <w:szCs w:val="28"/>
          <w:highlight w:val="none"/>
        </w:rPr>
        <w:t>项目费用为含税价，且已包含甲方应付所有费用，甲方无需另外支付其他费用。</w:t>
      </w:r>
    </w:p>
    <w:p>
      <w:pPr>
        <w:numPr>
          <w:ilvl w:val="0"/>
          <w:numId w:val="1"/>
        </w:numPr>
        <w:spacing w:line="560" w:lineRule="exact"/>
        <w:rPr>
          <w:sz w:val="28"/>
          <w:szCs w:val="28"/>
          <w:highlight w:val="none"/>
        </w:rPr>
      </w:pPr>
      <w:r>
        <w:rPr>
          <w:color w:val="000000"/>
          <w:sz w:val="28"/>
          <w:szCs w:val="28"/>
          <w:highlight w:val="none"/>
        </w:rPr>
        <w:t>付款时间、方式</w:t>
      </w:r>
      <w:r>
        <w:rPr>
          <w:sz w:val="28"/>
          <w:szCs w:val="28"/>
          <w:highlight w:val="none"/>
        </w:rPr>
        <w:t>。</w:t>
      </w:r>
    </w:p>
    <w:p>
      <w:pPr>
        <w:spacing w:line="560" w:lineRule="exact"/>
        <w:ind w:firstLine="560" w:firstLineChars="200"/>
        <w:rPr>
          <w:sz w:val="28"/>
          <w:szCs w:val="28"/>
          <w:highlight w:val="none"/>
        </w:rPr>
      </w:pPr>
      <w:bookmarkStart w:id="0" w:name="auto_fouce_7"/>
      <w:r>
        <w:rPr>
          <w:sz w:val="28"/>
          <w:szCs w:val="28"/>
          <w:highlight w:val="none"/>
        </w:rPr>
        <w:t>本项目为固定单价合同，乙方根据实际供货数量与甲方进行每月结算：次月的</w:t>
      </w:r>
      <w:r>
        <w:rPr>
          <w:rFonts w:hint="eastAsia"/>
          <w:sz w:val="28"/>
          <w:szCs w:val="28"/>
          <w:highlight w:val="none"/>
        </w:rPr>
        <w:t>10</w:t>
      </w:r>
      <w:r>
        <w:rPr>
          <w:sz w:val="28"/>
          <w:szCs w:val="28"/>
          <w:highlight w:val="none"/>
        </w:rPr>
        <w:t>号前核对上月实际采购的数量及金额，乙方</w:t>
      </w:r>
      <w:r>
        <w:rPr>
          <w:rFonts w:hint="eastAsia"/>
          <w:sz w:val="28"/>
          <w:szCs w:val="28"/>
          <w:highlight w:val="none"/>
        </w:rPr>
        <w:t>根据甲方通知</w:t>
      </w:r>
      <w:r>
        <w:rPr>
          <w:sz w:val="28"/>
          <w:szCs w:val="28"/>
          <w:highlight w:val="none"/>
        </w:rPr>
        <w:t>按双方确认的金额开具等额发票，并提交当月收货票据后，甲方于</w:t>
      </w:r>
      <w:r>
        <w:rPr>
          <w:rFonts w:hint="eastAsia"/>
          <w:sz w:val="28"/>
          <w:szCs w:val="28"/>
          <w:highlight w:val="none"/>
        </w:rPr>
        <w:t>60</w:t>
      </w:r>
      <w:r>
        <w:rPr>
          <w:sz w:val="28"/>
          <w:szCs w:val="28"/>
          <w:highlight w:val="none"/>
        </w:rPr>
        <w:t>个工作日内付清上月的货款。乙方延期提供付款资料的，甲方的付款日期顺延。</w:t>
      </w:r>
      <w:bookmarkEnd w:id="0"/>
    </w:p>
    <w:p>
      <w:pPr>
        <w:numPr>
          <w:ilvl w:val="0"/>
          <w:numId w:val="1"/>
        </w:numPr>
        <w:spacing w:line="560" w:lineRule="exact"/>
        <w:rPr>
          <w:sz w:val="28"/>
          <w:szCs w:val="28"/>
          <w:highlight w:val="none"/>
        </w:rPr>
      </w:pPr>
      <w:r>
        <w:rPr>
          <w:sz w:val="28"/>
          <w:szCs w:val="28"/>
          <w:highlight w:val="none"/>
        </w:rPr>
        <w:t>乙方账户信息如下：</w:t>
      </w:r>
    </w:p>
    <w:p>
      <w:pPr>
        <w:spacing w:line="560" w:lineRule="exact"/>
        <w:ind w:firstLine="560" w:firstLineChars="200"/>
        <w:rPr>
          <w:sz w:val="28"/>
          <w:szCs w:val="28"/>
          <w:highlight w:val="none"/>
          <w:u w:val="single"/>
        </w:rPr>
      </w:pPr>
      <w:r>
        <w:rPr>
          <w:sz w:val="28"/>
          <w:szCs w:val="28"/>
          <w:highlight w:val="none"/>
        </w:rPr>
        <w:t>开户名：</w:t>
      </w:r>
      <w:r>
        <w:rPr>
          <w:sz w:val="28"/>
          <w:szCs w:val="28"/>
          <w:highlight w:val="none"/>
          <w:u w:val="single"/>
        </w:rPr>
        <w:t xml:space="preserve">                  </w:t>
      </w:r>
    </w:p>
    <w:p>
      <w:pPr>
        <w:spacing w:line="560" w:lineRule="exact"/>
        <w:ind w:firstLine="560" w:firstLineChars="200"/>
        <w:rPr>
          <w:sz w:val="28"/>
          <w:szCs w:val="28"/>
          <w:highlight w:val="none"/>
        </w:rPr>
      </w:pPr>
      <w:r>
        <w:rPr>
          <w:sz w:val="28"/>
          <w:szCs w:val="28"/>
          <w:highlight w:val="none"/>
        </w:rPr>
        <w:t>开户行：</w:t>
      </w:r>
      <w:r>
        <w:rPr>
          <w:sz w:val="28"/>
          <w:szCs w:val="28"/>
          <w:highlight w:val="none"/>
          <w:u w:val="single"/>
        </w:rPr>
        <w:t xml:space="preserve">                  </w:t>
      </w:r>
    </w:p>
    <w:p>
      <w:pPr>
        <w:spacing w:line="560" w:lineRule="exact"/>
        <w:ind w:firstLine="560" w:firstLineChars="200"/>
        <w:rPr>
          <w:sz w:val="28"/>
          <w:szCs w:val="28"/>
          <w:highlight w:val="none"/>
        </w:rPr>
      </w:pPr>
      <w:r>
        <w:rPr>
          <w:sz w:val="28"/>
          <w:szCs w:val="28"/>
          <w:highlight w:val="none"/>
        </w:rPr>
        <w:t>账  号：</w:t>
      </w:r>
      <w:r>
        <w:rPr>
          <w:sz w:val="28"/>
          <w:szCs w:val="28"/>
          <w:highlight w:val="none"/>
          <w:u w:val="single"/>
        </w:rPr>
        <w:t xml:space="preserve">                  </w:t>
      </w:r>
    </w:p>
    <w:p>
      <w:pPr>
        <w:pStyle w:val="6"/>
        <w:numPr>
          <w:ilvl w:val="0"/>
          <w:numId w:val="1"/>
        </w:numPr>
        <w:spacing w:line="560" w:lineRule="exact"/>
        <w:ind w:firstLine="560" w:firstLineChars="200"/>
        <w:rPr>
          <w:sz w:val="28"/>
          <w:szCs w:val="28"/>
          <w:highlight w:val="none"/>
        </w:rPr>
      </w:pPr>
      <w:r>
        <w:rPr>
          <w:sz w:val="28"/>
          <w:szCs w:val="28"/>
          <w:highlight w:val="none"/>
        </w:rPr>
        <w:t>甲方开票信息如下：</w:t>
      </w:r>
    </w:p>
    <w:p>
      <w:pPr>
        <w:pStyle w:val="6"/>
        <w:spacing w:line="560" w:lineRule="exact"/>
        <w:ind w:firstLine="560" w:firstLineChars="200"/>
        <w:rPr>
          <w:sz w:val="28"/>
          <w:szCs w:val="28"/>
          <w:highlight w:val="none"/>
        </w:rPr>
      </w:pPr>
      <w:r>
        <w:rPr>
          <w:sz w:val="28"/>
          <w:szCs w:val="28"/>
          <w:highlight w:val="none"/>
          <w:lang w:bidi="ar"/>
        </w:rPr>
        <w:t>单位名称：江门市市场监督管理局</w:t>
      </w:r>
    </w:p>
    <w:p>
      <w:pPr>
        <w:pStyle w:val="6"/>
        <w:spacing w:line="560" w:lineRule="exact"/>
        <w:ind w:firstLine="560" w:firstLineChars="200"/>
        <w:rPr>
          <w:sz w:val="28"/>
          <w:szCs w:val="28"/>
          <w:highlight w:val="none"/>
          <w:lang w:bidi="ar"/>
        </w:rPr>
      </w:pPr>
      <w:r>
        <w:rPr>
          <w:sz w:val="28"/>
          <w:szCs w:val="28"/>
          <w:highlight w:val="none"/>
          <w:lang w:bidi="ar"/>
        </w:rPr>
        <w:t>统一社会信用代码：11440700MB2C90725T</w:t>
      </w:r>
    </w:p>
    <w:p>
      <w:pPr>
        <w:spacing w:line="560" w:lineRule="exact"/>
        <w:rPr>
          <w:rFonts w:ascii="仿宋_GB2312" w:hAnsi="仿宋_GB2312" w:cs="仿宋_GB2312"/>
          <w:b/>
          <w:sz w:val="28"/>
          <w:szCs w:val="28"/>
          <w:highlight w:val="none"/>
          <w:shd w:val="clear" w:color="auto" w:fill="FFFFFF"/>
        </w:rPr>
      </w:pPr>
      <w:r>
        <w:rPr>
          <w:rFonts w:hint="eastAsia" w:ascii="仿宋_GB2312" w:hAnsi="仿宋_GB2312" w:cs="仿宋_GB2312"/>
          <w:b/>
          <w:sz w:val="28"/>
          <w:szCs w:val="28"/>
          <w:highlight w:val="none"/>
        </w:rPr>
        <w:t>第三条  验收方式</w:t>
      </w:r>
    </w:p>
    <w:p>
      <w:pPr>
        <w:numPr>
          <w:ilvl w:val="255"/>
          <w:numId w:val="0"/>
        </w:numPr>
        <w:spacing w:line="560" w:lineRule="exact"/>
        <w:ind w:firstLine="560" w:firstLineChars="200"/>
        <w:rPr>
          <w:rFonts w:ascii="仿宋_GB2312" w:hAnsi="仿宋_GB2312" w:cs="仿宋_GB2312"/>
          <w:sz w:val="28"/>
          <w:szCs w:val="28"/>
          <w:highlight w:val="none"/>
        </w:rPr>
      </w:pPr>
      <w:r>
        <w:rPr>
          <w:rFonts w:hint="eastAsia" w:ascii="仿宋_GB2312" w:hAnsi="仿宋_GB2312" w:cs="仿宋_GB2312"/>
          <w:sz w:val="28"/>
          <w:szCs w:val="28"/>
          <w:highlight w:val="none"/>
        </w:rPr>
        <w:t>（一）验收内容：</w:t>
      </w:r>
    </w:p>
    <w:p>
      <w:pPr>
        <w:numPr>
          <w:ilvl w:val="255"/>
          <w:numId w:val="0"/>
        </w:numPr>
        <w:spacing w:line="560" w:lineRule="exact"/>
        <w:ind w:firstLine="560" w:firstLineChars="200"/>
        <w:rPr>
          <w:rFonts w:ascii="仿宋_GB2312" w:hAnsi="仿宋_GB2312" w:cs="仿宋_GB2312"/>
          <w:sz w:val="28"/>
          <w:szCs w:val="28"/>
          <w:highlight w:val="none"/>
        </w:rPr>
      </w:pPr>
      <w:r>
        <w:rPr>
          <w:rFonts w:hint="eastAsia" w:ascii="仿宋_GB2312" w:hAnsi="仿宋_GB2312" w:cs="仿宋_GB2312"/>
          <w:sz w:val="28"/>
          <w:szCs w:val="28"/>
          <w:highlight w:val="none"/>
        </w:rPr>
        <w:t>货物配送至指定交货地，甲方及时进行验收，验收内容为：货物包装完好无损，封条，无破损、受潮、污染；核对品牌、型号、规格、适用机型与采购清单完全一致；生产日期及有效期符合规定（通常剩余有效期不得少于标注有效期的三分之二时间）；提供授权书、质量合格证、防伪标识。安装后打印测试，检查打印清晰度（无黑线、无底灰、无缺色）；连续打印测试，检查卡纸率、废粉泄漏情况。发现假冒伪劣、型号不符或打印效果不达标，当场拒收，乙方需在24小时内无条件更换。货物验收合格后，双方签署送货单据视为交付。</w:t>
      </w:r>
    </w:p>
    <w:p>
      <w:pPr>
        <w:numPr>
          <w:ilvl w:val="255"/>
          <w:numId w:val="0"/>
        </w:numPr>
        <w:spacing w:line="560" w:lineRule="exact"/>
        <w:ind w:left="9" w:firstLine="579" w:firstLineChars="207"/>
        <w:jc w:val="left"/>
        <w:rPr>
          <w:rFonts w:ascii="仿宋_GB2312" w:hAnsi="仿宋_GB2312" w:cs="仿宋_GB2312"/>
          <w:sz w:val="28"/>
          <w:szCs w:val="28"/>
          <w:highlight w:val="none"/>
        </w:rPr>
      </w:pPr>
      <w:r>
        <w:rPr>
          <w:rFonts w:hint="eastAsia" w:ascii="仿宋_GB2312" w:hAnsi="仿宋_GB2312" w:cs="仿宋_GB2312"/>
          <w:sz w:val="28"/>
          <w:szCs w:val="28"/>
          <w:highlight w:val="none"/>
        </w:rPr>
        <w:t>甲乙双方明确，</w:t>
      </w:r>
      <w:r>
        <w:rPr>
          <w:rFonts w:hint="eastAsia" w:ascii="仿宋_GB2312" w:hAnsi="仿宋_GB2312" w:cs="仿宋_GB2312"/>
          <w:snapToGrid w:val="0"/>
          <w:sz w:val="28"/>
          <w:szCs w:val="28"/>
          <w:highlight w:val="none"/>
        </w:rPr>
        <w:t>现场验收、签收或甲方支付部分货款，不视为甲方放弃对隐蔽瑕疵、质量问题、数量短缺、规格不符或依法及依约享有的其他权利。甲方在售后服务期、质量保证期或商品合理使用期限内发现前述问题，均有权要求乙方退货、换货、补足或采取其他补救措施。因甲方故意或重大过失直接造成的商品损坏除外。乙方未在甲方指定期限内完成退换货、补足或整改，或者经退换货、整改后仍不符合约定的，甲方有权拒绝收货、拒绝支付相应货款或全部未付款项，并有权解除本协议；甲方已支付相关款项的，有权要求乙方全额退还。</w:t>
      </w:r>
    </w:p>
    <w:p>
      <w:pPr>
        <w:numPr>
          <w:ilvl w:val="255"/>
          <w:numId w:val="0"/>
        </w:numPr>
        <w:spacing w:line="560" w:lineRule="exact"/>
        <w:ind w:firstLine="560" w:firstLineChars="200"/>
        <w:rPr>
          <w:rFonts w:ascii="仿宋_GB2312" w:hAnsi="仿宋_GB2312" w:cs="仿宋_GB2312"/>
          <w:sz w:val="28"/>
          <w:szCs w:val="28"/>
          <w:highlight w:val="none"/>
        </w:rPr>
      </w:pPr>
      <w:r>
        <w:rPr>
          <w:rFonts w:hint="eastAsia" w:ascii="仿宋_GB2312" w:hAnsi="仿宋_GB2312" w:cs="仿宋_GB2312"/>
          <w:sz w:val="28"/>
          <w:szCs w:val="28"/>
          <w:highlight w:val="none"/>
        </w:rPr>
        <w:t>（二）验收标准：由甲方依据国家、省、市制定的法律法规政策、</w:t>
      </w:r>
      <w:r>
        <w:rPr>
          <w:rFonts w:hint="eastAsia" w:ascii="仿宋_GB2312" w:hAnsi="仿宋_GB2312" w:cs="仿宋_GB2312"/>
          <w:bCs/>
          <w:sz w:val="28"/>
          <w:szCs w:val="28"/>
          <w:highlight w:val="none"/>
        </w:rPr>
        <w:t>行业规范或标准以及招标公告、本合同约定的技术、服务标准进行验收。</w:t>
      </w:r>
    </w:p>
    <w:p>
      <w:pPr>
        <w:numPr>
          <w:ilvl w:val="255"/>
          <w:numId w:val="0"/>
        </w:numPr>
        <w:spacing w:line="560" w:lineRule="exact"/>
        <w:ind w:firstLine="560" w:firstLineChars="200"/>
        <w:rPr>
          <w:rFonts w:ascii="仿宋_GB2312" w:hAnsi="仿宋_GB2312" w:cs="仿宋_GB2312"/>
          <w:sz w:val="28"/>
          <w:szCs w:val="28"/>
          <w:highlight w:val="none"/>
        </w:rPr>
      </w:pPr>
      <w:r>
        <w:rPr>
          <w:rFonts w:hint="eastAsia" w:ascii="仿宋_GB2312" w:hAnsi="仿宋_GB2312" w:cs="仿宋_GB2312"/>
          <w:bCs/>
          <w:sz w:val="28"/>
          <w:szCs w:val="28"/>
          <w:highlight w:val="none"/>
        </w:rPr>
        <w:t>（三）经甲方验收不</w:t>
      </w:r>
      <w:r>
        <w:rPr>
          <w:rFonts w:hint="eastAsia" w:ascii="仿宋_GB2312" w:hAnsi="仿宋_GB2312" w:cs="仿宋_GB2312"/>
          <w:sz w:val="28"/>
          <w:szCs w:val="28"/>
          <w:highlight w:val="none"/>
        </w:rPr>
        <w:t>合格</w:t>
      </w:r>
      <w:r>
        <w:rPr>
          <w:rFonts w:hint="eastAsia" w:ascii="仿宋_GB2312" w:hAnsi="仿宋_GB2312" w:cs="仿宋_GB2312"/>
          <w:bCs/>
          <w:sz w:val="28"/>
          <w:szCs w:val="28"/>
          <w:highlight w:val="none"/>
        </w:rPr>
        <w:t>的，乙方应在甲方指定期限内采取弥补措施并再次提交给甲方验收。验收合格后由甲方和乙方共同签字确认作为结算的依据。</w:t>
      </w:r>
    </w:p>
    <w:p>
      <w:pPr>
        <w:spacing w:line="560" w:lineRule="exact"/>
        <w:ind w:firstLine="560" w:firstLineChars="200"/>
        <w:rPr>
          <w:sz w:val="28"/>
          <w:szCs w:val="28"/>
          <w:highlight w:val="none"/>
        </w:rPr>
      </w:pPr>
      <w:r>
        <w:rPr>
          <w:rFonts w:hint="eastAsia"/>
          <w:sz w:val="28"/>
          <w:szCs w:val="28"/>
          <w:highlight w:val="none"/>
        </w:rPr>
        <w:t>（四）若经甲方再次验收未通过的，且甲方已经支付项目费用的，甲方有权单方决定解除合同，解除通知自到达乙方之日起生效，并有权在乙方已收取款项中扣除与未通过验收部分相对应的项目费用以及甲方因此遭受的其他损失后，要求乙方在收到甲方书面通知之日起10个工作日内将剩余款项退回给甲方，若乙方逾期退还，每逾期一日，应按应退还款项总额的日千分之一向甲方支付违约金。甲方亦有权依据本合同第九条第2款追究乙方的违约责任。（乙方已经开具发票所产生的税费损失由乙方自行承担，也即不能要求甲方予以承担）。</w:t>
      </w:r>
    </w:p>
    <w:p>
      <w:pPr>
        <w:spacing w:line="560" w:lineRule="exact"/>
        <w:rPr>
          <w:rFonts w:ascii="仿宋_GB2312" w:hAnsi="仿宋_GB2312" w:cs="仿宋_GB2312"/>
          <w:b/>
          <w:sz w:val="28"/>
          <w:szCs w:val="28"/>
          <w:highlight w:val="none"/>
        </w:rPr>
      </w:pPr>
      <w:r>
        <w:rPr>
          <w:rFonts w:hint="eastAsia" w:ascii="仿宋_GB2312" w:hAnsi="仿宋_GB2312" w:cs="仿宋_GB2312"/>
          <w:b/>
          <w:sz w:val="28"/>
          <w:szCs w:val="28"/>
          <w:highlight w:val="none"/>
        </w:rPr>
        <w:t>第四条  甲方的权利和义务</w:t>
      </w:r>
    </w:p>
    <w:p>
      <w:pPr>
        <w:numPr>
          <w:ilvl w:val="0"/>
          <w:numId w:val="2"/>
        </w:numPr>
        <w:spacing w:line="560" w:lineRule="exact"/>
        <w:ind w:firstLine="560" w:firstLineChars="200"/>
        <w:rPr>
          <w:rFonts w:ascii="仿宋_GB2312" w:hAnsi="仿宋_GB2312" w:cs="仿宋_GB2312"/>
          <w:sz w:val="28"/>
          <w:szCs w:val="28"/>
          <w:highlight w:val="none"/>
        </w:rPr>
      </w:pPr>
      <w:r>
        <w:rPr>
          <w:rFonts w:hint="eastAsia" w:ascii="仿宋_GB2312" w:hAnsi="仿宋_GB2312" w:cs="仿宋_GB2312"/>
          <w:sz w:val="28"/>
          <w:szCs w:val="28"/>
          <w:highlight w:val="none"/>
        </w:rPr>
        <w:t>甲方为乙方提供项目实施中所需的相关协助；</w:t>
      </w:r>
    </w:p>
    <w:p>
      <w:pPr>
        <w:numPr>
          <w:ilvl w:val="0"/>
          <w:numId w:val="2"/>
        </w:numPr>
        <w:spacing w:line="560" w:lineRule="exact"/>
        <w:ind w:firstLine="560" w:firstLineChars="200"/>
        <w:rPr>
          <w:rFonts w:ascii="仿宋_GB2312" w:hAnsi="仿宋_GB2312" w:cs="仿宋_GB2312"/>
          <w:sz w:val="28"/>
          <w:szCs w:val="28"/>
          <w:highlight w:val="none"/>
        </w:rPr>
      </w:pPr>
      <w:r>
        <w:rPr>
          <w:rFonts w:hint="eastAsia" w:ascii="仿宋_GB2312" w:hAnsi="仿宋_GB2312" w:cs="仿宋_GB2312"/>
          <w:sz w:val="28"/>
          <w:szCs w:val="28"/>
          <w:highlight w:val="none"/>
        </w:rPr>
        <w:t>项目实施期间，甲方有权向乙方提出建议或具体要求；</w:t>
      </w:r>
    </w:p>
    <w:p>
      <w:pPr>
        <w:numPr>
          <w:ilvl w:val="0"/>
          <w:numId w:val="2"/>
        </w:numPr>
        <w:spacing w:line="560" w:lineRule="exact"/>
        <w:ind w:firstLine="560" w:firstLineChars="200"/>
        <w:rPr>
          <w:rFonts w:ascii="仿宋_GB2312" w:hAnsi="仿宋_GB2312" w:cs="仿宋_GB2312"/>
          <w:sz w:val="28"/>
          <w:szCs w:val="28"/>
          <w:highlight w:val="none"/>
        </w:rPr>
      </w:pPr>
      <w:r>
        <w:rPr>
          <w:rFonts w:hint="eastAsia" w:ascii="仿宋_GB2312" w:hAnsi="仿宋_GB2312" w:cs="仿宋_GB2312"/>
          <w:sz w:val="28"/>
          <w:szCs w:val="28"/>
          <w:highlight w:val="none"/>
        </w:rPr>
        <w:t>根据甲、乙双方确定的项目计划，甲方有权督促乙方的实施情况，了解工作进度及开展情况。</w:t>
      </w:r>
    </w:p>
    <w:p>
      <w:pPr>
        <w:numPr>
          <w:ilvl w:val="0"/>
          <w:numId w:val="2"/>
        </w:numPr>
        <w:spacing w:line="560" w:lineRule="exact"/>
        <w:ind w:firstLine="560" w:firstLineChars="200"/>
        <w:rPr>
          <w:sz w:val="28"/>
          <w:szCs w:val="28"/>
          <w:highlight w:val="none"/>
        </w:rPr>
      </w:pPr>
      <w:bookmarkStart w:id="1" w:name="auto_fouce_23"/>
      <w:r>
        <w:rPr>
          <w:sz w:val="28"/>
          <w:szCs w:val="28"/>
          <w:highlight w:val="none"/>
        </w:rPr>
        <w:t>若甲方发现</w:t>
      </w:r>
      <w:r>
        <w:rPr>
          <w:rFonts w:hint="eastAsia"/>
          <w:sz w:val="28"/>
          <w:szCs w:val="28"/>
          <w:highlight w:val="none"/>
        </w:rPr>
        <w:t>项目实施存在</w:t>
      </w:r>
      <w:r>
        <w:rPr>
          <w:sz w:val="28"/>
          <w:szCs w:val="28"/>
          <w:highlight w:val="none"/>
        </w:rPr>
        <w:t>问题</w:t>
      </w:r>
      <w:r>
        <w:rPr>
          <w:rFonts w:hint="eastAsia"/>
          <w:sz w:val="28"/>
          <w:szCs w:val="28"/>
          <w:highlight w:val="none"/>
        </w:rPr>
        <w:t>的</w:t>
      </w:r>
      <w:r>
        <w:rPr>
          <w:sz w:val="28"/>
          <w:szCs w:val="28"/>
          <w:highlight w:val="none"/>
        </w:rPr>
        <w:t>，</w:t>
      </w:r>
      <w:r>
        <w:rPr>
          <w:rFonts w:hint="eastAsia"/>
          <w:sz w:val="28"/>
          <w:szCs w:val="28"/>
          <w:highlight w:val="none"/>
        </w:rPr>
        <w:t>应当以书面形式向</w:t>
      </w:r>
      <w:r>
        <w:rPr>
          <w:sz w:val="28"/>
          <w:szCs w:val="28"/>
          <w:highlight w:val="none"/>
        </w:rPr>
        <w:t>乙方</w:t>
      </w:r>
      <w:r>
        <w:rPr>
          <w:rFonts w:hint="eastAsia"/>
          <w:sz w:val="28"/>
          <w:szCs w:val="28"/>
          <w:highlight w:val="none"/>
        </w:rPr>
        <w:t>提出质疑，乙方</w:t>
      </w:r>
      <w:r>
        <w:rPr>
          <w:sz w:val="28"/>
          <w:szCs w:val="28"/>
          <w:highlight w:val="none"/>
        </w:rPr>
        <w:t>应当在接到质疑之日</w:t>
      </w:r>
      <w:r>
        <w:rPr>
          <w:rFonts w:hint="eastAsia"/>
          <w:sz w:val="28"/>
          <w:szCs w:val="28"/>
          <w:highlight w:val="none"/>
        </w:rPr>
        <w:t>起3个工作</w:t>
      </w:r>
      <w:r>
        <w:rPr>
          <w:sz w:val="28"/>
          <w:szCs w:val="28"/>
          <w:highlight w:val="none"/>
        </w:rPr>
        <w:t>日内提供</w:t>
      </w:r>
      <w:r>
        <w:rPr>
          <w:rFonts w:hint="eastAsia"/>
          <w:sz w:val="28"/>
          <w:szCs w:val="28"/>
          <w:highlight w:val="none"/>
        </w:rPr>
        <w:t>书面</w:t>
      </w:r>
      <w:r>
        <w:rPr>
          <w:sz w:val="28"/>
          <w:szCs w:val="28"/>
          <w:highlight w:val="none"/>
        </w:rPr>
        <w:t>说明</w:t>
      </w:r>
      <w:r>
        <w:rPr>
          <w:rFonts w:hint="eastAsia"/>
          <w:sz w:val="28"/>
          <w:szCs w:val="28"/>
          <w:highlight w:val="none"/>
        </w:rPr>
        <w:t>及佐证材料</w:t>
      </w:r>
      <w:r>
        <w:rPr>
          <w:sz w:val="28"/>
          <w:szCs w:val="28"/>
          <w:highlight w:val="none"/>
        </w:rPr>
        <w:t>；甲方</w:t>
      </w:r>
      <w:r>
        <w:rPr>
          <w:rFonts w:hint="eastAsia"/>
          <w:sz w:val="28"/>
          <w:szCs w:val="28"/>
          <w:highlight w:val="none"/>
        </w:rPr>
        <w:t>不</w:t>
      </w:r>
      <w:r>
        <w:rPr>
          <w:sz w:val="28"/>
          <w:szCs w:val="28"/>
          <w:highlight w:val="none"/>
        </w:rPr>
        <w:t>认</w:t>
      </w:r>
      <w:r>
        <w:rPr>
          <w:rFonts w:hint="eastAsia"/>
          <w:sz w:val="28"/>
          <w:szCs w:val="28"/>
          <w:highlight w:val="none"/>
        </w:rPr>
        <w:t>可说明</w:t>
      </w:r>
      <w:r>
        <w:rPr>
          <w:sz w:val="28"/>
          <w:szCs w:val="28"/>
          <w:highlight w:val="none"/>
        </w:rPr>
        <w:t>的，</w:t>
      </w:r>
      <w:r>
        <w:rPr>
          <w:rFonts w:hint="eastAsia"/>
          <w:sz w:val="28"/>
          <w:szCs w:val="28"/>
          <w:highlight w:val="none"/>
        </w:rPr>
        <w:t>有权要求</w:t>
      </w:r>
      <w:r>
        <w:rPr>
          <w:sz w:val="28"/>
          <w:szCs w:val="28"/>
          <w:highlight w:val="none"/>
        </w:rPr>
        <w:t>乙方</w:t>
      </w:r>
      <w:r>
        <w:rPr>
          <w:rFonts w:hint="eastAsia"/>
          <w:sz w:val="28"/>
          <w:szCs w:val="28"/>
          <w:highlight w:val="none"/>
        </w:rPr>
        <w:t>在指定期限内</w:t>
      </w:r>
      <w:r>
        <w:rPr>
          <w:sz w:val="28"/>
          <w:szCs w:val="28"/>
          <w:highlight w:val="none"/>
        </w:rPr>
        <w:t>整改</w:t>
      </w:r>
      <w:r>
        <w:rPr>
          <w:rFonts w:hint="eastAsia"/>
          <w:sz w:val="28"/>
          <w:szCs w:val="28"/>
          <w:highlight w:val="none"/>
        </w:rPr>
        <w:t>，整改仍不合格的，</w:t>
      </w:r>
      <w:r>
        <w:rPr>
          <w:sz w:val="28"/>
          <w:szCs w:val="28"/>
          <w:highlight w:val="none"/>
        </w:rPr>
        <w:t>甲方</w:t>
      </w:r>
      <w:r>
        <w:rPr>
          <w:rFonts w:hint="eastAsia"/>
          <w:sz w:val="28"/>
          <w:szCs w:val="28"/>
          <w:highlight w:val="none"/>
        </w:rPr>
        <w:t>有权按照本</w:t>
      </w:r>
      <w:r>
        <w:rPr>
          <w:sz w:val="28"/>
          <w:szCs w:val="28"/>
          <w:highlight w:val="none"/>
        </w:rPr>
        <w:t>合</w:t>
      </w:r>
      <w:r>
        <w:rPr>
          <w:rFonts w:hint="eastAsia"/>
          <w:sz w:val="28"/>
          <w:szCs w:val="28"/>
          <w:highlight w:val="none"/>
        </w:rPr>
        <w:t>同第九条的约定追究</w:t>
      </w:r>
      <w:r>
        <w:rPr>
          <w:sz w:val="28"/>
          <w:szCs w:val="28"/>
          <w:highlight w:val="none"/>
        </w:rPr>
        <w:t>乙方违约</w:t>
      </w:r>
      <w:r>
        <w:rPr>
          <w:rFonts w:hint="eastAsia"/>
          <w:sz w:val="28"/>
          <w:szCs w:val="28"/>
          <w:highlight w:val="none"/>
        </w:rPr>
        <w:t>责任</w:t>
      </w:r>
      <w:r>
        <w:rPr>
          <w:sz w:val="28"/>
          <w:szCs w:val="28"/>
          <w:highlight w:val="none"/>
        </w:rPr>
        <w:t>。</w:t>
      </w:r>
      <w:bookmarkEnd w:id="1"/>
    </w:p>
    <w:p>
      <w:pPr>
        <w:numPr>
          <w:ilvl w:val="0"/>
          <w:numId w:val="2"/>
        </w:numPr>
        <w:spacing w:line="560" w:lineRule="exact"/>
        <w:ind w:firstLine="560" w:firstLineChars="200"/>
        <w:rPr>
          <w:rFonts w:ascii="仿宋_GB2312" w:hAnsi="仿宋_GB2312" w:cs="仿宋_GB2312"/>
          <w:sz w:val="28"/>
          <w:szCs w:val="28"/>
          <w:highlight w:val="none"/>
        </w:rPr>
      </w:pPr>
      <w:r>
        <w:rPr>
          <w:rFonts w:hint="eastAsia" w:ascii="仿宋_GB2312" w:hAnsi="仿宋_GB2312" w:cs="仿宋_GB2312"/>
          <w:sz w:val="28"/>
          <w:szCs w:val="28"/>
          <w:highlight w:val="none"/>
        </w:rPr>
        <w:t>甲方按本合同约定向乙方支付项目费用。</w:t>
      </w:r>
    </w:p>
    <w:p>
      <w:pPr>
        <w:numPr>
          <w:ilvl w:val="0"/>
          <w:numId w:val="2"/>
        </w:numPr>
        <w:spacing w:line="560" w:lineRule="exact"/>
        <w:ind w:firstLine="560" w:firstLineChars="200"/>
        <w:rPr>
          <w:rFonts w:ascii="仿宋_GB2312" w:hAnsi="仿宋_GB2312" w:cs="仿宋_GB2312"/>
          <w:sz w:val="28"/>
          <w:szCs w:val="28"/>
          <w:highlight w:val="none"/>
        </w:rPr>
      </w:pPr>
      <w:r>
        <w:rPr>
          <w:rFonts w:hint="eastAsia" w:ascii="仿宋_GB2312" w:hAnsi="仿宋_GB2312" w:cs="仿宋_GB2312"/>
          <w:sz w:val="28"/>
          <w:szCs w:val="28"/>
          <w:highlight w:val="none"/>
        </w:rPr>
        <w:t>甲方应及时进行验收。</w:t>
      </w:r>
    </w:p>
    <w:p>
      <w:pPr>
        <w:spacing w:line="560" w:lineRule="exact"/>
        <w:rPr>
          <w:rFonts w:ascii="仿宋_GB2312" w:hAnsi="仿宋_GB2312" w:cs="仿宋_GB2312"/>
          <w:b/>
          <w:sz w:val="28"/>
          <w:szCs w:val="28"/>
          <w:highlight w:val="none"/>
        </w:rPr>
      </w:pPr>
      <w:r>
        <w:rPr>
          <w:rFonts w:hint="eastAsia" w:ascii="仿宋_GB2312" w:hAnsi="仿宋_GB2312" w:cs="仿宋_GB2312"/>
          <w:b/>
          <w:sz w:val="28"/>
          <w:szCs w:val="28"/>
          <w:highlight w:val="none"/>
        </w:rPr>
        <w:t>第五条  乙方的权利和义务</w:t>
      </w:r>
    </w:p>
    <w:p>
      <w:pPr>
        <w:pStyle w:val="10"/>
        <w:numPr>
          <w:ilvl w:val="0"/>
          <w:numId w:val="3"/>
        </w:numPr>
        <w:spacing w:line="560" w:lineRule="exact"/>
        <w:ind w:firstLine="560"/>
        <w:rPr>
          <w:rFonts w:ascii="仿宋_GB2312" w:hAnsi="仿宋_GB2312" w:cs="仿宋_GB2312"/>
          <w:sz w:val="28"/>
          <w:szCs w:val="28"/>
          <w:highlight w:val="none"/>
        </w:rPr>
      </w:pPr>
      <w:r>
        <w:rPr>
          <w:rFonts w:hint="eastAsia" w:ascii="仿宋_GB2312" w:hAnsi="仿宋_GB2312" w:cs="仿宋_GB2312"/>
          <w:sz w:val="28"/>
          <w:szCs w:val="28"/>
          <w:highlight w:val="none"/>
        </w:rPr>
        <w:t>乙方需按照甲方要求按时按质完成项目。</w:t>
      </w:r>
    </w:p>
    <w:p>
      <w:pPr>
        <w:pStyle w:val="10"/>
        <w:numPr>
          <w:ilvl w:val="0"/>
          <w:numId w:val="3"/>
        </w:numPr>
        <w:spacing w:line="560" w:lineRule="exact"/>
        <w:ind w:firstLine="560"/>
        <w:rPr>
          <w:rFonts w:ascii="仿宋_GB2312" w:hAnsi="仿宋_GB2312" w:cs="仿宋_GB2312"/>
          <w:sz w:val="28"/>
          <w:szCs w:val="28"/>
          <w:highlight w:val="none"/>
        </w:rPr>
      </w:pPr>
      <w:r>
        <w:rPr>
          <w:rFonts w:hint="eastAsia" w:ascii="仿宋_GB2312" w:hAnsi="仿宋_GB2312" w:cs="仿宋_GB2312"/>
          <w:sz w:val="28"/>
          <w:szCs w:val="28"/>
          <w:highlight w:val="none"/>
        </w:rPr>
        <w:t>乙方需保证甲方所提供的所有资料仅用于该项目，且未经甲方书面同意不得向甲方指定运营平台外的第三方泄露。</w:t>
      </w:r>
    </w:p>
    <w:p>
      <w:pPr>
        <w:pStyle w:val="10"/>
        <w:numPr>
          <w:ilvl w:val="0"/>
          <w:numId w:val="3"/>
        </w:numPr>
        <w:adjustRightInd w:val="0"/>
        <w:snapToGrid w:val="0"/>
        <w:spacing w:line="560" w:lineRule="exact"/>
        <w:ind w:firstLine="560"/>
        <w:rPr>
          <w:rFonts w:ascii="仿宋_GB2312" w:hAnsi="仿宋_GB2312" w:cs="仿宋_GB2312"/>
          <w:sz w:val="28"/>
          <w:szCs w:val="28"/>
          <w:highlight w:val="none"/>
        </w:rPr>
      </w:pPr>
      <w:r>
        <w:rPr>
          <w:rFonts w:hint="eastAsia" w:ascii="仿宋_GB2312" w:hAnsi="仿宋_GB2312" w:cs="仿宋_GB2312"/>
          <w:sz w:val="28"/>
          <w:szCs w:val="28"/>
          <w:highlight w:val="none"/>
          <w:lang w:bidi="ar"/>
        </w:rPr>
        <w:t>根据甲方要求做出工作实施方案，并完成项目内容以及确保完成任务期间的人身安全、公私财产安全、交通安全等各项安全事宜及承担责任，若因乙方原因导致出现安全事故、安全责任等情况发生的，由乙方承担全部的</w:t>
      </w:r>
      <w:r>
        <w:rPr>
          <w:rFonts w:hint="eastAsia"/>
          <w:sz w:val="28"/>
          <w:szCs w:val="28"/>
          <w:highlight w:val="none"/>
          <w:lang w:bidi="ar"/>
        </w:rPr>
        <w:t>赔偿责任，赔偿范围包括但不限于甲方因此产生</w:t>
      </w:r>
      <w:r>
        <w:rPr>
          <w:sz w:val="28"/>
          <w:szCs w:val="28"/>
          <w:highlight w:val="none"/>
          <w:lang w:bidi="ar"/>
        </w:rPr>
        <w:t>的</w:t>
      </w:r>
      <w:r>
        <w:rPr>
          <w:rFonts w:hint="eastAsia"/>
          <w:sz w:val="28"/>
          <w:szCs w:val="28"/>
          <w:highlight w:val="none"/>
          <w:lang w:bidi="ar"/>
        </w:rPr>
        <w:t>直接损失、向第三方支付的</w:t>
      </w:r>
      <w:r>
        <w:rPr>
          <w:sz w:val="28"/>
          <w:szCs w:val="28"/>
          <w:highlight w:val="none"/>
          <w:lang w:bidi="ar"/>
        </w:rPr>
        <w:t>赔偿</w:t>
      </w:r>
      <w:r>
        <w:rPr>
          <w:rFonts w:hint="eastAsia"/>
          <w:sz w:val="28"/>
          <w:szCs w:val="28"/>
          <w:highlight w:val="none"/>
          <w:lang w:bidi="ar"/>
        </w:rPr>
        <w:t>款、律师费、诉讼费、诉讼保全申请费、诉讼保全保险费、鉴定费等合理维权支出</w:t>
      </w:r>
      <w:r>
        <w:rPr>
          <w:rFonts w:hint="eastAsia" w:ascii="仿宋_GB2312" w:hAnsi="仿宋_GB2312" w:cs="仿宋_GB2312"/>
          <w:sz w:val="28"/>
          <w:szCs w:val="28"/>
          <w:highlight w:val="none"/>
          <w:lang w:bidi="ar"/>
        </w:rPr>
        <w:t>。</w:t>
      </w:r>
    </w:p>
    <w:p>
      <w:pPr>
        <w:pStyle w:val="10"/>
        <w:numPr>
          <w:ilvl w:val="0"/>
          <w:numId w:val="3"/>
        </w:numPr>
        <w:adjustRightInd w:val="0"/>
        <w:snapToGrid w:val="0"/>
        <w:spacing w:line="560" w:lineRule="exact"/>
        <w:ind w:firstLine="560"/>
        <w:rPr>
          <w:rFonts w:ascii="仿宋_GB2312" w:hAnsi="仿宋_GB2312" w:cs="仿宋_GB2312"/>
          <w:sz w:val="28"/>
          <w:szCs w:val="28"/>
          <w:highlight w:val="none"/>
        </w:rPr>
      </w:pPr>
      <w:r>
        <w:rPr>
          <w:rFonts w:hint="eastAsia" w:ascii="仿宋_GB2312" w:hAnsi="仿宋_GB2312" w:cs="仿宋_GB2312"/>
          <w:sz w:val="28"/>
          <w:szCs w:val="28"/>
          <w:highlight w:val="none"/>
          <w:lang w:bidi="ar"/>
        </w:rPr>
        <w:t>项目在本合同履行过程中，非因乙方原因有可能致使合同履行失败或者部分失败的，乙方应在知晓该等事项之日起1个工作日内通知甲方，同时采取措施减少损失。</w:t>
      </w:r>
    </w:p>
    <w:p>
      <w:pPr>
        <w:pStyle w:val="10"/>
        <w:numPr>
          <w:ilvl w:val="0"/>
          <w:numId w:val="3"/>
        </w:numPr>
        <w:spacing w:line="560" w:lineRule="exact"/>
        <w:ind w:firstLine="560"/>
        <w:rPr>
          <w:rFonts w:ascii="仿宋_GB2312" w:hAnsi="仿宋_GB2312" w:cs="仿宋_GB2312"/>
          <w:sz w:val="28"/>
          <w:szCs w:val="28"/>
          <w:highlight w:val="none"/>
        </w:rPr>
      </w:pPr>
      <w:r>
        <w:rPr>
          <w:rFonts w:hint="eastAsia" w:ascii="仿宋_GB2312" w:hAnsi="仿宋_GB2312" w:cs="仿宋_GB2312"/>
          <w:sz w:val="28"/>
          <w:szCs w:val="28"/>
          <w:highlight w:val="none"/>
        </w:rPr>
        <w:t>因乙方原因，致使合同全部或者部分不能履行的，乙方承担合同不能履行的全部风险及责任，甲方不予支付未履行部分的合同价款给乙方。</w:t>
      </w:r>
    </w:p>
    <w:p>
      <w:pPr>
        <w:spacing w:line="560" w:lineRule="exact"/>
        <w:rPr>
          <w:rFonts w:ascii="仿宋_GB2312" w:hAnsi="仿宋_GB2312" w:cs="仿宋_GB2312"/>
          <w:b/>
          <w:sz w:val="28"/>
          <w:szCs w:val="28"/>
          <w:highlight w:val="none"/>
        </w:rPr>
      </w:pPr>
      <w:r>
        <w:rPr>
          <w:rFonts w:hint="eastAsia" w:ascii="仿宋_GB2312" w:hAnsi="仿宋_GB2312" w:cs="仿宋_GB2312"/>
          <w:b/>
          <w:sz w:val="28"/>
          <w:szCs w:val="28"/>
          <w:highlight w:val="none"/>
        </w:rPr>
        <w:t>第六条  保密条款</w:t>
      </w:r>
    </w:p>
    <w:p>
      <w:pPr>
        <w:pStyle w:val="2"/>
        <w:spacing w:line="560" w:lineRule="exact"/>
        <w:ind w:firstLine="560"/>
        <w:rPr>
          <w:rFonts w:ascii="仿宋_GB2312" w:hAnsi="仿宋_GB2312" w:cs="仿宋_GB2312"/>
          <w:sz w:val="28"/>
          <w:szCs w:val="28"/>
          <w:highlight w:val="none"/>
        </w:rPr>
      </w:pPr>
      <w:r>
        <w:rPr>
          <w:rFonts w:hint="eastAsia" w:ascii="仿宋_GB2312" w:hAnsi="仿宋_GB2312" w:cs="仿宋_GB2312"/>
          <w:sz w:val="28"/>
          <w:szCs w:val="28"/>
          <w:highlight w:val="none"/>
        </w:rPr>
        <w:t>（一）乙方必须对本项目实施过程中接触的甲方信息及资料（包括但不限于文件、图片、数据（含电子数据）、影音影像等）积极采取全面保密措施。乙方不得将上述保密内容提供给与任何第三方，不得将其用于履行本合同之外的其它用途，即使向与履行本合同有关的人员提供，乙方也应注意保密并限于履行合同所必需的范围。否则，乙方应独自承担一切责任。前述信息资料</w:t>
      </w:r>
      <w:r>
        <w:rPr>
          <w:rFonts w:hint="eastAsia" w:ascii="仿宋_GB2312" w:hAnsi="仿宋_GB2312" w:cs="仿宋_GB2312"/>
          <w:sz w:val="28"/>
          <w:szCs w:val="28"/>
          <w:highlight w:val="none"/>
          <w:lang w:val="zh-CN"/>
        </w:rPr>
        <w:t>均属于永久保密期限范围，均对乙方有约束力，不因合同的变更、解除、终止而终止</w:t>
      </w:r>
      <w:r>
        <w:rPr>
          <w:rFonts w:hint="eastAsia" w:ascii="仿宋_GB2312" w:hAnsi="仿宋_GB2312" w:cs="仿宋_GB2312"/>
          <w:sz w:val="28"/>
          <w:szCs w:val="28"/>
          <w:highlight w:val="none"/>
        </w:rPr>
        <w:t>；</w:t>
      </w:r>
    </w:p>
    <w:p>
      <w:pPr>
        <w:pStyle w:val="2"/>
        <w:spacing w:line="560" w:lineRule="exact"/>
        <w:ind w:firstLine="560"/>
        <w:rPr>
          <w:rFonts w:ascii="仿宋_GB2312" w:hAnsi="仿宋_GB2312" w:cs="仿宋_GB2312"/>
          <w:sz w:val="28"/>
          <w:szCs w:val="28"/>
          <w:highlight w:val="none"/>
        </w:rPr>
      </w:pPr>
      <w:r>
        <w:rPr>
          <w:rFonts w:hint="eastAsia" w:ascii="仿宋_GB2312" w:hAnsi="仿宋_GB2312" w:cs="仿宋_GB2312"/>
          <w:sz w:val="28"/>
          <w:szCs w:val="28"/>
          <w:highlight w:val="none"/>
        </w:rPr>
        <w:t>（二）乙方违反上述保密约定应向甲方按本合同价款总额的20%支付违约金并赔偿甲方因此造成的全部经济损失（包括但不限于甲方因此产生的律师费、诉讼费、诉讼保全申请费、诉讼保全保险费、鉴定费、公证费、调查费、差旅费、赔偿款等）。</w:t>
      </w:r>
    </w:p>
    <w:p>
      <w:pPr>
        <w:spacing w:line="560" w:lineRule="exact"/>
        <w:rPr>
          <w:rFonts w:ascii="仿宋_GB2312" w:hAnsi="仿宋_GB2312" w:cs="仿宋_GB2312"/>
          <w:b/>
          <w:sz w:val="28"/>
          <w:szCs w:val="28"/>
          <w:highlight w:val="none"/>
        </w:rPr>
      </w:pPr>
      <w:r>
        <w:rPr>
          <w:rFonts w:hint="eastAsia" w:ascii="仿宋_GB2312" w:hAnsi="仿宋_GB2312" w:cs="仿宋_GB2312"/>
          <w:b/>
          <w:sz w:val="28"/>
          <w:szCs w:val="28"/>
          <w:highlight w:val="none"/>
        </w:rPr>
        <w:t>第七条  不可抗力</w:t>
      </w:r>
    </w:p>
    <w:p>
      <w:pPr>
        <w:numPr>
          <w:ilvl w:val="0"/>
          <w:numId w:val="4"/>
        </w:numPr>
        <w:spacing w:line="560" w:lineRule="exact"/>
        <w:rPr>
          <w:rFonts w:ascii="仿宋_GB2312" w:hAnsi="仿宋_GB2312" w:cs="仿宋_GB2312"/>
          <w:sz w:val="28"/>
          <w:szCs w:val="28"/>
          <w:highlight w:val="none"/>
        </w:rPr>
      </w:pPr>
      <w:r>
        <w:rPr>
          <w:rFonts w:hint="eastAsia" w:ascii="仿宋_GB2312" w:hAnsi="仿宋_GB2312" w:cs="仿宋_GB2312"/>
          <w:sz w:val="28"/>
          <w:szCs w:val="28"/>
          <w:highlight w:val="none"/>
        </w:rPr>
        <w:t>甲、乙双方任何一方由于不可抗力原因（指任何不可预见、不可避免并且不能克服的客观情况，包括但不限于自然灾害、爆炸、火灾、水灾、战争、暴动、暴乱、突发公共卫生事件和流行病以及行政措施和命令）不能履行合同时，应及时通报另一方不能履行或不能完全履行的理由，以减轻可能给各方造成的损失，在取得有关机构证明后，允许延期履行、部分履行或不履行合同，并根据情况可部分或全部免予承担违约责任。</w:t>
      </w:r>
    </w:p>
    <w:p>
      <w:pPr>
        <w:numPr>
          <w:ilvl w:val="0"/>
          <w:numId w:val="4"/>
        </w:numPr>
        <w:spacing w:line="560" w:lineRule="exact"/>
        <w:rPr>
          <w:rFonts w:ascii="仿宋_GB2312" w:hAnsi="仿宋_GB2312" w:cs="仿宋_GB2312"/>
          <w:sz w:val="28"/>
          <w:szCs w:val="28"/>
          <w:highlight w:val="none"/>
        </w:rPr>
      </w:pPr>
      <w:r>
        <w:rPr>
          <w:rFonts w:hint="eastAsia" w:ascii="仿宋_GB2312" w:hAnsi="仿宋_GB2312" w:cs="仿宋_GB2312"/>
          <w:sz w:val="28"/>
          <w:szCs w:val="28"/>
          <w:highlight w:val="none"/>
        </w:rPr>
        <w:t>受到不可抗力影响的一方，应尽可能地采取合理的行为和适当的措施减轻不可抗力对本合同的履行所造成的影响。没有采取适当措施致使损失扩大的，该方不得就扩大损失的部分要求免责或赔偿。</w:t>
      </w:r>
    </w:p>
    <w:p>
      <w:pPr>
        <w:numPr>
          <w:ilvl w:val="0"/>
          <w:numId w:val="4"/>
        </w:numPr>
        <w:spacing w:line="560" w:lineRule="exact"/>
        <w:rPr>
          <w:rFonts w:ascii="仿宋_GB2312" w:hAnsi="仿宋_GB2312" w:cs="仿宋_GB2312"/>
          <w:sz w:val="28"/>
          <w:szCs w:val="28"/>
          <w:highlight w:val="none"/>
        </w:rPr>
      </w:pPr>
      <w:r>
        <w:rPr>
          <w:rFonts w:hint="eastAsia" w:ascii="仿宋_GB2312" w:hAnsi="仿宋_GB2312" w:cs="仿宋_GB2312"/>
          <w:sz w:val="28"/>
          <w:szCs w:val="28"/>
          <w:highlight w:val="none"/>
        </w:rPr>
        <w:t>一旦不可抗力已经停止，受影响的一方应及时通知另一方，且应恢复履行本合同项下的义务。但如不可抗力事件持续超过30天，另一方有权终止合同，双方在不可抗力影响的范围内均无须承担任何法律责任（清付应缴未缴的款项的责任或者退还未能提供服务的相应款项的责任除外）。</w:t>
      </w:r>
    </w:p>
    <w:p>
      <w:pPr>
        <w:pStyle w:val="2"/>
        <w:spacing w:line="560" w:lineRule="exact"/>
        <w:ind w:firstLine="0" w:firstLineChars="0"/>
        <w:rPr>
          <w:rFonts w:ascii="仿宋_GB2312" w:hAnsi="仿宋_GB2312" w:cs="仿宋_GB2312"/>
          <w:b/>
          <w:bCs/>
          <w:sz w:val="28"/>
          <w:szCs w:val="28"/>
          <w:highlight w:val="none"/>
        </w:rPr>
      </w:pPr>
      <w:r>
        <w:rPr>
          <w:rFonts w:hint="eastAsia" w:ascii="仿宋_GB2312" w:hAnsi="仿宋_GB2312" w:cs="仿宋_GB2312"/>
          <w:b/>
          <w:bCs/>
          <w:sz w:val="28"/>
          <w:szCs w:val="28"/>
          <w:highlight w:val="none"/>
        </w:rPr>
        <w:t>第八条  知识产权</w:t>
      </w:r>
    </w:p>
    <w:p>
      <w:pPr>
        <w:pStyle w:val="2"/>
        <w:spacing w:line="560" w:lineRule="exact"/>
        <w:ind w:firstLine="560"/>
        <w:rPr>
          <w:rFonts w:ascii="仿宋_GB2312" w:hAnsi="仿宋_GB2312" w:cs="仿宋_GB2312"/>
          <w:sz w:val="28"/>
          <w:szCs w:val="28"/>
          <w:highlight w:val="none"/>
        </w:rPr>
      </w:pPr>
      <w:r>
        <w:rPr>
          <w:rFonts w:hint="eastAsia" w:ascii="仿宋_GB2312" w:hAnsi="仿宋_GB2312" w:cs="仿宋_GB2312"/>
          <w:sz w:val="28"/>
          <w:szCs w:val="28"/>
          <w:highlight w:val="none"/>
        </w:rPr>
        <w:t>（一）乙方在项目实施过程中不得侵犯第三人知识产权以及其他权益。需要使用第三人知识产权的，乙方应取得权利人许可或者授权并由乙方承担费用。如因第三方提出其专利权、商标权或其他知识产权的侵权之诉，则一切法律责任由乙方承担（包括但不限于律师费、诉讼费、诉讼保全申请费、诉讼保全保险费、鉴定费、公证费、评估费、赔偿款、调查费、差旅费等）。</w:t>
      </w:r>
    </w:p>
    <w:p>
      <w:pPr>
        <w:pStyle w:val="2"/>
        <w:spacing w:line="560" w:lineRule="exact"/>
        <w:ind w:firstLine="560"/>
        <w:rPr>
          <w:rFonts w:ascii="仿宋_GB2312" w:hAnsi="仿宋_GB2312" w:cs="仿宋_GB2312"/>
          <w:sz w:val="28"/>
          <w:szCs w:val="28"/>
          <w:highlight w:val="none"/>
        </w:rPr>
      </w:pPr>
      <w:r>
        <w:rPr>
          <w:rFonts w:hint="eastAsia" w:ascii="仿宋_GB2312" w:hAnsi="仿宋_GB2312" w:cs="仿宋_GB2312"/>
          <w:sz w:val="28"/>
          <w:szCs w:val="28"/>
          <w:highlight w:val="none"/>
        </w:rPr>
        <w:t>（二）乙方根据本合同向甲方提供的资料及其所包含的图形、图片、文字、数据、表格等素材以及因本合同产生的作品（包括但不限于任何图案、图像、文字、数据、表格等），其知识产权和其他权益均归甲方所有，未经甲方事先书面许可乙方不得为本合同之外的任何目的、以任何形式自行使用或擅自许可任何第三方使用。</w:t>
      </w:r>
    </w:p>
    <w:p>
      <w:pPr>
        <w:spacing w:line="560" w:lineRule="exact"/>
        <w:rPr>
          <w:rFonts w:ascii="仿宋_GB2312" w:hAnsi="仿宋_GB2312" w:cs="仿宋_GB2312"/>
          <w:b/>
          <w:sz w:val="28"/>
          <w:szCs w:val="28"/>
          <w:highlight w:val="none"/>
        </w:rPr>
      </w:pPr>
      <w:r>
        <w:rPr>
          <w:rFonts w:hint="eastAsia" w:ascii="仿宋_GB2312" w:hAnsi="仿宋_GB2312" w:cs="仿宋_GB2312"/>
          <w:b/>
          <w:sz w:val="28"/>
          <w:szCs w:val="28"/>
          <w:highlight w:val="none"/>
        </w:rPr>
        <w:t>第九条  违约责任</w:t>
      </w:r>
    </w:p>
    <w:p>
      <w:pPr>
        <w:numPr>
          <w:ilvl w:val="0"/>
          <w:numId w:val="5"/>
        </w:numPr>
        <w:spacing w:line="560" w:lineRule="exact"/>
        <w:rPr>
          <w:rFonts w:ascii="仿宋_GB2312" w:hAnsi="仿宋_GB2312" w:cs="仿宋_GB2312"/>
          <w:sz w:val="28"/>
          <w:szCs w:val="28"/>
          <w:highlight w:val="none"/>
        </w:rPr>
      </w:pPr>
      <w:r>
        <w:rPr>
          <w:rFonts w:hint="eastAsia" w:ascii="仿宋_GB2312" w:hAnsi="仿宋_GB2312" w:cs="仿宋_GB2312"/>
          <w:sz w:val="28"/>
          <w:szCs w:val="28"/>
          <w:highlight w:val="none"/>
        </w:rPr>
        <w:t>甲方的违约责任：</w:t>
      </w:r>
    </w:p>
    <w:p>
      <w:pPr>
        <w:numPr>
          <w:ilvl w:val="255"/>
          <w:numId w:val="0"/>
        </w:numPr>
        <w:spacing w:line="560" w:lineRule="exact"/>
        <w:ind w:firstLine="560" w:firstLineChars="200"/>
        <w:rPr>
          <w:rFonts w:ascii="仿宋_GB2312" w:hAnsi="仿宋_GB2312" w:cs="仿宋_GB2312"/>
          <w:sz w:val="28"/>
          <w:szCs w:val="28"/>
          <w:highlight w:val="none"/>
        </w:rPr>
      </w:pPr>
      <w:r>
        <w:rPr>
          <w:rFonts w:hint="eastAsia" w:ascii="仿宋_GB2312" w:hAnsi="仿宋_GB2312" w:cs="仿宋_GB2312"/>
          <w:sz w:val="28"/>
          <w:szCs w:val="28"/>
          <w:highlight w:val="none"/>
        </w:rPr>
        <w:t>甲方未按本合同约定向乙方支付款项的，乙方有权要求甲方按照逾期支付款项的日万分之一向乙方支付违约金，但因乙方自身原因造成的除外。</w:t>
      </w:r>
    </w:p>
    <w:p>
      <w:pPr>
        <w:numPr>
          <w:ilvl w:val="0"/>
          <w:numId w:val="5"/>
        </w:numPr>
        <w:spacing w:line="560" w:lineRule="exact"/>
        <w:rPr>
          <w:rFonts w:ascii="仿宋_GB2312" w:hAnsi="仿宋_GB2312" w:cs="仿宋_GB2312"/>
          <w:sz w:val="28"/>
          <w:szCs w:val="28"/>
          <w:highlight w:val="none"/>
        </w:rPr>
      </w:pPr>
      <w:r>
        <w:rPr>
          <w:rFonts w:hint="eastAsia" w:ascii="仿宋_GB2312" w:hAnsi="仿宋_GB2312" w:cs="仿宋_GB2312"/>
          <w:sz w:val="28"/>
          <w:szCs w:val="28"/>
          <w:highlight w:val="none"/>
        </w:rPr>
        <w:t>乙方的违约责任：</w:t>
      </w:r>
    </w:p>
    <w:p>
      <w:pPr>
        <w:numPr>
          <w:ilvl w:val="255"/>
          <w:numId w:val="0"/>
        </w:numPr>
        <w:spacing w:line="560" w:lineRule="exact"/>
        <w:ind w:firstLine="560" w:firstLineChars="200"/>
        <w:rPr>
          <w:rFonts w:ascii="仿宋_GB2312" w:hAnsi="仿宋_GB2312" w:cs="仿宋_GB2312"/>
          <w:sz w:val="28"/>
          <w:szCs w:val="28"/>
          <w:highlight w:val="none"/>
        </w:rPr>
      </w:pPr>
      <w:r>
        <w:rPr>
          <w:rFonts w:hint="eastAsia" w:ascii="仿宋_GB2312" w:hAnsi="仿宋_GB2312" w:cs="仿宋_GB2312"/>
          <w:sz w:val="28"/>
          <w:szCs w:val="28"/>
          <w:highlight w:val="none"/>
        </w:rPr>
        <w:t>1.乙方未按照合同约定及时提供</w:t>
      </w:r>
      <w:r>
        <w:rPr>
          <w:rFonts w:hint="eastAsia"/>
          <w:sz w:val="28"/>
          <w:szCs w:val="28"/>
          <w:highlight w:val="none"/>
        </w:rPr>
        <w:t>打印耗材采购、配送及安装</w:t>
      </w:r>
      <w:r>
        <w:rPr>
          <w:sz w:val="28"/>
          <w:szCs w:val="28"/>
          <w:highlight w:val="none"/>
        </w:rPr>
        <w:t>服务</w:t>
      </w:r>
      <w:r>
        <w:rPr>
          <w:rFonts w:hint="eastAsia" w:ascii="仿宋_GB2312" w:hAnsi="仿宋_GB2312" w:cs="仿宋_GB2312"/>
          <w:sz w:val="28"/>
          <w:szCs w:val="28"/>
          <w:highlight w:val="none"/>
        </w:rPr>
        <w:t>，从逾期之日起，甲方有权要求乙方按本合同项目总费用的日千分之一向甲方支付违约金直到乙方提交或者完成之日止。</w:t>
      </w:r>
    </w:p>
    <w:p>
      <w:pPr>
        <w:numPr>
          <w:ilvl w:val="255"/>
          <w:numId w:val="0"/>
        </w:numPr>
        <w:spacing w:line="560" w:lineRule="exact"/>
        <w:ind w:firstLine="560" w:firstLineChars="200"/>
        <w:rPr>
          <w:rFonts w:ascii="仿宋_GB2312" w:hAnsi="仿宋_GB2312" w:cs="仿宋_GB2312"/>
          <w:sz w:val="28"/>
          <w:szCs w:val="28"/>
          <w:highlight w:val="none"/>
        </w:rPr>
      </w:pPr>
      <w:r>
        <w:rPr>
          <w:rFonts w:hint="eastAsia" w:ascii="仿宋_GB2312" w:hAnsi="仿宋_GB2312" w:cs="仿宋_GB2312"/>
          <w:sz w:val="28"/>
          <w:szCs w:val="28"/>
          <w:highlight w:val="none"/>
        </w:rPr>
        <w:t>2.乙方发生以下情况的，甲方有权单方解除本合同、另行委托第三方提供服务或协助乙方，因此产生的费用由乙方全部承担，解除的通知自到达乙方之日起即生效；另，甲方有权扣减掉“甲方认为乙方提供符合要求的服务费用”后要求乙方在合同解除之日起三个工作日内将已收取款项剩余部分金额给甲方（乙方已经开具发票所产生的税费损失由乙方自行承担），也有权要求乙方支付本合同项目总费用20％的违约金给甲方：</w:t>
      </w:r>
    </w:p>
    <w:p>
      <w:pPr>
        <w:numPr>
          <w:ilvl w:val="255"/>
          <w:numId w:val="0"/>
        </w:numPr>
        <w:spacing w:line="560" w:lineRule="exact"/>
        <w:ind w:firstLine="560" w:firstLineChars="200"/>
        <w:rPr>
          <w:rFonts w:ascii="仿宋_GB2312" w:hAnsi="仿宋_GB2312" w:cs="仿宋_GB2312"/>
          <w:sz w:val="28"/>
          <w:szCs w:val="28"/>
          <w:highlight w:val="none"/>
        </w:rPr>
      </w:pPr>
      <w:r>
        <w:rPr>
          <w:rFonts w:hint="eastAsia" w:ascii="仿宋_GB2312" w:hAnsi="仿宋_GB2312" w:cs="仿宋_GB2312"/>
          <w:sz w:val="28"/>
          <w:szCs w:val="28"/>
          <w:highlight w:val="none"/>
        </w:rPr>
        <w:t>（1）乙方逾期提供</w:t>
      </w:r>
      <w:r>
        <w:rPr>
          <w:rFonts w:hint="eastAsia"/>
          <w:sz w:val="28"/>
          <w:szCs w:val="28"/>
          <w:highlight w:val="none"/>
        </w:rPr>
        <w:t>打印耗材采购、配送及安装</w:t>
      </w:r>
      <w:r>
        <w:rPr>
          <w:sz w:val="28"/>
          <w:szCs w:val="28"/>
          <w:highlight w:val="none"/>
        </w:rPr>
        <w:t>服务</w:t>
      </w:r>
      <w:r>
        <w:rPr>
          <w:rFonts w:hint="eastAsia" w:ascii="仿宋_GB2312" w:hAnsi="仿宋_GB2312" w:cs="仿宋_GB2312"/>
          <w:sz w:val="28"/>
          <w:szCs w:val="28"/>
          <w:highlight w:val="none"/>
        </w:rPr>
        <w:t>超过3日以上的；</w:t>
      </w:r>
    </w:p>
    <w:p>
      <w:pPr>
        <w:numPr>
          <w:ilvl w:val="255"/>
          <w:numId w:val="0"/>
        </w:numPr>
        <w:spacing w:line="560" w:lineRule="exact"/>
        <w:ind w:firstLine="560" w:firstLineChars="200"/>
        <w:rPr>
          <w:rFonts w:ascii="仿宋_GB2312" w:hAnsi="仿宋_GB2312" w:cs="仿宋_GB2312"/>
          <w:sz w:val="28"/>
          <w:szCs w:val="28"/>
          <w:highlight w:val="none"/>
        </w:rPr>
      </w:pPr>
      <w:r>
        <w:rPr>
          <w:rFonts w:hint="eastAsia" w:ascii="仿宋_GB2312" w:hAnsi="仿宋_GB2312" w:cs="仿宋_GB2312"/>
          <w:sz w:val="28"/>
          <w:szCs w:val="28"/>
          <w:highlight w:val="none"/>
        </w:rPr>
        <w:t>（2）乙方因自身原因不能提供服务（不包括本条第1点的情形）或提供的服务质量不符合本合同约定以及相关法律法规规定的；</w:t>
      </w:r>
    </w:p>
    <w:p>
      <w:pPr>
        <w:numPr>
          <w:ilvl w:val="255"/>
          <w:numId w:val="0"/>
        </w:numPr>
        <w:spacing w:line="560" w:lineRule="exact"/>
        <w:ind w:firstLine="560" w:firstLineChars="200"/>
        <w:rPr>
          <w:rFonts w:ascii="仿宋_GB2312" w:hAnsi="仿宋_GB2312" w:cs="仿宋_GB2312"/>
          <w:sz w:val="28"/>
          <w:szCs w:val="28"/>
          <w:highlight w:val="none"/>
        </w:rPr>
      </w:pPr>
      <w:r>
        <w:rPr>
          <w:rFonts w:hint="eastAsia" w:ascii="仿宋_GB2312" w:hAnsi="仿宋_GB2312" w:cs="仿宋_GB2312"/>
          <w:sz w:val="28"/>
          <w:szCs w:val="28"/>
          <w:highlight w:val="none"/>
        </w:rPr>
        <w:t>（3）未经甲方同意，乙方将本合同项目部分或全部技术服务工作转让第三人负责的。</w:t>
      </w:r>
    </w:p>
    <w:p>
      <w:pPr>
        <w:spacing w:line="560" w:lineRule="exact"/>
        <w:rPr>
          <w:rFonts w:ascii="仿宋_GB2312" w:hAnsi="仿宋_GB2312" w:cs="仿宋_GB2312"/>
          <w:sz w:val="28"/>
          <w:szCs w:val="28"/>
          <w:highlight w:val="none"/>
        </w:rPr>
      </w:pPr>
      <w:r>
        <w:rPr>
          <w:rFonts w:hint="eastAsia" w:ascii="仿宋_GB2312" w:hAnsi="仿宋_GB2312" w:cs="仿宋_GB2312"/>
          <w:b/>
          <w:sz w:val="28"/>
          <w:szCs w:val="28"/>
          <w:highlight w:val="none"/>
        </w:rPr>
        <w:t>第十条  双方确定，出现下列情形，致使本合同的履行成为不必要或不能的，可以解除本合同：</w:t>
      </w:r>
    </w:p>
    <w:p>
      <w:pPr>
        <w:numPr>
          <w:ilvl w:val="0"/>
          <w:numId w:val="6"/>
        </w:numPr>
        <w:spacing w:line="560" w:lineRule="exact"/>
        <w:rPr>
          <w:rFonts w:ascii="仿宋_GB2312" w:hAnsi="仿宋_GB2312" w:cs="仿宋_GB2312"/>
          <w:sz w:val="28"/>
          <w:szCs w:val="28"/>
          <w:highlight w:val="none"/>
        </w:rPr>
      </w:pPr>
      <w:r>
        <w:rPr>
          <w:rFonts w:hint="eastAsia" w:ascii="仿宋_GB2312" w:hAnsi="仿宋_GB2312" w:cs="仿宋_GB2312"/>
          <w:sz w:val="28"/>
          <w:szCs w:val="28"/>
          <w:highlight w:val="none"/>
        </w:rPr>
        <w:t>发生不可抗力。</w:t>
      </w:r>
    </w:p>
    <w:p>
      <w:pPr>
        <w:numPr>
          <w:ilvl w:val="0"/>
          <w:numId w:val="6"/>
        </w:numPr>
        <w:spacing w:line="560" w:lineRule="exact"/>
        <w:rPr>
          <w:rFonts w:ascii="仿宋_GB2312" w:hAnsi="仿宋_GB2312" w:cs="仿宋_GB2312"/>
          <w:sz w:val="28"/>
          <w:szCs w:val="28"/>
          <w:highlight w:val="none"/>
        </w:rPr>
      </w:pPr>
      <w:r>
        <w:rPr>
          <w:rFonts w:hint="eastAsia" w:ascii="仿宋_GB2312" w:hAnsi="仿宋_GB2312" w:cs="仿宋_GB2312"/>
          <w:sz w:val="28"/>
          <w:szCs w:val="28"/>
          <w:highlight w:val="none"/>
        </w:rPr>
        <w:t>因一方违约使合同不能继续履行或没有必要继续履行。</w:t>
      </w:r>
    </w:p>
    <w:p>
      <w:pPr>
        <w:numPr>
          <w:ilvl w:val="0"/>
          <w:numId w:val="6"/>
        </w:numPr>
        <w:spacing w:line="560" w:lineRule="exact"/>
        <w:rPr>
          <w:rFonts w:ascii="仿宋_GB2312" w:hAnsi="仿宋_GB2312" w:cs="仿宋_GB2312"/>
          <w:sz w:val="28"/>
          <w:szCs w:val="28"/>
          <w:highlight w:val="none"/>
        </w:rPr>
      </w:pPr>
      <w:r>
        <w:rPr>
          <w:rFonts w:hint="eastAsia" w:ascii="仿宋_GB2312" w:hAnsi="仿宋_GB2312" w:cs="仿宋_GB2312"/>
          <w:sz w:val="28"/>
          <w:szCs w:val="28"/>
          <w:highlight w:val="none"/>
        </w:rPr>
        <w:t>出现法律法规或国家政策规定等特定情形导致合同不能继续履行。</w:t>
      </w:r>
    </w:p>
    <w:p>
      <w:pPr>
        <w:spacing w:line="560" w:lineRule="exact"/>
        <w:rPr>
          <w:rFonts w:ascii="仿宋_GB2312" w:hAnsi="仿宋_GB2312" w:cs="仿宋_GB2312"/>
          <w:b/>
          <w:sz w:val="28"/>
          <w:szCs w:val="28"/>
          <w:highlight w:val="none"/>
        </w:rPr>
      </w:pPr>
      <w:r>
        <w:rPr>
          <w:rFonts w:hint="eastAsia" w:ascii="仿宋_GB2312" w:hAnsi="仿宋_GB2312" w:cs="仿宋_GB2312"/>
          <w:b/>
          <w:sz w:val="28"/>
          <w:szCs w:val="28"/>
          <w:highlight w:val="none"/>
        </w:rPr>
        <w:t>第十一条  争议的解决办法</w:t>
      </w:r>
    </w:p>
    <w:p>
      <w:pPr>
        <w:numPr>
          <w:ilvl w:val="255"/>
          <w:numId w:val="0"/>
        </w:numPr>
        <w:spacing w:line="560" w:lineRule="exact"/>
        <w:ind w:firstLine="560" w:firstLineChars="200"/>
        <w:rPr>
          <w:rFonts w:ascii="仿宋_GB2312" w:hAnsi="仿宋_GB2312" w:cs="仿宋_GB2312"/>
          <w:sz w:val="28"/>
          <w:szCs w:val="28"/>
          <w:highlight w:val="none"/>
        </w:rPr>
      </w:pPr>
      <w:r>
        <w:rPr>
          <w:rFonts w:hint="eastAsia" w:ascii="仿宋_GB2312" w:hAnsi="仿宋_GB2312" w:cs="仿宋_GB2312"/>
          <w:sz w:val="28"/>
          <w:szCs w:val="28"/>
          <w:highlight w:val="none"/>
        </w:rPr>
        <w:t>本合同在履行过程中发生的争议，由当事人双方协商解决。协商不成的，合同双方任意一方均可向甲方所在地有管辖权的人民法院提起诉讼处理。</w:t>
      </w:r>
    </w:p>
    <w:p>
      <w:pPr>
        <w:spacing w:line="560" w:lineRule="exact"/>
        <w:rPr>
          <w:rFonts w:ascii="仿宋_GB2312" w:hAnsi="仿宋_GB2312" w:cs="仿宋_GB2312"/>
          <w:b/>
          <w:sz w:val="28"/>
          <w:szCs w:val="28"/>
          <w:highlight w:val="none"/>
        </w:rPr>
      </w:pPr>
      <w:r>
        <w:rPr>
          <w:rFonts w:hint="eastAsia" w:ascii="仿宋_GB2312" w:hAnsi="仿宋_GB2312" w:cs="仿宋_GB2312"/>
          <w:b/>
          <w:sz w:val="28"/>
          <w:szCs w:val="28"/>
          <w:highlight w:val="none"/>
        </w:rPr>
        <w:t>第十二条  其他</w:t>
      </w:r>
    </w:p>
    <w:p>
      <w:pPr>
        <w:numPr>
          <w:ilvl w:val="255"/>
          <w:numId w:val="0"/>
        </w:numPr>
        <w:spacing w:line="560" w:lineRule="exact"/>
        <w:ind w:firstLine="560" w:firstLineChars="200"/>
        <w:rPr>
          <w:rFonts w:ascii="仿宋_GB2312" w:hAnsi="仿宋_GB2312" w:cs="仿宋_GB2312"/>
          <w:sz w:val="28"/>
          <w:szCs w:val="28"/>
          <w:highlight w:val="none"/>
        </w:rPr>
      </w:pPr>
      <w:r>
        <w:rPr>
          <w:rFonts w:hint="eastAsia" w:ascii="仿宋_GB2312" w:hAnsi="仿宋_GB2312" w:cs="仿宋_GB2312"/>
          <w:sz w:val="28"/>
          <w:szCs w:val="28"/>
          <w:highlight w:val="none"/>
        </w:rPr>
        <w:t>（一）合同如有未尽事宜，可以经甲、乙双方另行协商形成书面补充协议，书面补充协议经双方签字、盖章后生效。</w:t>
      </w:r>
    </w:p>
    <w:p>
      <w:pPr>
        <w:numPr>
          <w:ilvl w:val="255"/>
          <w:numId w:val="0"/>
        </w:numPr>
        <w:spacing w:line="560" w:lineRule="exact"/>
        <w:ind w:firstLine="560" w:firstLineChars="200"/>
        <w:rPr>
          <w:rFonts w:ascii="仿宋" w:hAnsi="仿宋" w:eastAsia="仿宋" w:cs="仿宋"/>
          <w:sz w:val="28"/>
          <w:szCs w:val="28"/>
          <w:highlight w:val="none"/>
          <w:lang w:bidi="ar"/>
        </w:rPr>
      </w:pPr>
      <w:r>
        <w:rPr>
          <w:rFonts w:hint="eastAsia" w:ascii="仿宋" w:hAnsi="仿宋" w:eastAsia="仿宋" w:cs="仿宋"/>
          <w:sz w:val="28"/>
          <w:szCs w:val="28"/>
          <w:highlight w:val="none"/>
          <w:lang w:bidi="ar"/>
        </w:rPr>
        <w:t>（二）甲乙双方确认，本协议载明的住所、地址、联系人、联系电话以及双方后续书面确认的电子邮箱、微信或其他通讯地址，均为履行本协议、发送通知、对账结算、催告、解除通知及诉讼、执行等相关法律文书的送达地址。通知或文件以专人递交的，以签收日为送达日；以快递或挂号信寄送的，以收件人签收日为送达日，因拒收、无人签收、地址不详或其他非发送方原因退回的，以退回之日视为送达日；以电子方式发送的，以信息进入对方指定系统或账号之日视为送达日。任何一方变更住所、地址、联系人、联系电话或其他送达信息的，应至少提前3个工作日以书面形式通知对方；未及时通知的，原送达信息仍为有效送达地址，由此产生的送达后果由未通知方承担。涉及司法机关法律文书的送达，按照相关法律规定及司法机关确定的送达规则执行。</w:t>
      </w:r>
    </w:p>
    <w:p>
      <w:pPr>
        <w:numPr>
          <w:ilvl w:val="255"/>
          <w:numId w:val="0"/>
        </w:numPr>
        <w:spacing w:line="560" w:lineRule="exact"/>
        <w:ind w:firstLine="560" w:firstLineChars="200"/>
        <w:rPr>
          <w:rFonts w:ascii="仿宋_GB2312" w:hAnsi="仿宋_GB2312" w:cs="仿宋_GB2312"/>
          <w:sz w:val="28"/>
          <w:szCs w:val="28"/>
          <w:highlight w:val="none"/>
        </w:rPr>
      </w:pPr>
      <w:r>
        <w:rPr>
          <w:rFonts w:hint="eastAsia" w:ascii="仿宋_GB2312" w:hAnsi="仿宋_GB2312" w:cs="仿宋_GB2312"/>
          <w:sz w:val="28"/>
          <w:szCs w:val="28"/>
          <w:highlight w:val="none"/>
        </w:rPr>
        <w:t>（三）本合同一式肆份，自双方签字和盖章后生效。甲方执叁份、</w:t>
      </w:r>
    </w:p>
    <w:p>
      <w:pPr>
        <w:numPr>
          <w:ilvl w:val="255"/>
          <w:numId w:val="0"/>
        </w:numPr>
        <w:spacing w:line="560" w:lineRule="exact"/>
        <w:rPr>
          <w:rFonts w:ascii="仿宋_GB2312" w:hAnsi="仿宋_GB2312" w:cs="仿宋_GB2312"/>
          <w:sz w:val="28"/>
          <w:szCs w:val="28"/>
          <w:highlight w:val="none"/>
        </w:rPr>
      </w:pPr>
      <w:r>
        <w:rPr>
          <w:rFonts w:hint="eastAsia" w:ascii="仿宋_GB2312" w:hAnsi="仿宋_GB2312" w:cs="仿宋_GB2312"/>
          <w:sz w:val="28"/>
          <w:szCs w:val="28"/>
          <w:highlight w:val="none"/>
        </w:rPr>
        <w:t>乙方执壹份，具有同等法律效力。</w:t>
      </w:r>
    </w:p>
    <w:p>
      <w:pPr>
        <w:pStyle w:val="7"/>
        <w:numPr>
          <w:ilvl w:val="255"/>
          <w:numId w:val="0"/>
        </w:numPr>
        <w:spacing w:line="560" w:lineRule="exact"/>
        <w:ind w:firstLine="608" w:firstLineChars="200"/>
        <w:rPr>
          <w:rFonts w:ascii="仿宋_GB2312" w:hAnsi="仿宋_GB2312" w:cs="仿宋_GB2312"/>
          <w:szCs w:val="28"/>
          <w:highlight w:val="none"/>
        </w:rPr>
      </w:pPr>
      <w:r>
        <w:rPr>
          <w:rFonts w:hint="eastAsia" w:ascii="仿宋_GB2312" w:hAnsi="仿宋_GB2312" w:cs="仿宋_GB2312"/>
          <w:szCs w:val="28"/>
          <w:highlight w:val="none"/>
        </w:rPr>
        <w:t>（四）以下为本合同附件，与本合同具有同等效力：</w:t>
      </w:r>
    </w:p>
    <w:p>
      <w:pPr>
        <w:pStyle w:val="7"/>
        <w:numPr>
          <w:ilvl w:val="0"/>
          <w:numId w:val="7"/>
        </w:numPr>
        <w:spacing w:line="560" w:lineRule="exact"/>
        <w:ind w:firstLine="608"/>
        <w:rPr>
          <w:rFonts w:ascii="仿宋_GB2312" w:hAnsi="仿宋_GB2312" w:cs="仿宋_GB2312"/>
          <w:szCs w:val="28"/>
          <w:highlight w:val="none"/>
        </w:rPr>
      </w:pPr>
      <w:r>
        <w:rPr>
          <w:rFonts w:hint="eastAsia" w:ascii="仿宋_GB2312" w:hAnsi="仿宋_GB2312" w:cs="仿宋_GB2312"/>
          <w:szCs w:val="28"/>
          <w:highlight w:val="none"/>
        </w:rPr>
        <w:t>江门市市场监督管理局2026-2027年（1年）打印耗材及数码多功能机零配件采购项目采购公告；</w:t>
      </w:r>
    </w:p>
    <w:p>
      <w:pPr>
        <w:pStyle w:val="7"/>
        <w:numPr>
          <w:ilvl w:val="0"/>
          <w:numId w:val="7"/>
        </w:numPr>
        <w:spacing w:line="560" w:lineRule="exact"/>
        <w:ind w:firstLine="608"/>
        <w:rPr>
          <w:rFonts w:ascii="仿宋_GB2312" w:hAnsi="仿宋_GB2312" w:cs="仿宋_GB2312"/>
          <w:szCs w:val="28"/>
          <w:highlight w:val="none"/>
        </w:rPr>
      </w:pPr>
      <w:r>
        <w:rPr>
          <w:rFonts w:hint="eastAsia" w:ascii="仿宋_GB2312" w:hAnsi="仿宋_GB2312" w:cs="仿宋_GB2312"/>
          <w:szCs w:val="28"/>
          <w:highlight w:val="none"/>
        </w:rPr>
        <w:t>江门市市场监督管理局相关项目采购结果公告；</w:t>
      </w:r>
    </w:p>
    <w:p>
      <w:pPr>
        <w:pStyle w:val="7"/>
        <w:numPr>
          <w:ilvl w:val="0"/>
          <w:numId w:val="7"/>
        </w:numPr>
        <w:spacing w:line="560" w:lineRule="exact"/>
        <w:ind w:firstLine="608"/>
        <w:rPr>
          <w:rFonts w:ascii="仿宋_GB2312" w:hAnsi="仿宋_GB2312" w:cs="仿宋_GB2312"/>
          <w:szCs w:val="28"/>
          <w:highlight w:val="none"/>
        </w:rPr>
      </w:pPr>
      <w:r>
        <w:rPr>
          <w:rFonts w:hint="eastAsia" w:ascii="仿宋_GB2312" w:hAnsi="仿宋_GB2312" w:cs="仿宋_GB2312"/>
          <w:szCs w:val="28"/>
          <w:highlight w:val="none"/>
        </w:rPr>
        <w:t>其他附件及补充合同等资料。</w:t>
      </w:r>
    </w:p>
    <w:p>
      <w:pPr>
        <w:spacing w:before="156" w:beforeLines="50" w:line="600" w:lineRule="exact"/>
        <w:ind w:firstLine="560" w:firstLineChars="200"/>
        <w:rPr>
          <w:rFonts w:ascii="仿宋_GB2312" w:hAnsi="仿宋_GB2312" w:cs="仿宋_GB2312"/>
          <w:sz w:val="28"/>
          <w:szCs w:val="28"/>
          <w:highlight w:val="none"/>
        </w:rPr>
      </w:pPr>
      <w:r>
        <w:rPr>
          <w:rFonts w:hint="eastAsia" w:ascii="仿宋_GB2312" w:hAnsi="仿宋_GB2312" w:cs="仿宋_GB2312"/>
          <w:sz w:val="28"/>
          <w:szCs w:val="28"/>
          <w:highlight w:val="none"/>
        </w:rPr>
        <w:t>（以下无正文）</w:t>
      </w:r>
    </w:p>
    <w:p>
      <w:pPr>
        <w:pStyle w:val="7"/>
        <w:spacing w:line="600" w:lineRule="exact"/>
        <w:ind w:firstLine="608"/>
        <w:rPr>
          <w:rFonts w:ascii="仿宋_GB2312" w:hAnsi="仿宋_GB2312" w:cs="仿宋_GB2312"/>
          <w:szCs w:val="28"/>
          <w:highlight w:val="none"/>
        </w:rPr>
      </w:pPr>
    </w:p>
    <w:p>
      <w:pPr>
        <w:spacing w:line="600" w:lineRule="exact"/>
        <w:ind w:firstLine="562" w:firstLineChars="200"/>
        <w:rPr>
          <w:rFonts w:ascii="仿宋_GB2312" w:hAnsi="仿宋_GB2312" w:cs="仿宋_GB2312"/>
          <w:b/>
          <w:bCs/>
          <w:sz w:val="28"/>
          <w:szCs w:val="28"/>
          <w:highlight w:val="none"/>
        </w:rPr>
      </w:pPr>
    </w:p>
    <w:p>
      <w:pPr>
        <w:spacing w:line="600" w:lineRule="exact"/>
        <w:ind w:firstLine="562" w:firstLineChars="200"/>
        <w:rPr>
          <w:rFonts w:ascii="仿宋_GB2312" w:hAnsi="仿宋_GB2312" w:cs="仿宋_GB2312"/>
          <w:b/>
          <w:bCs/>
          <w:sz w:val="28"/>
          <w:szCs w:val="28"/>
          <w:highlight w:val="none"/>
        </w:rPr>
      </w:pPr>
    </w:p>
    <w:p>
      <w:pPr>
        <w:spacing w:line="600" w:lineRule="exact"/>
        <w:ind w:firstLine="562" w:firstLineChars="200"/>
        <w:rPr>
          <w:rFonts w:ascii="仿宋_GB2312" w:hAnsi="仿宋_GB2312" w:cs="仿宋_GB2312"/>
          <w:sz w:val="28"/>
          <w:szCs w:val="28"/>
          <w:highlight w:val="none"/>
        </w:rPr>
      </w:pPr>
      <w:r>
        <w:rPr>
          <w:rFonts w:hint="eastAsia" w:ascii="仿宋_GB2312" w:hAnsi="仿宋_GB2312" w:cs="仿宋_GB2312"/>
          <w:b/>
          <w:bCs/>
          <w:sz w:val="28"/>
          <w:szCs w:val="28"/>
          <w:highlight w:val="none"/>
        </w:rPr>
        <w:t>甲方</w:t>
      </w:r>
      <w:r>
        <w:rPr>
          <w:rFonts w:hint="eastAsia" w:ascii="仿宋_GB2312" w:hAnsi="仿宋_GB2312" w:cs="仿宋_GB2312"/>
          <w:sz w:val="28"/>
          <w:szCs w:val="28"/>
          <w:highlight w:val="none"/>
        </w:rPr>
        <w:t>：江门市市场监督管理局</w:t>
      </w:r>
    </w:p>
    <w:p>
      <w:pPr>
        <w:spacing w:line="600" w:lineRule="exact"/>
        <w:ind w:firstLine="2240" w:firstLineChars="800"/>
        <w:rPr>
          <w:rFonts w:ascii="仿宋_GB2312" w:hAnsi="仿宋_GB2312" w:cs="仿宋_GB2312"/>
          <w:sz w:val="28"/>
          <w:szCs w:val="28"/>
          <w:highlight w:val="none"/>
        </w:rPr>
      </w:pPr>
      <w:r>
        <w:rPr>
          <w:rFonts w:hint="eastAsia" w:ascii="仿宋_GB2312" w:hAnsi="仿宋_GB2312" w:cs="仿宋_GB2312"/>
          <w:sz w:val="28"/>
          <w:szCs w:val="28"/>
          <w:highlight w:val="none"/>
        </w:rPr>
        <w:t>（盖章）</w:t>
      </w:r>
    </w:p>
    <w:p>
      <w:pPr>
        <w:spacing w:line="600" w:lineRule="exact"/>
        <w:ind w:firstLine="560" w:firstLineChars="200"/>
        <w:rPr>
          <w:rFonts w:ascii="仿宋_GB2312" w:hAnsi="仿宋_GB2312" w:cs="仿宋_GB2312"/>
          <w:sz w:val="28"/>
          <w:szCs w:val="28"/>
          <w:highlight w:val="none"/>
        </w:rPr>
      </w:pPr>
      <w:r>
        <w:rPr>
          <w:rFonts w:hint="eastAsia" w:ascii="仿宋_GB2312" w:hAnsi="仿宋_GB2312" w:cs="仿宋_GB2312"/>
          <w:sz w:val="28"/>
          <w:szCs w:val="28"/>
          <w:highlight w:val="none"/>
        </w:rPr>
        <w:t>法定代表人或授权委托人：（签字）</w:t>
      </w:r>
    </w:p>
    <w:p>
      <w:pPr>
        <w:spacing w:line="600" w:lineRule="exact"/>
        <w:ind w:firstLine="1960" w:firstLineChars="700"/>
        <w:rPr>
          <w:rFonts w:ascii="仿宋_GB2312" w:hAnsi="仿宋_GB2312" w:cs="仿宋_GB2312"/>
          <w:sz w:val="28"/>
          <w:szCs w:val="28"/>
          <w:highlight w:val="none"/>
        </w:rPr>
      </w:pPr>
      <w:r>
        <w:rPr>
          <w:rFonts w:hint="eastAsia" w:ascii="仿宋_GB2312" w:hAnsi="仿宋_GB2312" w:cs="仿宋_GB2312"/>
          <w:sz w:val="28"/>
          <w:szCs w:val="28"/>
          <w:highlight w:val="none"/>
        </w:rPr>
        <w:t>年    月    日</w:t>
      </w:r>
    </w:p>
    <w:p>
      <w:pPr>
        <w:spacing w:line="600" w:lineRule="exact"/>
        <w:ind w:firstLine="562" w:firstLineChars="200"/>
        <w:rPr>
          <w:rFonts w:ascii="仿宋_GB2312" w:hAnsi="仿宋_GB2312" w:cs="仿宋_GB2312"/>
          <w:b/>
          <w:bCs/>
          <w:sz w:val="28"/>
          <w:szCs w:val="28"/>
          <w:highlight w:val="none"/>
        </w:rPr>
      </w:pPr>
    </w:p>
    <w:p>
      <w:pPr>
        <w:spacing w:line="600" w:lineRule="exact"/>
        <w:ind w:firstLine="562" w:firstLineChars="200"/>
        <w:rPr>
          <w:rFonts w:ascii="仿宋_GB2312" w:hAnsi="仿宋_GB2312" w:cs="仿宋_GB2312"/>
          <w:b/>
          <w:bCs/>
          <w:sz w:val="28"/>
          <w:szCs w:val="28"/>
          <w:highlight w:val="none"/>
        </w:rPr>
      </w:pPr>
    </w:p>
    <w:p>
      <w:pPr>
        <w:spacing w:line="600" w:lineRule="exact"/>
        <w:ind w:firstLine="560"/>
        <w:rPr>
          <w:rFonts w:ascii="仿宋_GB2312" w:hAnsi="仿宋_GB2312" w:cs="仿宋_GB2312"/>
          <w:sz w:val="28"/>
          <w:szCs w:val="28"/>
          <w:highlight w:val="none"/>
        </w:rPr>
      </w:pPr>
      <w:r>
        <w:rPr>
          <w:rFonts w:hint="eastAsia" w:ascii="仿宋_GB2312" w:hAnsi="仿宋_GB2312" w:cs="仿宋_GB2312"/>
          <w:b/>
          <w:bCs/>
          <w:sz w:val="28"/>
          <w:szCs w:val="28"/>
          <w:highlight w:val="none"/>
        </w:rPr>
        <w:t>乙方</w:t>
      </w:r>
      <w:r>
        <w:rPr>
          <w:rFonts w:hint="eastAsia" w:ascii="仿宋_GB2312" w:hAnsi="仿宋_GB2312" w:cs="仿宋_GB2312"/>
          <w:sz w:val="28"/>
          <w:szCs w:val="28"/>
          <w:highlight w:val="none"/>
        </w:rPr>
        <w:t>：</w:t>
      </w:r>
    </w:p>
    <w:p>
      <w:pPr>
        <w:spacing w:line="600" w:lineRule="exact"/>
        <w:ind w:firstLine="2419" w:firstLineChars="864"/>
        <w:rPr>
          <w:rFonts w:ascii="仿宋_GB2312" w:hAnsi="仿宋_GB2312" w:cs="仿宋_GB2312"/>
          <w:sz w:val="28"/>
          <w:szCs w:val="28"/>
          <w:highlight w:val="none"/>
        </w:rPr>
      </w:pPr>
      <w:r>
        <w:rPr>
          <w:rFonts w:hint="eastAsia" w:ascii="仿宋_GB2312" w:hAnsi="仿宋_GB2312" w:cs="仿宋_GB2312"/>
          <w:sz w:val="28"/>
          <w:szCs w:val="28"/>
          <w:highlight w:val="none"/>
        </w:rPr>
        <w:t>（盖章）</w:t>
      </w:r>
    </w:p>
    <w:p>
      <w:pPr>
        <w:spacing w:line="600" w:lineRule="exact"/>
        <w:ind w:firstLine="560" w:firstLineChars="200"/>
        <w:rPr>
          <w:rFonts w:ascii="仿宋_GB2312" w:hAnsi="仿宋_GB2312" w:cs="仿宋_GB2312"/>
          <w:sz w:val="28"/>
          <w:szCs w:val="28"/>
          <w:highlight w:val="none"/>
        </w:rPr>
      </w:pPr>
      <w:r>
        <w:rPr>
          <w:rFonts w:hint="eastAsia" w:ascii="仿宋_GB2312" w:hAnsi="仿宋_GB2312" w:cs="仿宋_GB2312"/>
          <w:sz w:val="28"/>
          <w:szCs w:val="28"/>
          <w:highlight w:val="none"/>
        </w:rPr>
        <w:t>法定代表人或授权委托人：（签字）</w:t>
      </w:r>
    </w:p>
    <w:p>
      <w:pPr>
        <w:spacing w:line="600" w:lineRule="exact"/>
        <w:ind w:firstLine="1960" w:firstLineChars="700"/>
        <w:rPr>
          <w:highlight w:val="none"/>
        </w:rPr>
      </w:pPr>
      <w:r>
        <w:rPr>
          <w:rFonts w:hint="eastAsia" w:ascii="仿宋_GB2312" w:hAnsi="仿宋_GB2312" w:cs="仿宋_GB2312"/>
          <w:sz w:val="28"/>
          <w:szCs w:val="28"/>
          <w:highlight w:val="none"/>
        </w:rPr>
        <w:t>年    月    日</w:t>
      </w:r>
    </w:p>
    <w:p>
      <w:pPr>
        <w:spacing w:line="600" w:lineRule="exact"/>
        <w:rPr>
          <w:highlight w:val="none"/>
        </w:rPr>
      </w:pPr>
    </w:p>
    <w:sectPr>
      <w:footerReference r:id="rId3" w:type="default"/>
      <w:pgSz w:w="11906" w:h="16838"/>
      <w:pgMar w:top="1701" w:right="1800" w:bottom="1361"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T Extra"/>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MS Sans Serif">
    <w:altName w:val="URW Bookman"/>
    <w:panose1 w:val="00000000000000000000"/>
    <w:charset w:val="00"/>
    <w:family w:val="swiss"/>
    <w:pitch w:val="default"/>
    <w:sig w:usb0="00000000" w:usb1="00000000" w:usb2="00000000" w:usb3="00000000" w:csb0="00000001" w:csb1="00000000"/>
  </w:font>
  <w:font w:name="URW Bookman">
    <w:panose1 w:val="00000000000000000000"/>
    <w:charset w:val="00"/>
    <w:family w:val="auto"/>
    <w:pitch w:val="default"/>
    <w:sig w:usb0="00000000" w:usb1="00000000" w:usb2="00000000" w:usb3="00000000" w:csb0="00000000"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6</w:t>
                          </w:r>
                          <w:r>
                            <w:rPr>
                              <w:rFonts w:hint="eastAsia"/>
                            </w:rPr>
                            <w:fldChar w:fldCharType="end"/>
                          </w:r>
                          <w:r>
                            <w:rPr>
                              <w:rFonts w:hint="eastAsia"/>
                            </w:rPr>
                            <w:t xml:space="preserve"> 页 共 </w:t>
                          </w:r>
                          <w:r>
                            <w:fldChar w:fldCharType="begin"/>
                          </w:r>
                          <w:r>
                            <w:instrText xml:space="preserve"> NUMPAGES  \* MERGEFORMAT </w:instrText>
                          </w:r>
                          <w:r>
                            <w:fldChar w:fldCharType="separate"/>
                          </w:r>
                          <w:r>
                            <w:t>10</w:t>
                          </w:r>
                          <w: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M1w58KgIAAFU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gizZlnY6p3lEToq5u3qGCBgp2sUpVdi0ArT1nVmeBlxnP/cd1GPf4Pl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">
              <v:fill on="f" focussize="0,0"/>
              <v:stroke on="f" weight="0.5pt"/>
              <v:imagedata o:title=""/>
              <o:lock v:ext="edit" aspectratio="f"/>
              <v:textbox inset="0mm,0mm,0mm,0mm" style="mso-fit-shape-to-text:t;">
                <w:txbxContent>
                  <w:p>
                    <w:pPr>
                      <w:pStyle w:val="5"/>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6</w:t>
                    </w:r>
                    <w:r>
                      <w:rPr>
                        <w:rFonts w:hint="eastAsia"/>
                      </w:rPr>
                      <w:fldChar w:fldCharType="end"/>
                    </w:r>
                    <w:r>
                      <w:rPr>
                        <w:rFonts w:hint="eastAsia"/>
                      </w:rPr>
                      <w:t xml:space="preserve"> 页 共 </w:t>
                    </w:r>
                    <w:r>
                      <w:fldChar w:fldCharType="begin"/>
                    </w:r>
                    <w:r>
                      <w:instrText xml:space="preserve"> NUMPAGES  \* MERGEFORMAT </w:instrText>
                    </w:r>
                    <w:r>
                      <w:fldChar w:fldCharType="separate"/>
                    </w:r>
                    <w:r>
                      <w:t>10</w:t>
                    </w:r>
                    <w:r>
                      <w:fldChar w:fldCharType="end"/>
                    </w:r>
                    <w:r>
                      <w:rPr>
                        <w:rFonts w:hint="eastAsia"/>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C593E5"/>
    <w:multiLevelType w:val="singleLevel"/>
    <w:tmpl w:val="92C593E5"/>
    <w:lvl w:ilvl="0" w:tentative="0">
      <w:start w:val="1"/>
      <w:numFmt w:val="decimal"/>
      <w:suff w:val="nothing"/>
      <w:lvlText w:val="%1．"/>
      <w:lvlJc w:val="left"/>
      <w:pPr>
        <w:ind w:left="0" w:firstLine="400"/>
      </w:pPr>
      <w:rPr>
        <w:rFonts w:hint="default"/>
      </w:rPr>
    </w:lvl>
  </w:abstractNum>
  <w:abstractNum w:abstractNumId="1">
    <w:nsid w:val="E5249ECB"/>
    <w:multiLevelType w:val="singleLevel"/>
    <w:tmpl w:val="E5249ECB"/>
    <w:lvl w:ilvl="0" w:tentative="0">
      <w:start w:val="1"/>
      <w:numFmt w:val="chineseCounting"/>
      <w:suff w:val="nothing"/>
      <w:lvlText w:val="（%1）"/>
      <w:lvlJc w:val="left"/>
      <w:pPr>
        <w:ind w:left="0" w:firstLine="420"/>
      </w:pPr>
      <w:rPr>
        <w:rFonts w:hint="eastAsia"/>
      </w:rPr>
    </w:lvl>
  </w:abstractNum>
  <w:abstractNum w:abstractNumId="2">
    <w:nsid w:val="0712E9D1"/>
    <w:multiLevelType w:val="singleLevel"/>
    <w:tmpl w:val="0712E9D1"/>
    <w:lvl w:ilvl="0" w:tentative="0">
      <w:start w:val="1"/>
      <w:numFmt w:val="chineseCounting"/>
      <w:suff w:val="nothing"/>
      <w:lvlText w:val="（%1）"/>
      <w:lvlJc w:val="left"/>
      <w:pPr>
        <w:ind w:left="0" w:firstLine="420"/>
      </w:pPr>
      <w:rPr>
        <w:rFonts w:hint="eastAsia"/>
      </w:rPr>
    </w:lvl>
  </w:abstractNum>
  <w:abstractNum w:abstractNumId="3">
    <w:nsid w:val="4E7A14A5"/>
    <w:multiLevelType w:val="singleLevel"/>
    <w:tmpl w:val="4E7A14A5"/>
    <w:lvl w:ilvl="0" w:tentative="0">
      <w:start w:val="1"/>
      <w:numFmt w:val="chineseCounting"/>
      <w:suff w:val="nothing"/>
      <w:lvlText w:val="（%1）"/>
      <w:lvlJc w:val="left"/>
      <w:pPr>
        <w:ind w:left="0" w:firstLine="420"/>
      </w:pPr>
      <w:rPr>
        <w:rFonts w:hint="eastAsia"/>
      </w:rPr>
    </w:lvl>
  </w:abstractNum>
  <w:abstractNum w:abstractNumId="4">
    <w:nsid w:val="5060F6FF"/>
    <w:multiLevelType w:val="singleLevel"/>
    <w:tmpl w:val="5060F6FF"/>
    <w:lvl w:ilvl="0" w:tentative="0">
      <w:start w:val="1"/>
      <w:numFmt w:val="chineseCounting"/>
      <w:suff w:val="nothing"/>
      <w:lvlText w:val="（%1）"/>
      <w:lvlJc w:val="left"/>
      <w:pPr>
        <w:ind w:left="0" w:firstLine="420"/>
      </w:pPr>
      <w:rPr>
        <w:rFonts w:hint="eastAsia"/>
      </w:rPr>
    </w:lvl>
  </w:abstractNum>
  <w:abstractNum w:abstractNumId="5">
    <w:nsid w:val="5F271FE5"/>
    <w:multiLevelType w:val="singleLevel"/>
    <w:tmpl w:val="5F271FE5"/>
    <w:lvl w:ilvl="0" w:tentative="0">
      <w:start w:val="1"/>
      <w:numFmt w:val="chineseCounting"/>
      <w:suff w:val="nothing"/>
      <w:lvlText w:val="（%1）"/>
      <w:lvlJc w:val="left"/>
      <w:pPr>
        <w:ind w:left="0" w:firstLine="420"/>
      </w:pPr>
      <w:rPr>
        <w:rFonts w:hint="eastAsia"/>
      </w:rPr>
    </w:lvl>
  </w:abstractNum>
  <w:abstractNum w:abstractNumId="6">
    <w:nsid w:val="6A04167C"/>
    <w:multiLevelType w:val="singleLevel"/>
    <w:tmpl w:val="6A04167C"/>
    <w:lvl w:ilvl="0" w:tentative="0">
      <w:start w:val="1"/>
      <w:numFmt w:val="chineseCounting"/>
      <w:suff w:val="nothing"/>
      <w:lvlText w:val="（%1）"/>
      <w:lvlJc w:val="left"/>
      <w:pPr>
        <w:ind w:left="0" w:firstLine="420"/>
      </w:pPr>
      <w:rPr>
        <w:rFonts w:hint="eastAsia"/>
      </w:rPr>
    </w:lvl>
  </w:abstractNum>
  <w:num w:numId="1">
    <w:abstractNumId w:val="2"/>
  </w:num>
  <w:num w:numId="2">
    <w:abstractNumId w:val="6"/>
  </w:num>
  <w:num w:numId="3">
    <w:abstractNumId w:val="5"/>
  </w:num>
  <w:num w:numId="4">
    <w:abstractNumId w:val="4"/>
  </w:num>
  <w:num w:numId="5">
    <w:abstractNumId w:val="3"/>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50D2"/>
    <w:rsid w:val="004D7B79"/>
    <w:rsid w:val="005150D2"/>
    <w:rsid w:val="00BF1B46"/>
    <w:rsid w:val="0B01011B"/>
    <w:rsid w:val="15AA3B84"/>
    <w:rsid w:val="1AAA60FC"/>
    <w:rsid w:val="1AE06E27"/>
    <w:rsid w:val="1CFA7E0D"/>
    <w:rsid w:val="231E732C"/>
    <w:rsid w:val="2AF163C6"/>
    <w:rsid w:val="33072A56"/>
    <w:rsid w:val="34BCAF7A"/>
    <w:rsid w:val="4A401B6D"/>
    <w:rsid w:val="537F07CF"/>
    <w:rsid w:val="58C44EB1"/>
    <w:rsid w:val="5CD54F09"/>
    <w:rsid w:val="734D5674"/>
    <w:rsid w:val="7B0E00B1"/>
    <w:rsid w:val="7B4D1359"/>
    <w:rsid w:val="7D5D9AC6"/>
    <w:rsid w:val="FAEF0A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0"/>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99"/>
    <w:pPr>
      <w:widowControl/>
      <w:ind w:firstLine="420" w:firstLineChars="200"/>
    </w:pPr>
  </w:style>
  <w:style w:type="paragraph" w:styleId="3">
    <w:name w:val="Body Text"/>
    <w:basedOn w:val="1"/>
    <w:qFormat/>
    <w:uiPriority w:val="0"/>
    <w:pPr>
      <w:spacing w:after="120"/>
    </w:pPr>
    <w:rPr>
      <w:rFonts w:asciiTheme="minorHAnsi" w:hAnsiTheme="minorHAnsi" w:eastAsiaTheme="minorEastAsia" w:cstheme="minorBidi"/>
    </w:rPr>
  </w:style>
  <w:style w:type="paragraph" w:styleId="4">
    <w:name w:val="Body Text Indent"/>
    <w:basedOn w:val="1"/>
    <w:qFormat/>
    <w:uiPriority w:val="0"/>
    <w:pPr>
      <w:autoSpaceDE w:val="0"/>
      <w:autoSpaceDN w:val="0"/>
      <w:adjustRightInd w:val="0"/>
      <w:spacing w:line="480" w:lineRule="exact"/>
      <w:ind w:left="850" w:hanging="249"/>
      <w:textAlignment w:val="baseline"/>
    </w:pPr>
    <w:rPr>
      <w:rFonts w:ascii="仿宋_GB2312"/>
      <w:kern w:val="0"/>
      <w:sz w:val="28"/>
    </w:rPr>
  </w:style>
  <w:style w:type="paragraph" w:styleId="5">
    <w:name w:val="footer"/>
    <w:basedOn w:val="1"/>
    <w:qFormat/>
    <w:uiPriority w:val="0"/>
    <w:pPr>
      <w:tabs>
        <w:tab w:val="center" w:pos="4153"/>
        <w:tab w:val="right" w:pos="8306"/>
      </w:tabs>
      <w:snapToGrid w:val="0"/>
      <w:jc w:val="left"/>
    </w:pPr>
    <w:rPr>
      <w:sz w:val="18"/>
    </w:rPr>
  </w:style>
  <w:style w:type="paragraph" w:styleId="6">
    <w:name w:val="Normal (Web)"/>
    <w:basedOn w:val="1"/>
    <w:qFormat/>
    <w:uiPriority w:val="0"/>
    <w:rPr>
      <w:sz w:val="24"/>
    </w:rPr>
  </w:style>
  <w:style w:type="paragraph" w:styleId="7">
    <w:name w:val="Body Text First Indent 2"/>
    <w:basedOn w:val="4"/>
    <w:qFormat/>
    <w:uiPriority w:val="0"/>
    <w:pPr>
      <w:ind w:firstLine="420" w:firstLineChars="200"/>
    </w:pPr>
    <w:rPr>
      <w:rFonts w:ascii="宋体" w:hAnsi="MS Sans Serif"/>
      <w:spacing w:val="12"/>
    </w:rPr>
  </w:style>
  <w:style w:type="paragraph" w:customStyle="1" w:styleId="10">
    <w:name w:val="列出段落1"/>
    <w:basedOn w:val="1"/>
    <w:qFormat/>
    <w:uiPriority w:val="34"/>
    <w:pPr>
      <w:ind w:firstLine="420" w:firstLineChars="200"/>
    </w:pPr>
  </w:style>
  <w:style w:type="paragraph" w:customStyle="1" w:styleId="11">
    <w:name w:val="普通(网站)1"/>
    <w:basedOn w:val="1"/>
    <w:qFormat/>
    <w:uiPriority w:val="0"/>
    <w:pPr>
      <w:jc w:val="left"/>
    </w:pPr>
    <w:rPr>
      <w:rFonts w:ascii="Calibri" w:hAnsi="Calibri" w:cs="黑体"/>
      <w:kern w:val="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10</Pages>
  <Words>754</Words>
  <Characters>4301</Characters>
  <Lines>35</Lines>
  <Paragraphs>10</Paragraphs>
  <TotalTime>3</TotalTime>
  <ScaleCrop>false</ScaleCrop>
  <LinksUpToDate>false</LinksUpToDate>
  <CharactersWithSpaces>5045</CharactersWithSpaces>
  <Application>WPS Office_11.8.2.11763_F1E327BC-269C-435d-A152-05C5408002CA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2026-10-16T02:24:00Z</dcterms:created>
  <dc:creator>Administrator</dc:creator>
  <cp:lastModifiedBy>greatwall</cp:lastModifiedBy>
  <dcterms:modified xsi:type="dcterms:W3CDTF">2026-10-29T10:39:06Z</dcterms:modified>
  <dc:title>江门市市场监督管理局2026-2027年（1年）打印耗材采购项目合同模板</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2052-11.8.2.11763</vt:lpwstr>
  </property>
  <property fmtid="{D5CDD505-2E9C-101B-9397-08002B2CF9AE}" pid="3" name="ICV">
    <vt:lpwstr>606C9E3CCE9F46AF8F622F5B9E9C87AA</vt:lpwstr>
  </property>
</Properties>
</file>