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41B40">
      <w:pPr>
        <w:spacing w:line="500" w:lineRule="exact"/>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2</w:t>
      </w:r>
    </w:p>
    <w:p w14:paraId="2CE8F45F">
      <w:pPr>
        <w:snapToGrid w:val="0"/>
        <w:spacing w:line="560" w:lineRule="exact"/>
        <w:jc w:val="center"/>
        <w:rPr>
          <w:rFonts w:ascii="Times New Roman" w:hAnsi="Times New Roman" w:eastAsia="方正大标宋_GBK"/>
          <w:sz w:val="42"/>
          <w:szCs w:val="42"/>
        </w:rPr>
      </w:pPr>
      <w:r>
        <w:rPr>
          <w:rFonts w:hint="eastAsia" w:ascii="Times New Roman" w:hAnsi="Times New Roman" w:eastAsia="方正大标宋_GBK"/>
          <w:sz w:val="42"/>
          <w:szCs w:val="42"/>
        </w:rPr>
        <w:t>江门市</w:t>
      </w:r>
      <w:r>
        <w:rPr>
          <w:rFonts w:ascii="Times New Roman" w:hAnsi="Times New Roman" w:eastAsia="方正大标宋_GBK"/>
          <w:sz w:val="42"/>
          <w:szCs w:val="42"/>
        </w:rPr>
        <w:t>2026-2027</w:t>
      </w:r>
      <w:r>
        <w:rPr>
          <w:rFonts w:hint="eastAsia" w:ascii="Times New Roman" w:hAnsi="Times New Roman" w:eastAsia="方正大标宋_GBK"/>
          <w:sz w:val="42"/>
          <w:szCs w:val="42"/>
        </w:rPr>
        <w:t>年建设用地土壤污染状况调查报告评审及质量监督</w:t>
      </w:r>
    </w:p>
    <w:p w14:paraId="2F64E76C">
      <w:pPr>
        <w:snapToGrid w:val="0"/>
        <w:spacing w:line="560" w:lineRule="exact"/>
        <w:jc w:val="center"/>
        <w:rPr>
          <w:rFonts w:ascii="Times New Roman" w:hAnsi="Times New Roman" w:eastAsia="方正大标宋_GBK"/>
          <w:sz w:val="42"/>
          <w:szCs w:val="42"/>
        </w:rPr>
      </w:pPr>
      <w:r>
        <w:rPr>
          <w:rFonts w:hint="eastAsia" w:ascii="Times New Roman" w:hAnsi="Times New Roman" w:eastAsia="方正大标宋_GBK"/>
          <w:sz w:val="42"/>
          <w:szCs w:val="42"/>
        </w:rPr>
        <w:t>检查项目招标</w:t>
      </w:r>
      <w:bookmarkStart w:id="0" w:name="_GoBack"/>
      <w:r>
        <w:rPr>
          <w:rFonts w:hint="eastAsia" w:ascii="Times New Roman" w:hAnsi="Times New Roman" w:eastAsia="方正大标宋_GBK"/>
          <w:sz w:val="42"/>
          <w:szCs w:val="42"/>
        </w:rPr>
        <w:t>评分表</w:t>
      </w:r>
      <w:bookmarkEnd w:id="0"/>
    </w:p>
    <w:tbl>
      <w:tblPr>
        <w:tblStyle w:val="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6"/>
        <w:gridCol w:w="736"/>
        <w:gridCol w:w="9505"/>
        <w:gridCol w:w="780"/>
        <w:gridCol w:w="1008"/>
        <w:gridCol w:w="1011"/>
        <w:gridCol w:w="1008"/>
      </w:tblGrid>
      <w:tr w14:paraId="24849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267" w:type="pct"/>
            <w:tcBorders>
              <w:top w:val="single" w:color="auto" w:sz="12" w:space="0"/>
              <w:left w:val="single" w:color="auto" w:sz="12" w:space="0"/>
              <w:bottom w:val="single" w:color="auto" w:sz="6" w:space="0"/>
              <w:right w:val="single" w:color="auto" w:sz="6" w:space="0"/>
            </w:tcBorders>
            <w:noWrap w:val="0"/>
            <w:vAlign w:val="center"/>
          </w:tcPr>
          <w:p w14:paraId="5413F7FA">
            <w:pPr>
              <w:autoSpaceDE w:val="0"/>
              <w:autoSpaceDN w:val="0"/>
              <w:adjustRightInd w:val="0"/>
              <w:snapToGrid w:val="0"/>
              <w:spacing w:line="300" w:lineRule="exact"/>
              <w:ind w:left="-77" w:leftChars="-37" w:right="-73" w:rightChars="-35"/>
              <w:jc w:val="center"/>
              <w:rPr>
                <w:rFonts w:ascii="Times New Roman" w:hAnsi="Times New Roman" w:eastAsia="方正黑体_GBK"/>
                <w:kern w:val="0"/>
                <w:szCs w:val="21"/>
              </w:rPr>
            </w:pPr>
            <w:r>
              <w:rPr>
                <w:rFonts w:hint="eastAsia" w:ascii="Times New Roman" w:hAnsi="Times New Roman" w:eastAsia="方正黑体_GBK"/>
                <w:kern w:val="0"/>
                <w:szCs w:val="21"/>
              </w:rPr>
              <w:t>序号</w:t>
            </w:r>
          </w:p>
        </w:tc>
        <w:tc>
          <w:tcPr>
            <w:tcW w:w="250" w:type="pct"/>
            <w:tcBorders>
              <w:top w:val="single" w:color="auto" w:sz="12" w:space="0"/>
              <w:left w:val="single" w:color="auto" w:sz="6" w:space="0"/>
              <w:bottom w:val="single" w:color="auto" w:sz="6" w:space="0"/>
              <w:right w:val="single" w:color="auto" w:sz="6" w:space="0"/>
            </w:tcBorders>
            <w:noWrap w:val="0"/>
            <w:vAlign w:val="center"/>
          </w:tcPr>
          <w:p w14:paraId="0EF4EAF3">
            <w:pPr>
              <w:autoSpaceDE w:val="0"/>
              <w:autoSpaceDN w:val="0"/>
              <w:adjustRightInd w:val="0"/>
              <w:snapToGrid w:val="0"/>
              <w:spacing w:line="300" w:lineRule="exact"/>
              <w:ind w:left="-77" w:leftChars="-37" w:right="-73" w:rightChars="-35"/>
              <w:jc w:val="center"/>
              <w:rPr>
                <w:rFonts w:ascii="Times New Roman" w:hAnsi="Times New Roman" w:eastAsia="方正黑体_GBK"/>
                <w:kern w:val="0"/>
                <w:szCs w:val="21"/>
              </w:rPr>
            </w:pPr>
            <w:r>
              <w:rPr>
                <w:rFonts w:hint="eastAsia" w:ascii="Times New Roman" w:hAnsi="Times New Roman" w:eastAsia="方正黑体_GBK"/>
                <w:kern w:val="0"/>
                <w:szCs w:val="21"/>
              </w:rPr>
              <w:t>评审</w:t>
            </w:r>
          </w:p>
          <w:p w14:paraId="09FBD47F">
            <w:pPr>
              <w:autoSpaceDE w:val="0"/>
              <w:autoSpaceDN w:val="0"/>
              <w:adjustRightInd w:val="0"/>
              <w:snapToGrid w:val="0"/>
              <w:spacing w:line="300" w:lineRule="exact"/>
              <w:ind w:left="-77" w:leftChars="-37" w:right="-73" w:rightChars="-35"/>
              <w:jc w:val="center"/>
              <w:rPr>
                <w:rFonts w:ascii="Times New Roman" w:hAnsi="Times New Roman" w:eastAsia="方正黑体_GBK"/>
                <w:kern w:val="0"/>
                <w:szCs w:val="21"/>
              </w:rPr>
            </w:pPr>
            <w:r>
              <w:rPr>
                <w:rFonts w:hint="eastAsia" w:ascii="Times New Roman" w:hAnsi="Times New Roman" w:eastAsia="方正黑体_GBK"/>
                <w:kern w:val="0"/>
                <w:szCs w:val="21"/>
              </w:rPr>
              <w:t>因素</w:t>
            </w:r>
          </w:p>
        </w:tc>
        <w:tc>
          <w:tcPr>
            <w:tcW w:w="3194" w:type="pct"/>
            <w:tcBorders>
              <w:top w:val="single" w:color="auto" w:sz="12" w:space="0"/>
              <w:left w:val="single" w:color="auto" w:sz="6" w:space="0"/>
              <w:bottom w:val="single" w:color="auto" w:sz="6" w:space="0"/>
              <w:right w:val="single" w:color="auto" w:sz="6" w:space="0"/>
            </w:tcBorders>
            <w:noWrap w:val="0"/>
            <w:vAlign w:val="center"/>
          </w:tcPr>
          <w:p w14:paraId="403301B7">
            <w:pPr>
              <w:autoSpaceDE w:val="0"/>
              <w:autoSpaceDN w:val="0"/>
              <w:adjustRightInd w:val="0"/>
              <w:snapToGrid w:val="0"/>
              <w:spacing w:line="300" w:lineRule="exact"/>
              <w:ind w:left="-77" w:leftChars="-37" w:right="-73" w:rightChars="-35"/>
              <w:jc w:val="center"/>
              <w:rPr>
                <w:rFonts w:ascii="Times New Roman" w:hAnsi="Times New Roman" w:eastAsia="方正黑体_GBK"/>
                <w:kern w:val="0"/>
                <w:szCs w:val="21"/>
              </w:rPr>
            </w:pPr>
            <w:r>
              <w:rPr>
                <w:rFonts w:hint="eastAsia" w:ascii="Times New Roman" w:hAnsi="Times New Roman" w:eastAsia="方正黑体_GBK"/>
                <w:kern w:val="0"/>
                <w:szCs w:val="21"/>
              </w:rPr>
              <w:t>评分细则</w:t>
            </w:r>
          </w:p>
        </w:tc>
        <w:tc>
          <w:tcPr>
            <w:tcW w:w="265" w:type="pct"/>
            <w:tcBorders>
              <w:top w:val="single" w:color="auto" w:sz="12" w:space="0"/>
              <w:left w:val="single" w:color="auto" w:sz="6" w:space="0"/>
              <w:bottom w:val="single" w:color="auto" w:sz="6" w:space="0"/>
              <w:right w:val="single" w:color="auto" w:sz="6" w:space="0"/>
            </w:tcBorders>
            <w:noWrap w:val="0"/>
            <w:vAlign w:val="center"/>
          </w:tcPr>
          <w:p w14:paraId="04C71ECD">
            <w:pPr>
              <w:autoSpaceDE w:val="0"/>
              <w:autoSpaceDN w:val="0"/>
              <w:adjustRightInd w:val="0"/>
              <w:snapToGrid w:val="0"/>
              <w:spacing w:line="300" w:lineRule="exact"/>
              <w:ind w:left="-77" w:leftChars="-37" w:right="-73" w:rightChars="-35"/>
              <w:jc w:val="center"/>
              <w:rPr>
                <w:rFonts w:ascii="Times New Roman" w:hAnsi="Times New Roman" w:eastAsia="方正黑体_GBK"/>
                <w:kern w:val="0"/>
                <w:szCs w:val="21"/>
              </w:rPr>
            </w:pPr>
            <w:r>
              <w:rPr>
                <w:rFonts w:hint="eastAsia" w:ascii="Times New Roman" w:hAnsi="Times New Roman" w:eastAsia="方正黑体_GBK"/>
                <w:kern w:val="0"/>
                <w:szCs w:val="21"/>
              </w:rPr>
              <w:t>分值（分）</w:t>
            </w:r>
          </w:p>
        </w:tc>
        <w:tc>
          <w:tcPr>
            <w:tcW w:w="341" w:type="pct"/>
            <w:tcBorders>
              <w:top w:val="single" w:color="auto" w:sz="12" w:space="0"/>
              <w:left w:val="single" w:color="auto" w:sz="6" w:space="0"/>
              <w:bottom w:val="single" w:color="auto" w:sz="6" w:space="0"/>
              <w:right w:val="single" w:color="auto" w:sz="6" w:space="0"/>
            </w:tcBorders>
            <w:noWrap w:val="0"/>
            <w:vAlign w:val="center"/>
          </w:tcPr>
          <w:p w14:paraId="6E0BC4D5">
            <w:pPr>
              <w:autoSpaceDE w:val="0"/>
              <w:autoSpaceDN w:val="0"/>
              <w:adjustRightInd w:val="0"/>
              <w:snapToGrid w:val="0"/>
              <w:spacing w:line="300" w:lineRule="exact"/>
              <w:ind w:left="-77" w:leftChars="-37" w:right="-73" w:rightChars="-35"/>
              <w:jc w:val="center"/>
              <w:rPr>
                <w:rFonts w:ascii="Times New Roman" w:hAnsi="Times New Roman" w:eastAsia="方正黑体_GBK"/>
                <w:kern w:val="0"/>
                <w:szCs w:val="21"/>
              </w:rPr>
            </w:pPr>
            <w:r>
              <w:rPr>
                <w:rFonts w:hint="eastAsia" w:ascii="Times New Roman" w:hAnsi="Times New Roman" w:eastAsia="方正黑体_GBK"/>
                <w:kern w:val="0"/>
                <w:szCs w:val="21"/>
              </w:rPr>
              <w:t>供应商</w:t>
            </w:r>
            <w:r>
              <w:rPr>
                <w:rFonts w:ascii="Times New Roman" w:hAnsi="Times New Roman" w:eastAsia="方正黑体_GBK"/>
                <w:kern w:val="0"/>
                <w:szCs w:val="21"/>
              </w:rPr>
              <w:t>1</w:t>
            </w:r>
          </w:p>
          <w:p w14:paraId="3EEA2139">
            <w:pPr>
              <w:autoSpaceDE w:val="0"/>
              <w:autoSpaceDN w:val="0"/>
              <w:adjustRightInd w:val="0"/>
              <w:snapToGrid w:val="0"/>
              <w:spacing w:line="300" w:lineRule="exact"/>
              <w:ind w:left="-77" w:leftChars="-37" w:right="-73" w:rightChars="-35"/>
              <w:jc w:val="center"/>
              <w:rPr>
                <w:rFonts w:ascii="Times New Roman" w:hAnsi="Times New Roman" w:eastAsia="方正黑体_GBK"/>
                <w:kern w:val="0"/>
                <w:szCs w:val="21"/>
              </w:rPr>
            </w:pPr>
            <w:r>
              <w:rPr>
                <w:rFonts w:hint="eastAsia" w:ascii="Times New Roman" w:hAnsi="Times New Roman" w:eastAsia="方正黑体_GBK"/>
                <w:kern w:val="0"/>
                <w:szCs w:val="21"/>
              </w:rPr>
              <w:t>得分（分）</w:t>
            </w:r>
          </w:p>
        </w:tc>
        <w:tc>
          <w:tcPr>
            <w:tcW w:w="342" w:type="pct"/>
            <w:tcBorders>
              <w:top w:val="single" w:color="auto" w:sz="12" w:space="0"/>
              <w:left w:val="single" w:color="auto" w:sz="6" w:space="0"/>
              <w:bottom w:val="single" w:color="auto" w:sz="6" w:space="0"/>
              <w:right w:val="single" w:color="auto" w:sz="6" w:space="0"/>
            </w:tcBorders>
            <w:noWrap w:val="0"/>
            <w:vAlign w:val="center"/>
          </w:tcPr>
          <w:p w14:paraId="77CCAED2">
            <w:pPr>
              <w:autoSpaceDE w:val="0"/>
              <w:autoSpaceDN w:val="0"/>
              <w:adjustRightInd w:val="0"/>
              <w:snapToGrid w:val="0"/>
              <w:spacing w:line="300" w:lineRule="exact"/>
              <w:ind w:left="-77" w:leftChars="-37" w:right="-73" w:rightChars="-35"/>
              <w:jc w:val="center"/>
              <w:rPr>
                <w:rFonts w:ascii="Times New Roman" w:hAnsi="Times New Roman" w:eastAsia="方正黑体_GBK"/>
                <w:kern w:val="0"/>
                <w:szCs w:val="21"/>
              </w:rPr>
            </w:pPr>
            <w:r>
              <w:rPr>
                <w:rFonts w:hint="eastAsia" w:ascii="Times New Roman" w:hAnsi="Times New Roman" w:eastAsia="方正黑体_GBK"/>
                <w:kern w:val="0"/>
                <w:szCs w:val="21"/>
              </w:rPr>
              <w:t>供应商</w:t>
            </w:r>
            <w:r>
              <w:rPr>
                <w:rFonts w:ascii="Times New Roman" w:hAnsi="Times New Roman" w:eastAsia="方正黑体_GBK"/>
                <w:kern w:val="0"/>
                <w:szCs w:val="21"/>
              </w:rPr>
              <w:t>2</w:t>
            </w:r>
          </w:p>
          <w:p w14:paraId="597828A2">
            <w:pPr>
              <w:autoSpaceDE w:val="0"/>
              <w:autoSpaceDN w:val="0"/>
              <w:adjustRightInd w:val="0"/>
              <w:snapToGrid w:val="0"/>
              <w:spacing w:line="300" w:lineRule="exact"/>
              <w:ind w:left="-77" w:leftChars="-37" w:right="-73" w:rightChars="-35"/>
              <w:jc w:val="center"/>
              <w:rPr>
                <w:rFonts w:ascii="Times New Roman" w:hAnsi="Times New Roman" w:eastAsia="方正黑体_GBK"/>
                <w:kern w:val="0"/>
                <w:szCs w:val="21"/>
              </w:rPr>
            </w:pPr>
            <w:r>
              <w:rPr>
                <w:rFonts w:hint="eastAsia" w:ascii="Times New Roman" w:hAnsi="Times New Roman" w:eastAsia="方正黑体_GBK"/>
                <w:kern w:val="0"/>
                <w:szCs w:val="21"/>
              </w:rPr>
              <w:t>得分（分）</w:t>
            </w:r>
          </w:p>
        </w:tc>
        <w:tc>
          <w:tcPr>
            <w:tcW w:w="342" w:type="pct"/>
            <w:tcBorders>
              <w:top w:val="single" w:color="auto" w:sz="12" w:space="0"/>
              <w:left w:val="single" w:color="auto" w:sz="6" w:space="0"/>
              <w:bottom w:val="single" w:color="auto" w:sz="6" w:space="0"/>
              <w:right w:val="single" w:color="auto" w:sz="6" w:space="0"/>
            </w:tcBorders>
            <w:noWrap w:val="0"/>
            <w:vAlign w:val="center"/>
          </w:tcPr>
          <w:p w14:paraId="101B2D9D">
            <w:pPr>
              <w:autoSpaceDE w:val="0"/>
              <w:autoSpaceDN w:val="0"/>
              <w:adjustRightInd w:val="0"/>
              <w:snapToGrid w:val="0"/>
              <w:spacing w:line="300" w:lineRule="exact"/>
              <w:ind w:left="-77" w:leftChars="-37" w:right="-73" w:rightChars="-35"/>
              <w:jc w:val="center"/>
              <w:rPr>
                <w:rFonts w:ascii="Times New Roman" w:hAnsi="Times New Roman" w:eastAsia="方正黑体_GBK"/>
                <w:kern w:val="0"/>
                <w:szCs w:val="21"/>
              </w:rPr>
            </w:pPr>
            <w:r>
              <w:rPr>
                <w:rFonts w:hint="eastAsia" w:ascii="Times New Roman" w:hAnsi="Times New Roman" w:eastAsia="方正黑体_GBK"/>
                <w:kern w:val="0"/>
                <w:szCs w:val="21"/>
              </w:rPr>
              <w:t>供应商</w:t>
            </w:r>
            <w:r>
              <w:rPr>
                <w:rFonts w:ascii="Times New Roman" w:hAnsi="Times New Roman" w:eastAsia="方正黑体_GBK"/>
                <w:kern w:val="0"/>
                <w:szCs w:val="21"/>
              </w:rPr>
              <w:t>3</w:t>
            </w:r>
          </w:p>
          <w:p w14:paraId="356C1AD0">
            <w:pPr>
              <w:autoSpaceDE w:val="0"/>
              <w:autoSpaceDN w:val="0"/>
              <w:adjustRightInd w:val="0"/>
              <w:snapToGrid w:val="0"/>
              <w:spacing w:line="300" w:lineRule="exact"/>
              <w:ind w:left="-77" w:leftChars="-37" w:right="-73" w:rightChars="-35"/>
              <w:jc w:val="center"/>
              <w:rPr>
                <w:rFonts w:ascii="Times New Roman" w:hAnsi="Times New Roman" w:eastAsia="方正黑体_GBK"/>
                <w:kern w:val="0"/>
                <w:szCs w:val="21"/>
              </w:rPr>
            </w:pPr>
            <w:r>
              <w:rPr>
                <w:rFonts w:hint="eastAsia" w:ascii="Times New Roman" w:hAnsi="Times New Roman" w:eastAsia="方正黑体_GBK"/>
                <w:kern w:val="0"/>
                <w:szCs w:val="21"/>
              </w:rPr>
              <w:t>得分（分）</w:t>
            </w:r>
          </w:p>
        </w:tc>
      </w:tr>
      <w:tr w14:paraId="4B370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tcBorders>
              <w:top w:val="single" w:color="auto" w:sz="12" w:space="0"/>
              <w:left w:val="single" w:color="auto" w:sz="12" w:space="0"/>
              <w:bottom w:val="single" w:color="auto" w:sz="6" w:space="0"/>
              <w:right w:val="single" w:color="auto" w:sz="6" w:space="0"/>
            </w:tcBorders>
            <w:noWrap w:val="0"/>
            <w:vAlign w:val="center"/>
          </w:tcPr>
          <w:p w14:paraId="57849876">
            <w:pPr>
              <w:autoSpaceDE w:val="0"/>
              <w:autoSpaceDN w:val="0"/>
              <w:adjustRightInd w:val="0"/>
              <w:snapToGrid w:val="0"/>
              <w:spacing w:line="300" w:lineRule="exact"/>
              <w:ind w:left="-77" w:leftChars="-37" w:right="-73" w:rightChars="-35"/>
              <w:jc w:val="center"/>
              <w:rPr>
                <w:rFonts w:ascii="Times New Roman" w:hAnsi="Times New Roman" w:eastAsia="黑体"/>
                <w:kern w:val="0"/>
                <w:szCs w:val="21"/>
              </w:rPr>
            </w:pPr>
            <w:r>
              <w:rPr>
                <w:rFonts w:hint="eastAsia" w:ascii="Times New Roman" w:hAnsi="Times New Roman" w:eastAsia="黑体"/>
                <w:kern w:val="0"/>
                <w:szCs w:val="21"/>
              </w:rPr>
              <w:t>一、技术部分（</w:t>
            </w:r>
            <w:r>
              <w:rPr>
                <w:rFonts w:ascii="Times New Roman" w:hAnsi="Times New Roman" w:eastAsia="黑体"/>
                <w:kern w:val="0"/>
                <w:szCs w:val="21"/>
              </w:rPr>
              <w:t>32</w:t>
            </w:r>
            <w:r>
              <w:rPr>
                <w:rFonts w:hint="eastAsia" w:ascii="Times New Roman" w:hAnsi="Times New Roman" w:eastAsia="黑体"/>
                <w:kern w:val="0"/>
                <w:szCs w:val="21"/>
              </w:rPr>
              <w:t>分）</w:t>
            </w:r>
          </w:p>
        </w:tc>
      </w:tr>
      <w:tr w14:paraId="24237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5342586E">
            <w:pPr>
              <w:autoSpaceDE w:val="0"/>
              <w:autoSpaceDN w:val="0"/>
              <w:adjustRightInd w:val="0"/>
              <w:snapToGrid w:val="0"/>
              <w:spacing w:line="300" w:lineRule="exact"/>
              <w:jc w:val="center"/>
              <w:rPr>
                <w:rFonts w:ascii="Times New Roman" w:hAnsi="Times New Roman" w:eastAsia="方正仿宋_GBK"/>
                <w:bCs/>
                <w:szCs w:val="21"/>
              </w:rPr>
            </w:pPr>
            <w:r>
              <w:rPr>
                <w:rFonts w:hint="eastAsia" w:ascii="Times New Roman" w:hAnsi="Times New Roman" w:eastAsia="方正仿宋_GBK"/>
                <w:bCs/>
                <w:szCs w:val="21"/>
              </w:rPr>
              <w:t>（一）</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09A26046">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实施方案</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727ECB68">
            <w:pPr>
              <w:spacing w:line="300" w:lineRule="exact"/>
              <w:rPr>
                <w:rFonts w:ascii="Times New Roman" w:hAnsi="Times New Roman" w:eastAsia="方正仿宋_GBK"/>
                <w:szCs w:val="21"/>
              </w:rPr>
            </w:pPr>
            <w:r>
              <w:rPr>
                <w:rFonts w:hint="eastAsia" w:ascii="Times New Roman" w:hAnsi="Times New Roman" w:eastAsia="方正仿宋_GBK"/>
                <w:szCs w:val="21"/>
              </w:rPr>
              <w:t>根据供应商针对本项目的实施方案进行评审：</w:t>
            </w:r>
          </w:p>
          <w:p w14:paraId="39A1B8EC">
            <w:pPr>
              <w:spacing w:line="300" w:lineRule="exact"/>
              <w:rPr>
                <w:rFonts w:ascii="Times New Roman" w:hAnsi="Times New Roman" w:eastAsia="方正仿宋_GBK"/>
                <w:szCs w:val="21"/>
              </w:rPr>
            </w:pPr>
            <w:r>
              <w:rPr>
                <w:rFonts w:ascii="Times New Roman" w:hAnsi="Times New Roman" w:eastAsia="方正仿宋_GBK"/>
                <w:szCs w:val="21"/>
              </w:rPr>
              <w:t>1.</w:t>
            </w:r>
            <w:r>
              <w:rPr>
                <w:rFonts w:hint="eastAsia" w:ascii="Times New Roman" w:hAnsi="Times New Roman" w:eastAsia="方正仿宋_GBK"/>
                <w:szCs w:val="21"/>
              </w:rPr>
              <w:t>对项目背景、工作目标及工作内容的理解和认识准确、深入，项目实施方案完整详细、科学合理、可行性强，有针对性，响应情况满足或优于采购文件要求的，得</w:t>
            </w:r>
            <w:r>
              <w:rPr>
                <w:rFonts w:ascii="Times New Roman" w:hAnsi="Times New Roman" w:eastAsia="方正仿宋_GBK"/>
                <w:szCs w:val="21"/>
              </w:rPr>
              <w:t>20</w:t>
            </w:r>
            <w:r>
              <w:rPr>
                <w:rFonts w:hint="eastAsia" w:ascii="Times New Roman" w:hAnsi="Times New Roman" w:eastAsia="方正仿宋_GBK"/>
                <w:szCs w:val="21"/>
              </w:rPr>
              <w:t>分；</w:t>
            </w:r>
          </w:p>
          <w:p w14:paraId="78C0B4A5">
            <w:pPr>
              <w:spacing w:line="300" w:lineRule="exact"/>
              <w:rPr>
                <w:rFonts w:ascii="Times New Roman" w:hAnsi="Times New Roman" w:eastAsia="方正仿宋_GBK"/>
                <w:szCs w:val="21"/>
              </w:rPr>
            </w:pPr>
            <w:r>
              <w:rPr>
                <w:rFonts w:ascii="Times New Roman" w:hAnsi="Times New Roman" w:eastAsia="方正仿宋_GBK"/>
                <w:szCs w:val="21"/>
              </w:rPr>
              <w:t>2.</w:t>
            </w:r>
            <w:r>
              <w:rPr>
                <w:rFonts w:hint="eastAsia" w:ascii="Times New Roman" w:hAnsi="Times New Roman" w:eastAsia="方正仿宋_GBK"/>
                <w:szCs w:val="21"/>
              </w:rPr>
              <w:t>对项目背景、工作目标及工作内容的理解和认识准确，项目实施方案详细、合理、具有一定的可行性，响应情况大部分能满足采购文件要求的，得</w:t>
            </w:r>
            <w:r>
              <w:rPr>
                <w:rFonts w:ascii="Times New Roman" w:hAnsi="Times New Roman" w:eastAsia="方正仿宋_GBK"/>
                <w:szCs w:val="21"/>
              </w:rPr>
              <w:t>15</w:t>
            </w:r>
            <w:r>
              <w:rPr>
                <w:rFonts w:hint="eastAsia" w:ascii="Times New Roman" w:hAnsi="Times New Roman" w:eastAsia="方正仿宋_GBK"/>
                <w:szCs w:val="21"/>
              </w:rPr>
              <w:t>分；</w:t>
            </w:r>
          </w:p>
          <w:p w14:paraId="115318F9">
            <w:pPr>
              <w:spacing w:line="300" w:lineRule="exact"/>
              <w:rPr>
                <w:rFonts w:ascii="Times New Roman" w:hAnsi="Times New Roman" w:eastAsia="方正仿宋_GBK"/>
                <w:szCs w:val="21"/>
              </w:rPr>
            </w:pPr>
            <w:r>
              <w:rPr>
                <w:rFonts w:ascii="Times New Roman" w:hAnsi="Times New Roman" w:eastAsia="方正仿宋_GBK"/>
                <w:szCs w:val="21"/>
              </w:rPr>
              <w:t>3.</w:t>
            </w:r>
            <w:r>
              <w:rPr>
                <w:rFonts w:hint="eastAsia" w:ascii="Times New Roman" w:hAnsi="Times New Roman" w:eastAsia="方正仿宋_GBK"/>
                <w:szCs w:val="21"/>
              </w:rPr>
              <w:t>基本理解和认识项目背景、工作目标及工作内容，项目实施方案完整、但可行性不足，响应情况部分能满足采购文件要求，得</w:t>
            </w:r>
            <w:r>
              <w:rPr>
                <w:rFonts w:ascii="Times New Roman" w:hAnsi="Times New Roman" w:eastAsia="方正仿宋_GBK"/>
                <w:szCs w:val="21"/>
              </w:rPr>
              <w:t>10</w:t>
            </w:r>
            <w:r>
              <w:rPr>
                <w:rFonts w:hint="eastAsia" w:ascii="Times New Roman" w:hAnsi="Times New Roman" w:eastAsia="方正仿宋_GBK"/>
                <w:szCs w:val="21"/>
              </w:rPr>
              <w:t>分；</w:t>
            </w:r>
          </w:p>
          <w:p w14:paraId="26450A65">
            <w:pPr>
              <w:spacing w:line="300" w:lineRule="exact"/>
              <w:rPr>
                <w:rFonts w:ascii="Times New Roman" w:hAnsi="Times New Roman" w:eastAsia="方正仿宋_GBK"/>
                <w:szCs w:val="21"/>
              </w:rPr>
            </w:pPr>
            <w:r>
              <w:rPr>
                <w:rFonts w:ascii="Times New Roman" w:hAnsi="Times New Roman" w:eastAsia="方正仿宋_GBK"/>
                <w:szCs w:val="21"/>
              </w:rPr>
              <w:t>4.</w:t>
            </w:r>
            <w:r>
              <w:rPr>
                <w:rFonts w:hint="eastAsia" w:ascii="Times New Roman" w:hAnsi="Times New Roman" w:eastAsia="方正仿宋_GBK"/>
                <w:szCs w:val="21"/>
              </w:rPr>
              <w:t>未能全面理解和认识项目背景、工作目标及工作内容，项目实施方案不详细，响应情况不能满足采购文件要求，得</w:t>
            </w:r>
            <w:r>
              <w:rPr>
                <w:rFonts w:ascii="Times New Roman" w:hAnsi="Times New Roman" w:eastAsia="方正仿宋_GBK"/>
                <w:szCs w:val="21"/>
              </w:rPr>
              <w:t>5</w:t>
            </w:r>
            <w:r>
              <w:rPr>
                <w:rFonts w:hint="eastAsia" w:ascii="Times New Roman" w:hAnsi="Times New Roman" w:eastAsia="方正仿宋_GBK"/>
                <w:szCs w:val="21"/>
              </w:rPr>
              <w:t>分；</w:t>
            </w:r>
          </w:p>
          <w:p w14:paraId="3C822ED6">
            <w:pPr>
              <w:spacing w:line="300" w:lineRule="exact"/>
              <w:rPr>
                <w:rFonts w:ascii="Times New Roman" w:hAnsi="Times New Roman" w:eastAsia="方正仿宋_GBK"/>
                <w:szCs w:val="21"/>
              </w:rPr>
            </w:pPr>
            <w:r>
              <w:rPr>
                <w:rFonts w:ascii="Times New Roman" w:hAnsi="Times New Roman" w:eastAsia="方正仿宋_GBK"/>
                <w:szCs w:val="21"/>
              </w:rPr>
              <w:t>5.</w:t>
            </w:r>
            <w:r>
              <w:rPr>
                <w:rFonts w:hint="eastAsia" w:ascii="Times New Roman" w:hAnsi="Times New Roman" w:eastAsia="方正仿宋_GBK"/>
                <w:szCs w:val="21"/>
              </w:rPr>
              <w:t>未提交响应内容或其他情况，不得分。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43F0118D">
            <w:pPr>
              <w:autoSpaceDE w:val="0"/>
              <w:autoSpaceDN w:val="0"/>
              <w:adjustRightInd w:val="0"/>
              <w:snapToGrid w:val="0"/>
              <w:spacing w:line="300" w:lineRule="exact"/>
              <w:jc w:val="center"/>
              <w:rPr>
                <w:rFonts w:ascii="Times New Roman" w:hAnsi="Times New Roman" w:eastAsia="方正仿宋_GBK"/>
                <w:bCs/>
                <w:kern w:val="0"/>
                <w:szCs w:val="21"/>
              </w:rPr>
            </w:pPr>
            <w:r>
              <w:rPr>
                <w:rFonts w:ascii="Times New Roman" w:hAnsi="Times New Roman" w:eastAsia="方正仿宋_GBK"/>
                <w:bCs/>
                <w:kern w:val="0"/>
                <w:szCs w:val="21"/>
              </w:rPr>
              <w:t>20</w:t>
            </w:r>
          </w:p>
        </w:tc>
        <w:tc>
          <w:tcPr>
            <w:tcW w:w="341" w:type="pct"/>
            <w:tcBorders>
              <w:top w:val="single" w:color="auto" w:sz="6" w:space="0"/>
              <w:left w:val="single" w:color="auto" w:sz="6" w:space="0"/>
              <w:bottom w:val="single" w:color="auto" w:sz="6" w:space="0"/>
              <w:right w:val="single" w:color="auto" w:sz="6" w:space="0"/>
            </w:tcBorders>
            <w:noWrap w:val="0"/>
            <w:vAlign w:val="top"/>
          </w:tcPr>
          <w:p w14:paraId="5DE7EBAC">
            <w:pPr>
              <w:autoSpaceDE w:val="0"/>
              <w:autoSpaceDN w:val="0"/>
              <w:adjustRightInd w:val="0"/>
              <w:snapToGrid w:val="0"/>
              <w:spacing w:line="300" w:lineRule="exact"/>
              <w:jc w:val="center"/>
              <w:rPr>
                <w:rFonts w:ascii="Times New Roman" w:hAnsi="Times New Roman" w:eastAsia="方正仿宋_GBK"/>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23F999E6">
            <w:pPr>
              <w:autoSpaceDE w:val="0"/>
              <w:autoSpaceDN w:val="0"/>
              <w:adjustRightInd w:val="0"/>
              <w:snapToGrid w:val="0"/>
              <w:spacing w:line="300" w:lineRule="exact"/>
              <w:jc w:val="center"/>
              <w:rPr>
                <w:rFonts w:ascii="Times New Roman" w:hAnsi="Times New Roman" w:eastAsia="方正仿宋_GBK"/>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17F622D7">
            <w:pPr>
              <w:autoSpaceDE w:val="0"/>
              <w:autoSpaceDN w:val="0"/>
              <w:adjustRightInd w:val="0"/>
              <w:snapToGrid w:val="0"/>
              <w:spacing w:line="300" w:lineRule="exact"/>
              <w:jc w:val="center"/>
              <w:rPr>
                <w:rFonts w:ascii="Times New Roman" w:hAnsi="Times New Roman" w:eastAsia="方正仿宋_GBK"/>
                <w:kern w:val="0"/>
                <w:szCs w:val="21"/>
              </w:rPr>
            </w:pPr>
          </w:p>
        </w:tc>
      </w:tr>
      <w:tr w14:paraId="08C12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51EA6D9A">
            <w:pPr>
              <w:autoSpaceDE w:val="0"/>
              <w:autoSpaceDN w:val="0"/>
              <w:adjustRightInd w:val="0"/>
              <w:snapToGrid w:val="0"/>
              <w:spacing w:line="300" w:lineRule="exact"/>
              <w:jc w:val="center"/>
              <w:rPr>
                <w:rFonts w:ascii="Times New Roman" w:hAnsi="Times New Roman" w:eastAsia="方正仿宋_GBK"/>
                <w:bCs/>
                <w:szCs w:val="21"/>
              </w:rPr>
            </w:pPr>
            <w:r>
              <w:rPr>
                <w:rFonts w:hint="eastAsia" w:ascii="Times New Roman" w:hAnsi="Times New Roman" w:eastAsia="方正仿宋_GBK"/>
                <w:bCs/>
                <w:szCs w:val="21"/>
              </w:rPr>
              <w:t>（二）</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4EE1BDB5">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质量保证措施</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1D5E74F4">
            <w:pPr>
              <w:spacing w:line="300" w:lineRule="exact"/>
              <w:rPr>
                <w:rFonts w:ascii="Times New Roman" w:hAnsi="Times New Roman" w:eastAsia="方正仿宋_GBK"/>
                <w:szCs w:val="21"/>
              </w:rPr>
            </w:pPr>
            <w:r>
              <w:rPr>
                <w:rFonts w:hint="eastAsia" w:ascii="Times New Roman" w:hAnsi="Times New Roman" w:eastAsia="方正仿宋_GBK"/>
                <w:szCs w:val="21"/>
              </w:rPr>
              <w:t>根据供应商的成果质量保证措施和进度保障措施是否全面、合理等进行评审：</w:t>
            </w:r>
          </w:p>
          <w:p w14:paraId="6939F328">
            <w:pPr>
              <w:spacing w:line="300" w:lineRule="exact"/>
              <w:rPr>
                <w:rFonts w:ascii="Times New Roman" w:hAnsi="Times New Roman" w:eastAsia="方正仿宋_GBK"/>
                <w:szCs w:val="21"/>
              </w:rPr>
            </w:pPr>
            <w:r>
              <w:rPr>
                <w:rFonts w:ascii="Times New Roman" w:hAnsi="Times New Roman" w:eastAsia="方正仿宋_GBK"/>
                <w:szCs w:val="21"/>
              </w:rPr>
              <w:t>1.</w:t>
            </w:r>
            <w:r>
              <w:rPr>
                <w:rFonts w:hint="eastAsia" w:ascii="Times New Roman" w:hAnsi="Times New Roman" w:eastAsia="方正仿宋_GBK"/>
                <w:szCs w:val="21"/>
              </w:rPr>
              <w:t>项目成果质量保证和进度保障措施全面、合理、得当的，得</w:t>
            </w:r>
            <w:r>
              <w:rPr>
                <w:rFonts w:ascii="Times New Roman" w:hAnsi="Times New Roman" w:eastAsia="方正仿宋_GBK"/>
                <w:szCs w:val="21"/>
              </w:rPr>
              <w:t>7</w:t>
            </w:r>
            <w:r>
              <w:rPr>
                <w:rFonts w:hint="eastAsia" w:ascii="Times New Roman" w:hAnsi="Times New Roman" w:eastAsia="方正仿宋_GBK"/>
                <w:szCs w:val="21"/>
              </w:rPr>
              <w:t>分；</w:t>
            </w:r>
          </w:p>
          <w:p w14:paraId="45931EAC">
            <w:pPr>
              <w:spacing w:line="300" w:lineRule="exact"/>
              <w:rPr>
                <w:rFonts w:ascii="Times New Roman" w:hAnsi="Times New Roman" w:eastAsia="方正仿宋_GBK"/>
                <w:szCs w:val="21"/>
              </w:rPr>
            </w:pPr>
            <w:r>
              <w:rPr>
                <w:rFonts w:ascii="Times New Roman" w:hAnsi="Times New Roman" w:eastAsia="方正仿宋_GBK"/>
                <w:szCs w:val="21"/>
              </w:rPr>
              <w:t>2.</w:t>
            </w:r>
            <w:r>
              <w:rPr>
                <w:rFonts w:hint="eastAsia" w:ascii="Times New Roman" w:hAnsi="Times New Roman" w:eastAsia="方正仿宋_GBK"/>
                <w:szCs w:val="21"/>
              </w:rPr>
              <w:t>项目成果质量保证和进度保障措施较全面、较合理、较得当的，得</w:t>
            </w:r>
            <w:r>
              <w:rPr>
                <w:rFonts w:ascii="Times New Roman" w:hAnsi="Times New Roman" w:eastAsia="方正仿宋_GBK"/>
                <w:szCs w:val="21"/>
              </w:rPr>
              <w:t>5</w:t>
            </w:r>
            <w:r>
              <w:rPr>
                <w:rFonts w:hint="eastAsia" w:ascii="Times New Roman" w:hAnsi="Times New Roman" w:eastAsia="方正仿宋_GBK"/>
                <w:szCs w:val="21"/>
              </w:rPr>
              <w:t>分；</w:t>
            </w:r>
          </w:p>
          <w:p w14:paraId="1E01E0BF">
            <w:pPr>
              <w:spacing w:line="300" w:lineRule="exact"/>
              <w:rPr>
                <w:rFonts w:ascii="Times New Roman" w:hAnsi="Times New Roman" w:eastAsia="方正仿宋_GBK"/>
                <w:szCs w:val="21"/>
              </w:rPr>
            </w:pPr>
            <w:r>
              <w:rPr>
                <w:rFonts w:ascii="Times New Roman" w:hAnsi="Times New Roman" w:eastAsia="方正仿宋_GBK"/>
                <w:szCs w:val="21"/>
              </w:rPr>
              <w:t>3.</w:t>
            </w:r>
            <w:r>
              <w:rPr>
                <w:rFonts w:hint="eastAsia" w:ascii="Times New Roman" w:hAnsi="Times New Roman" w:eastAsia="方正仿宋_GBK"/>
                <w:szCs w:val="21"/>
              </w:rPr>
              <w:t>项目成果质量保证和进度保障措施一般的，得</w:t>
            </w:r>
            <w:r>
              <w:rPr>
                <w:rFonts w:ascii="Times New Roman" w:hAnsi="Times New Roman" w:eastAsia="方正仿宋_GBK"/>
                <w:szCs w:val="21"/>
              </w:rPr>
              <w:t>3</w:t>
            </w:r>
            <w:r>
              <w:rPr>
                <w:rFonts w:hint="eastAsia" w:ascii="Times New Roman" w:hAnsi="Times New Roman" w:eastAsia="方正仿宋_GBK"/>
                <w:szCs w:val="21"/>
              </w:rPr>
              <w:t>分；</w:t>
            </w:r>
          </w:p>
          <w:p w14:paraId="35047674">
            <w:pPr>
              <w:spacing w:line="300" w:lineRule="exact"/>
              <w:rPr>
                <w:rFonts w:ascii="Times New Roman" w:hAnsi="Times New Roman" w:eastAsia="方正仿宋_GBK"/>
                <w:szCs w:val="21"/>
              </w:rPr>
            </w:pPr>
            <w:r>
              <w:rPr>
                <w:rFonts w:ascii="Times New Roman" w:hAnsi="Times New Roman" w:eastAsia="方正仿宋_GBK"/>
                <w:szCs w:val="21"/>
              </w:rPr>
              <w:t>4.</w:t>
            </w:r>
            <w:r>
              <w:rPr>
                <w:rFonts w:hint="eastAsia" w:ascii="Times New Roman" w:hAnsi="Times New Roman" w:eastAsia="方正仿宋_GBK"/>
                <w:szCs w:val="21"/>
              </w:rPr>
              <w:t>未提供得</w:t>
            </w:r>
            <w:r>
              <w:rPr>
                <w:rFonts w:ascii="Times New Roman" w:hAnsi="Times New Roman" w:eastAsia="方正仿宋_GBK"/>
                <w:szCs w:val="21"/>
              </w:rPr>
              <w:t>0</w:t>
            </w:r>
            <w:r>
              <w:rPr>
                <w:rFonts w:hint="eastAsia" w:ascii="Times New Roman" w:hAnsi="Times New Roman" w:eastAsia="方正仿宋_GBK"/>
                <w:szCs w:val="21"/>
              </w:rPr>
              <w:t>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57E485DE">
            <w:pPr>
              <w:autoSpaceDE w:val="0"/>
              <w:autoSpaceDN w:val="0"/>
              <w:adjustRightInd w:val="0"/>
              <w:snapToGrid w:val="0"/>
              <w:spacing w:line="300" w:lineRule="exact"/>
              <w:jc w:val="center"/>
              <w:rPr>
                <w:rFonts w:ascii="Times New Roman" w:hAnsi="Times New Roman" w:eastAsia="方正仿宋_GBK"/>
                <w:bCs/>
                <w:kern w:val="0"/>
                <w:szCs w:val="21"/>
              </w:rPr>
            </w:pPr>
            <w:r>
              <w:rPr>
                <w:rFonts w:ascii="Times New Roman" w:hAnsi="Times New Roman" w:eastAsia="方正仿宋_GBK"/>
                <w:bCs/>
                <w:kern w:val="0"/>
                <w:szCs w:val="21"/>
              </w:rPr>
              <w:t>7</w:t>
            </w:r>
          </w:p>
        </w:tc>
        <w:tc>
          <w:tcPr>
            <w:tcW w:w="341" w:type="pct"/>
            <w:tcBorders>
              <w:top w:val="single" w:color="auto" w:sz="6" w:space="0"/>
              <w:left w:val="single" w:color="auto" w:sz="6" w:space="0"/>
              <w:bottom w:val="single" w:color="auto" w:sz="6" w:space="0"/>
              <w:right w:val="single" w:color="auto" w:sz="6" w:space="0"/>
            </w:tcBorders>
            <w:noWrap w:val="0"/>
            <w:vAlign w:val="top"/>
          </w:tcPr>
          <w:p w14:paraId="0244E944">
            <w:pPr>
              <w:autoSpaceDE w:val="0"/>
              <w:autoSpaceDN w:val="0"/>
              <w:adjustRightInd w:val="0"/>
              <w:snapToGrid w:val="0"/>
              <w:spacing w:line="300" w:lineRule="exact"/>
              <w:jc w:val="center"/>
              <w:rPr>
                <w:rFonts w:ascii="Times New Roman" w:hAnsi="Times New Roman" w:eastAsia="方正仿宋_GBK"/>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139E1D6C">
            <w:pPr>
              <w:autoSpaceDE w:val="0"/>
              <w:autoSpaceDN w:val="0"/>
              <w:adjustRightInd w:val="0"/>
              <w:snapToGrid w:val="0"/>
              <w:spacing w:line="300" w:lineRule="exact"/>
              <w:jc w:val="center"/>
              <w:rPr>
                <w:rFonts w:ascii="Times New Roman" w:hAnsi="Times New Roman" w:eastAsia="方正仿宋_GBK"/>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17315574">
            <w:pPr>
              <w:autoSpaceDE w:val="0"/>
              <w:autoSpaceDN w:val="0"/>
              <w:adjustRightInd w:val="0"/>
              <w:snapToGrid w:val="0"/>
              <w:spacing w:line="300" w:lineRule="exact"/>
              <w:jc w:val="center"/>
              <w:rPr>
                <w:rFonts w:ascii="Times New Roman" w:hAnsi="Times New Roman" w:eastAsia="方正仿宋_GBK"/>
                <w:kern w:val="0"/>
                <w:szCs w:val="21"/>
              </w:rPr>
            </w:pPr>
          </w:p>
        </w:tc>
      </w:tr>
      <w:tr w14:paraId="7A0A9F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45"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17ACEE49">
            <w:pPr>
              <w:autoSpaceDE w:val="0"/>
              <w:autoSpaceDN w:val="0"/>
              <w:adjustRightInd w:val="0"/>
              <w:snapToGrid w:val="0"/>
              <w:spacing w:line="300" w:lineRule="exact"/>
              <w:jc w:val="center"/>
              <w:rPr>
                <w:rFonts w:ascii="Times New Roman" w:hAnsi="Times New Roman" w:eastAsia="方正仿宋_GBK"/>
                <w:bCs/>
                <w:szCs w:val="21"/>
              </w:rPr>
            </w:pPr>
            <w:r>
              <w:rPr>
                <w:rFonts w:hint="eastAsia" w:ascii="Times New Roman" w:hAnsi="Times New Roman" w:eastAsia="方正仿宋_GBK"/>
                <w:bCs/>
                <w:szCs w:val="21"/>
              </w:rPr>
              <w:t>（三）</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0F064F4E">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保密制度</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7B154726">
            <w:pPr>
              <w:spacing w:line="300" w:lineRule="exact"/>
              <w:rPr>
                <w:rFonts w:ascii="Times New Roman" w:hAnsi="Times New Roman" w:eastAsia="方正仿宋_GBK"/>
                <w:szCs w:val="21"/>
              </w:rPr>
            </w:pPr>
            <w:r>
              <w:rPr>
                <w:rFonts w:hint="eastAsia" w:ascii="Times New Roman" w:hAnsi="Times New Roman" w:eastAsia="方正仿宋_GBK"/>
                <w:szCs w:val="21"/>
              </w:rPr>
              <w:t>健全保密制度，包括但不限于专家选取、质控结果、材料归档等环节的保密：</w:t>
            </w:r>
          </w:p>
          <w:p w14:paraId="6834505E">
            <w:pPr>
              <w:spacing w:line="300" w:lineRule="exact"/>
              <w:rPr>
                <w:rFonts w:ascii="Times New Roman" w:hAnsi="Times New Roman" w:eastAsia="方正仿宋_GBK"/>
                <w:szCs w:val="21"/>
              </w:rPr>
            </w:pPr>
            <w:r>
              <w:rPr>
                <w:rFonts w:ascii="Times New Roman" w:hAnsi="Times New Roman" w:eastAsia="方正仿宋_GBK"/>
                <w:szCs w:val="21"/>
              </w:rPr>
              <w:t>1.</w:t>
            </w:r>
            <w:r>
              <w:rPr>
                <w:rFonts w:hint="eastAsia" w:ascii="Times New Roman" w:hAnsi="Times New Roman" w:eastAsia="方正仿宋_GBK"/>
                <w:szCs w:val="21"/>
              </w:rPr>
              <w:t>保密制度健全、详细，可行性高，得</w:t>
            </w:r>
            <w:r>
              <w:rPr>
                <w:rFonts w:ascii="Times New Roman" w:hAnsi="Times New Roman" w:eastAsia="方正仿宋_GBK"/>
                <w:szCs w:val="21"/>
              </w:rPr>
              <w:t>5</w:t>
            </w:r>
            <w:r>
              <w:rPr>
                <w:rFonts w:hint="eastAsia" w:ascii="Times New Roman" w:hAnsi="Times New Roman" w:eastAsia="方正仿宋_GBK"/>
                <w:szCs w:val="21"/>
              </w:rPr>
              <w:t>分；</w:t>
            </w:r>
          </w:p>
          <w:p w14:paraId="4D36ABC3">
            <w:pPr>
              <w:spacing w:line="300" w:lineRule="exact"/>
              <w:rPr>
                <w:rFonts w:ascii="Times New Roman" w:hAnsi="Times New Roman" w:eastAsia="方正仿宋_GBK"/>
                <w:szCs w:val="21"/>
              </w:rPr>
            </w:pPr>
            <w:r>
              <w:rPr>
                <w:rFonts w:ascii="Times New Roman" w:hAnsi="Times New Roman" w:eastAsia="方正仿宋_GBK"/>
                <w:szCs w:val="21"/>
              </w:rPr>
              <w:t>2.</w:t>
            </w:r>
            <w:r>
              <w:rPr>
                <w:rFonts w:hint="eastAsia" w:ascii="Times New Roman" w:hAnsi="Times New Roman" w:eastAsia="方正仿宋_GBK"/>
                <w:szCs w:val="21"/>
              </w:rPr>
              <w:t>保密制度较健全、详细，可行性较高，得</w:t>
            </w:r>
            <w:r>
              <w:rPr>
                <w:rFonts w:ascii="Times New Roman" w:hAnsi="Times New Roman" w:eastAsia="方正仿宋_GBK"/>
                <w:szCs w:val="21"/>
              </w:rPr>
              <w:t>3</w:t>
            </w:r>
            <w:r>
              <w:rPr>
                <w:rFonts w:hint="eastAsia" w:ascii="Times New Roman" w:hAnsi="Times New Roman" w:eastAsia="方正仿宋_GBK"/>
                <w:szCs w:val="21"/>
              </w:rPr>
              <w:t>分；</w:t>
            </w:r>
          </w:p>
          <w:p w14:paraId="26DDDBA2">
            <w:pPr>
              <w:spacing w:line="300" w:lineRule="exact"/>
              <w:rPr>
                <w:rFonts w:ascii="Times New Roman" w:hAnsi="Times New Roman" w:eastAsia="方正仿宋_GBK"/>
                <w:szCs w:val="21"/>
              </w:rPr>
            </w:pPr>
            <w:r>
              <w:rPr>
                <w:rFonts w:ascii="Times New Roman" w:hAnsi="Times New Roman" w:eastAsia="方正仿宋_GBK"/>
                <w:szCs w:val="21"/>
              </w:rPr>
              <w:t>3.</w:t>
            </w:r>
            <w:r>
              <w:rPr>
                <w:rFonts w:hint="eastAsia" w:ascii="Times New Roman" w:hAnsi="Times New Roman" w:eastAsia="方正仿宋_GBK"/>
                <w:szCs w:val="21"/>
              </w:rPr>
              <w:t>保密制度不够具体，可行性不高，得</w:t>
            </w:r>
            <w:r>
              <w:rPr>
                <w:rFonts w:ascii="Times New Roman" w:hAnsi="Times New Roman" w:eastAsia="方正仿宋_GBK"/>
                <w:szCs w:val="21"/>
              </w:rPr>
              <w:t>1</w:t>
            </w:r>
            <w:r>
              <w:rPr>
                <w:rFonts w:hint="eastAsia" w:ascii="Times New Roman" w:hAnsi="Times New Roman" w:eastAsia="方正仿宋_GBK"/>
                <w:szCs w:val="21"/>
              </w:rPr>
              <w:t>分；</w:t>
            </w:r>
          </w:p>
          <w:p w14:paraId="7C919E17">
            <w:pPr>
              <w:spacing w:line="300" w:lineRule="exact"/>
              <w:rPr>
                <w:rFonts w:ascii="Times New Roman" w:hAnsi="Times New Roman" w:eastAsia="方正仿宋_GBK"/>
                <w:szCs w:val="21"/>
              </w:rPr>
            </w:pPr>
            <w:r>
              <w:rPr>
                <w:rFonts w:ascii="Times New Roman" w:hAnsi="Times New Roman" w:eastAsia="方正仿宋_GBK"/>
                <w:szCs w:val="21"/>
              </w:rPr>
              <w:t>4.</w:t>
            </w:r>
            <w:r>
              <w:rPr>
                <w:rFonts w:hint="eastAsia" w:ascii="Times New Roman" w:hAnsi="Times New Roman" w:eastAsia="方正仿宋_GBK"/>
                <w:szCs w:val="21"/>
              </w:rPr>
              <w:t>未提供得</w:t>
            </w:r>
            <w:r>
              <w:rPr>
                <w:rFonts w:ascii="Times New Roman" w:hAnsi="Times New Roman" w:eastAsia="方正仿宋_GBK"/>
                <w:szCs w:val="21"/>
              </w:rPr>
              <w:t>0</w:t>
            </w:r>
            <w:r>
              <w:rPr>
                <w:rFonts w:hint="eastAsia" w:ascii="Times New Roman" w:hAnsi="Times New Roman" w:eastAsia="方正仿宋_GBK"/>
                <w:szCs w:val="21"/>
              </w:rPr>
              <w:t>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425FE082">
            <w:pPr>
              <w:autoSpaceDE w:val="0"/>
              <w:autoSpaceDN w:val="0"/>
              <w:adjustRightInd w:val="0"/>
              <w:snapToGrid w:val="0"/>
              <w:spacing w:line="300" w:lineRule="exact"/>
              <w:jc w:val="center"/>
              <w:rPr>
                <w:rFonts w:ascii="Times New Roman" w:hAnsi="Times New Roman" w:eastAsia="方正仿宋_GBK"/>
                <w:bCs/>
                <w:kern w:val="0"/>
                <w:szCs w:val="21"/>
              </w:rPr>
            </w:pPr>
            <w:r>
              <w:rPr>
                <w:rFonts w:ascii="Times New Roman" w:hAnsi="Times New Roman" w:eastAsia="方正仿宋_GBK"/>
                <w:bCs/>
                <w:kern w:val="0"/>
                <w:szCs w:val="21"/>
              </w:rPr>
              <w:t>5</w:t>
            </w:r>
          </w:p>
        </w:tc>
        <w:tc>
          <w:tcPr>
            <w:tcW w:w="341" w:type="pct"/>
            <w:tcBorders>
              <w:top w:val="single" w:color="auto" w:sz="6" w:space="0"/>
              <w:left w:val="single" w:color="auto" w:sz="6" w:space="0"/>
              <w:bottom w:val="single" w:color="auto" w:sz="6" w:space="0"/>
              <w:right w:val="single" w:color="auto" w:sz="6" w:space="0"/>
            </w:tcBorders>
            <w:noWrap w:val="0"/>
            <w:vAlign w:val="top"/>
          </w:tcPr>
          <w:p w14:paraId="00B6037F">
            <w:pPr>
              <w:autoSpaceDE w:val="0"/>
              <w:autoSpaceDN w:val="0"/>
              <w:adjustRightInd w:val="0"/>
              <w:snapToGrid w:val="0"/>
              <w:spacing w:line="300" w:lineRule="exact"/>
              <w:jc w:val="center"/>
              <w:rPr>
                <w:rFonts w:ascii="Times New Roman" w:hAnsi="Times New Roman" w:eastAsia="方正仿宋_GBK"/>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1998FEEA">
            <w:pPr>
              <w:autoSpaceDE w:val="0"/>
              <w:autoSpaceDN w:val="0"/>
              <w:adjustRightInd w:val="0"/>
              <w:snapToGrid w:val="0"/>
              <w:spacing w:line="300" w:lineRule="exact"/>
              <w:jc w:val="center"/>
              <w:rPr>
                <w:rFonts w:ascii="Times New Roman" w:hAnsi="Times New Roman" w:eastAsia="方正仿宋_GBK"/>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0DA6250E">
            <w:pPr>
              <w:autoSpaceDE w:val="0"/>
              <w:autoSpaceDN w:val="0"/>
              <w:adjustRightInd w:val="0"/>
              <w:snapToGrid w:val="0"/>
              <w:spacing w:line="300" w:lineRule="exact"/>
              <w:jc w:val="center"/>
              <w:rPr>
                <w:rFonts w:ascii="Times New Roman" w:hAnsi="Times New Roman" w:eastAsia="方正仿宋_GBK"/>
                <w:kern w:val="0"/>
                <w:szCs w:val="21"/>
              </w:rPr>
            </w:pPr>
          </w:p>
        </w:tc>
      </w:tr>
      <w:tr w14:paraId="17729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tcBorders>
              <w:top w:val="single" w:color="auto" w:sz="6" w:space="0"/>
              <w:left w:val="single" w:color="auto" w:sz="12" w:space="0"/>
              <w:bottom w:val="single" w:color="auto" w:sz="6" w:space="0"/>
              <w:right w:val="single" w:color="auto" w:sz="6" w:space="0"/>
            </w:tcBorders>
            <w:noWrap w:val="0"/>
            <w:vAlign w:val="center"/>
          </w:tcPr>
          <w:p w14:paraId="46892B7D">
            <w:pPr>
              <w:autoSpaceDE w:val="0"/>
              <w:autoSpaceDN w:val="0"/>
              <w:adjustRightInd w:val="0"/>
              <w:snapToGrid w:val="0"/>
              <w:spacing w:line="300" w:lineRule="exact"/>
              <w:ind w:left="-77" w:leftChars="-37" w:right="-73" w:rightChars="-35"/>
              <w:jc w:val="center"/>
              <w:rPr>
                <w:rFonts w:ascii="Times New Roman" w:hAnsi="Times New Roman" w:eastAsia="方正仿宋_GBK"/>
                <w:kern w:val="0"/>
                <w:szCs w:val="21"/>
              </w:rPr>
            </w:pPr>
            <w:r>
              <w:rPr>
                <w:rFonts w:hint="eastAsia" w:ascii="Times New Roman" w:hAnsi="Times New Roman" w:eastAsia="方正仿宋_GBK"/>
                <w:kern w:val="0"/>
                <w:szCs w:val="21"/>
              </w:rPr>
              <w:t>二、商务部分（</w:t>
            </w:r>
            <w:r>
              <w:rPr>
                <w:rFonts w:ascii="Times New Roman" w:hAnsi="Times New Roman" w:eastAsia="方正仿宋_GBK"/>
                <w:kern w:val="0"/>
                <w:szCs w:val="21"/>
              </w:rPr>
              <w:t>53</w:t>
            </w:r>
            <w:r>
              <w:rPr>
                <w:rFonts w:hint="eastAsia" w:ascii="Times New Roman" w:hAnsi="Times New Roman" w:eastAsia="方正仿宋_GBK"/>
                <w:kern w:val="0"/>
                <w:szCs w:val="21"/>
              </w:rPr>
              <w:t>分）</w:t>
            </w:r>
          </w:p>
        </w:tc>
      </w:tr>
      <w:tr w14:paraId="68532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7FE95ACF">
            <w:pPr>
              <w:autoSpaceDE w:val="0"/>
              <w:autoSpaceDN w:val="0"/>
              <w:adjustRightInd w:val="0"/>
              <w:snapToGrid w:val="0"/>
              <w:spacing w:line="300" w:lineRule="exact"/>
              <w:jc w:val="center"/>
              <w:rPr>
                <w:rFonts w:ascii="Times New Roman" w:hAnsi="Times New Roman" w:eastAsia="方正仿宋_GBK"/>
                <w:bCs/>
                <w:color w:val="000000"/>
                <w:szCs w:val="21"/>
              </w:rPr>
            </w:pPr>
            <w:r>
              <w:rPr>
                <w:rFonts w:hint="eastAsia" w:ascii="Times New Roman" w:hAnsi="Times New Roman" w:eastAsia="方正仿宋_GBK"/>
                <w:bCs/>
                <w:color w:val="000000"/>
                <w:szCs w:val="21"/>
              </w:rPr>
              <w:t>（四）</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74051AED">
            <w:pPr>
              <w:spacing w:line="300" w:lineRule="exact"/>
              <w:jc w:val="center"/>
              <w:rPr>
                <w:rFonts w:ascii="Times New Roman" w:hAnsi="Times New Roman" w:eastAsia="方正仿宋_GBK"/>
                <w:color w:val="000000"/>
                <w:szCs w:val="21"/>
              </w:rPr>
            </w:pPr>
            <w:r>
              <w:rPr>
                <w:rFonts w:hint="eastAsia" w:ascii="Times New Roman" w:hAnsi="Times New Roman" w:eastAsia="方正仿宋_GBK"/>
                <w:color w:val="000000"/>
                <w:szCs w:val="21"/>
              </w:rPr>
              <w:t>业绩情况</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1659565A">
            <w:pPr>
              <w:spacing w:line="300" w:lineRule="exact"/>
              <w:rPr>
                <w:rFonts w:ascii="Times New Roman" w:hAnsi="Times New Roman" w:eastAsia="方正仿宋_GBK"/>
                <w:szCs w:val="21"/>
              </w:rPr>
            </w:pPr>
            <w:r>
              <w:rPr>
                <w:rFonts w:hint="eastAsia" w:ascii="Times New Roman" w:hAnsi="Times New Roman" w:eastAsia="方正仿宋_GBK"/>
                <w:szCs w:val="21"/>
              </w:rPr>
              <w:t>供应商自</w:t>
            </w:r>
            <w:r>
              <w:rPr>
                <w:rFonts w:ascii="Times New Roman" w:hAnsi="Times New Roman" w:eastAsia="方正仿宋_GBK"/>
                <w:szCs w:val="21"/>
              </w:rPr>
              <w:t>2021</w:t>
            </w:r>
            <w:r>
              <w:rPr>
                <w:rFonts w:hint="eastAsia" w:ascii="Times New Roman" w:hAnsi="Times New Roman" w:eastAsia="方正仿宋_GBK"/>
                <w:szCs w:val="21"/>
              </w:rPr>
              <w:t>年</w:t>
            </w:r>
            <w:r>
              <w:rPr>
                <w:rFonts w:ascii="Times New Roman" w:hAnsi="Times New Roman" w:eastAsia="方正仿宋_GBK"/>
                <w:szCs w:val="21"/>
              </w:rPr>
              <w:t>1</w:t>
            </w:r>
            <w:r>
              <w:rPr>
                <w:rFonts w:hint="eastAsia" w:ascii="Times New Roman" w:hAnsi="Times New Roman" w:eastAsia="方正仿宋_GBK"/>
                <w:szCs w:val="21"/>
              </w:rPr>
              <w:t>月</w:t>
            </w:r>
            <w:r>
              <w:rPr>
                <w:rFonts w:ascii="Times New Roman" w:hAnsi="Times New Roman" w:eastAsia="方正仿宋_GBK"/>
                <w:szCs w:val="21"/>
              </w:rPr>
              <w:t>1</w:t>
            </w:r>
            <w:r>
              <w:rPr>
                <w:rFonts w:hint="eastAsia" w:ascii="Times New Roman" w:hAnsi="Times New Roman" w:eastAsia="方正仿宋_GBK"/>
                <w:szCs w:val="21"/>
              </w:rPr>
              <w:t>日以来（以签订合同为准）承担过建设用地土壤污染状况调查报告评审类项目或建设用地土壤污染状况调查报告质量监督检查类项目的，每个得</w:t>
            </w:r>
            <w:r>
              <w:rPr>
                <w:rFonts w:ascii="Times New Roman" w:hAnsi="Times New Roman" w:eastAsia="方正仿宋_GBK"/>
                <w:szCs w:val="21"/>
              </w:rPr>
              <w:t>5</w:t>
            </w:r>
            <w:r>
              <w:rPr>
                <w:rFonts w:hint="eastAsia" w:ascii="Times New Roman" w:hAnsi="Times New Roman" w:eastAsia="方正仿宋_GBK"/>
                <w:szCs w:val="21"/>
              </w:rPr>
              <w:t>分，最高得</w:t>
            </w:r>
            <w:r>
              <w:rPr>
                <w:rFonts w:ascii="Times New Roman" w:hAnsi="Times New Roman" w:eastAsia="方正仿宋_GBK"/>
                <w:szCs w:val="21"/>
              </w:rPr>
              <w:t>25</w:t>
            </w:r>
            <w:r>
              <w:rPr>
                <w:rFonts w:hint="eastAsia" w:ascii="Times New Roman" w:hAnsi="Times New Roman" w:eastAsia="方正仿宋_GBK"/>
                <w:szCs w:val="21"/>
              </w:rPr>
              <w:t>分。</w:t>
            </w:r>
          </w:p>
          <w:p w14:paraId="773C2EA2">
            <w:pPr>
              <w:spacing w:line="300" w:lineRule="exact"/>
              <w:rPr>
                <w:rFonts w:ascii="Times New Roman" w:hAnsi="Times New Roman" w:eastAsia="方正仿宋_GBK"/>
                <w:szCs w:val="21"/>
              </w:rPr>
            </w:pPr>
            <w:r>
              <w:rPr>
                <w:rFonts w:hint="eastAsia" w:ascii="Times New Roman" w:hAnsi="Times New Roman" w:eastAsia="方正仿宋_GBK"/>
                <w:szCs w:val="21"/>
              </w:rPr>
              <w:t>注：供应商须提供合同（含签订合同双方的单位名称、合同项目名称、签订合同双方的落款盖章、签订日期的关键页）复印件加盖供应商公章作为同类业绩证明资料，同一个合同涉及两个项目的，按一个得分项计算。不提供或资料不全不得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4F35E86B">
            <w:pPr>
              <w:autoSpaceDE w:val="0"/>
              <w:autoSpaceDN w:val="0"/>
              <w:adjustRightInd w:val="0"/>
              <w:snapToGrid w:val="0"/>
              <w:spacing w:line="300" w:lineRule="exact"/>
              <w:ind w:left="-63" w:leftChars="-30" w:right="-88" w:rightChars="-42"/>
              <w:jc w:val="center"/>
              <w:rPr>
                <w:rFonts w:ascii="Times New Roman" w:hAnsi="Times New Roman" w:eastAsia="方正仿宋_GBK"/>
                <w:kern w:val="0"/>
                <w:szCs w:val="21"/>
              </w:rPr>
            </w:pPr>
            <w:r>
              <w:rPr>
                <w:rFonts w:ascii="Times New Roman" w:hAnsi="Times New Roman" w:eastAsia="方正仿宋_GBK"/>
                <w:kern w:val="0"/>
                <w:szCs w:val="21"/>
              </w:rPr>
              <w:t>25</w:t>
            </w:r>
          </w:p>
        </w:tc>
        <w:tc>
          <w:tcPr>
            <w:tcW w:w="341" w:type="pct"/>
            <w:tcBorders>
              <w:top w:val="single" w:color="auto" w:sz="6" w:space="0"/>
              <w:left w:val="single" w:color="auto" w:sz="6" w:space="0"/>
              <w:bottom w:val="single" w:color="auto" w:sz="6" w:space="0"/>
              <w:right w:val="single" w:color="auto" w:sz="6" w:space="0"/>
            </w:tcBorders>
            <w:noWrap w:val="0"/>
            <w:vAlign w:val="top"/>
          </w:tcPr>
          <w:p w14:paraId="41BC8F4B">
            <w:pPr>
              <w:autoSpaceDE w:val="0"/>
              <w:autoSpaceDN w:val="0"/>
              <w:adjustRightInd w:val="0"/>
              <w:snapToGrid w:val="0"/>
              <w:spacing w:line="300" w:lineRule="exact"/>
              <w:ind w:left="-77" w:leftChars="-37" w:right="-73" w:rightChars="-35"/>
              <w:jc w:val="center"/>
              <w:rPr>
                <w:rFonts w:ascii="Times New Roman" w:hAnsi="Times New Roman" w:eastAsia="方正仿宋_GBK"/>
                <w:color w:val="000000"/>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52A8B533">
            <w:pPr>
              <w:autoSpaceDE w:val="0"/>
              <w:autoSpaceDN w:val="0"/>
              <w:adjustRightInd w:val="0"/>
              <w:snapToGrid w:val="0"/>
              <w:spacing w:line="300" w:lineRule="exact"/>
              <w:ind w:left="-77" w:leftChars="-37" w:right="-73" w:rightChars="-35"/>
              <w:jc w:val="center"/>
              <w:rPr>
                <w:rFonts w:ascii="Times New Roman" w:hAnsi="Times New Roman" w:eastAsia="方正仿宋_GBK"/>
                <w:color w:val="000000"/>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72138F8B">
            <w:pPr>
              <w:autoSpaceDE w:val="0"/>
              <w:autoSpaceDN w:val="0"/>
              <w:adjustRightInd w:val="0"/>
              <w:snapToGrid w:val="0"/>
              <w:spacing w:line="300" w:lineRule="exact"/>
              <w:ind w:left="-77" w:leftChars="-37" w:right="-73" w:rightChars="-35"/>
              <w:jc w:val="center"/>
              <w:rPr>
                <w:rFonts w:ascii="Times New Roman" w:hAnsi="Times New Roman" w:eastAsia="方正仿宋_GBK"/>
                <w:color w:val="000000"/>
                <w:kern w:val="0"/>
                <w:szCs w:val="21"/>
              </w:rPr>
            </w:pPr>
          </w:p>
        </w:tc>
      </w:tr>
      <w:tr w14:paraId="0149D8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7D1BF0CB">
            <w:pPr>
              <w:autoSpaceDE w:val="0"/>
              <w:autoSpaceDN w:val="0"/>
              <w:adjustRightInd w:val="0"/>
              <w:snapToGrid w:val="0"/>
              <w:spacing w:line="300" w:lineRule="exact"/>
              <w:jc w:val="center"/>
              <w:rPr>
                <w:rFonts w:ascii="Times New Roman" w:hAnsi="Times New Roman" w:eastAsia="方正仿宋_GBK"/>
                <w:bCs/>
                <w:color w:val="000000"/>
                <w:szCs w:val="21"/>
              </w:rPr>
            </w:pPr>
            <w:r>
              <w:rPr>
                <w:rFonts w:hint="eastAsia" w:ascii="Times New Roman" w:hAnsi="Times New Roman" w:eastAsia="方正仿宋_GBK"/>
                <w:bCs/>
                <w:color w:val="000000"/>
                <w:szCs w:val="21"/>
              </w:rPr>
              <w:t>（五）</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6AF081A4">
            <w:pPr>
              <w:spacing w:line="300" w:lineRule="exact"/>
              <w:jc w:val="center"/>
              <w:rPr>
                <w:rFonts w:ascii="Times New Roman" w:hAnsi="Times New Roman" w:eastAsia="方正仿宋_GBK"/>
                <w:szCs w:val="21"/>
              </w:rPr>
            </w:pPr>
            <w:r>
              <w:rPr>
                <w:rFonts w:hint="eastAsia" w:ascii="Times New Roman" w:hAnsi="Times New Roman" w:eastAsia="方正仿宋_GBK"/>
                <w:szCs w:val="21"/>
              </w:rPr>
              <w:t>项目负责人实力</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08476BAE">
            <w:pPr>
              <w:spacing w:line="300" w:lineRule="exact"/>
              <w:rPr>
                <w:rFonts w:ascii="Times New Roman" w:hAnsi="Times New Roman" w:eastAsia="方正仿宋_GBK"/>
                <w:szCs w:val="21"/>
              </w:rPr>
            </w:pPr>
            <w:r>
              <w:rPr>
                <w:rFonts w:hint="eastAsia" w:ascii="Times New Roman" w:hAnsi="Times New Roman" w:eastAsia="方正仿宋_GBK"/>
                <w:szCs w:val="21"/>
              </w:rPr>
              <w:t>拟委派的项目负责人，具有环境类相关专业副高级（或以上）技术职称的，得7分；具有环境类相关专业中级技术职称的，得5分。其余不得分。</w:t>
            </w:r>
          </w:p>
          <w:p w14:paraId="6224F15A">
            <w:pPr>
              <w:spacing w:line="300" w:lineRule="exact"/>
              <w:rPr>
                <w:rFonts w:ascii="Times New Roman" w:hAnsi="Times New Roman" w:eastAsia="方正仿宋_GBK"/>
                <w:szCs w:val="21"/>
              </w:rPr>
            </w:pPr>
            <w:r>
              <w:rPr>
                <w:rFonts w:hint="eastAsia" w:ascii="Times New Roman" w:hAnsi="Times New Roman" w:eastAsia="方正仿宋_GBK"/>
                <w:szCs w:val="21"/>
              </w:rPr>
              <w:t>注：须提供上述人员相关职称证书复印件、以及上述人员与供应商签订的劳务合同复印件或由社保机构或税务部门出具的在本项目投标截止日前</w:t>
            </w:r>
            <w:r>
              <w:rPr>
                <w:rFonts w:ascii="Times New Roman" w:hAnsi="Times New Roman" w:eastAsia="方正仿宋_GBK"/>
                <w:szCs w:val="21"/>
              </w:rPr>
              <w:t>6</w:t>
            </w:r>
            <w:r>
              <w:rPr>
                <w:rFonts w:hint="eastAsia" w:ascii="Times New Roman" w:hAnsi="Times New Roman" w:eastAsia="方正仿宋_GBK"/>
                <w:szCs w:val="21"/>
              </w:rPr>
              <w:t>个月内任意</w:t>
            </w:r>
            <w:r>
              <w:rPr>
                <w:rFonts w:ascii="Times New Roman" w:hAnsi="Times New Roman" w:eastAsia="方正仿宋_GBK"/>
                <w:szCs w:val="21"/>
              </w:rPr>
              <w:t>1</w:t>
            </w:r>
            <w:r>
              <w:rPr>
                <w:rFonts w:hint="eastAsia" w:ascii="Times New Roman" w:hAnsi="Times New Roman" w:eastAsia="方正仿宋_GBK"/>
                <w:szCs w:val="21"/>
              </w:rPr>
              <w:t>个月的由供应商为其购买的社保证明加盖供应商公章，无或缺项或未按要求递交证明材料的不得分。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6CE52146">
            <w:pPr>
              <w:autoSpaceDE w:val="0"/>
              <w:autoSpaceDN w:val="0"/>
              <w:adjustRightInd w:val="0"/>
              <w:snapToGrid w:val="0"/>
              <w:spacing w:line="300" w:lineRule="exact"/>
              <w:ind w:left="-63" w:leftChars="-30" w:right="-88" w:rightChars="-42"/>
              <w:jc w:val="center"/>
              <w:rPr>
                <w:rFonts w:ascii="Times New Roman" w:hAnsi="Times New Roman" w:eastAsia="方正仿宋_GBK"/>
                <w:kern w:val="0"/>
                <w:szCs w:val="21"/>
              </w:rPr>
            </w:pPr>
            <w:r>
              <w:rPr>
                <w:rFonts w:hint="eastAsia" w:ascii="Times New Roman" w:hAnsi="Times New Roman" w:eastAsia="方正仿宋_GBK"/>
                <w:bCs/>
                <w:kern w:val="0"/>
                <w:szCs w:val="21"/>
              </w:rPr>
              <w:t>7</w:t>
            </w:r>
          </w:p>
        </w:tc>
        <w:tc>
          <w:tcPr>
            <w:tcW w:w="341" w:type="pct"/>
            <w:tcBorders>
              <w:top w:val="single" w:color="auto" w:sz="6" w:space="0"/>
              <w:left w:val="single" w:color="auto" w:sz="6" w:space="0"/>
              <w:bottom w:val="single" w:color="auto" w:sz="6" w:space="0"/>
              <w:right w:val="single" w:color="auto" w:sz="6" w:space="0"/>
            </w:tcBorders>
            <w:noWrap w:val="0"/>
            <w:vAlign w:val="top"/>
          </w:tcPr>
          <w:p w14:paraId="49144E3D">
            <w:pPr>
              <w:autoSpaceDE w:val="0"/>
              <w:autoSpaceDN w:val="0"/>
              <w:adjustRightInd w:val="0"/>
              <w:snapToGrid w:val="0"/>
              <w:spacing w:line="300" w:lineRule="exact"/>
              <w:ind w:left="-77" w:leftChars="-37" w:right="-73" w:rightChars="-35"/>
              <w:jc w:val="center"/>
              <w:rPr>
                <w:rFonts w:ascii="Times New Roman" w:hAnsi="Times New Roman" w:eastAsia="方正仿宋_GBK"/>
                <w:color w:val="000000"/>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777738B4">
            <w:pPr>
              <w:autoSpaceDE w:val="0"/>
              <w:autoSpaceDN w:val="0"/>
              <w:adjustRightInd w:val="0"/>
              <w:snapToGrid w:val="0"/>
              <w:spacing w:line="300" w:lineRule="exact"/>
              <w:ind w:left="-77" w:leftChars="-37" w:right="-73" w:rightChars="-35"/>
              <w:jc w:val="center"/>
              <w:rPr>
                <w:rFonts w:ascii="Times New Roman" w:hAnsi="Times New Roman" w:eastAsia="方正仿宋_GBK"/>
                <w:color w:val="000000"/>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60DEF91C">
            <w:pPr>
              <w:autoSpaceDE w:val="0"/>
              <w:autoSpaceDN w:val="0"/>
              <w:adjustRightInd w:val="0"/>
              <w:snapToGrid w:val="0"/>
              <w:spacing w:line="300" w:lineRule="exact"/>
              <w:ind w:left="-77" w:leftChars="-37" w:right="-73" w:rightChars="-35"/>
              <w:jc w:val="center"/>
              <w:rPr>
                <w:rFonts w:ascii="Times New Roman" w:hAnsi="Times New Roman" w:eastAsia="方正仿宋_GBK"/>
                <w:color w:val="000000"/>
                <w:kern w:val="0"/>
                <w:szCs w:val="21"/>
              </w:rPr>
            </w:pPr>
          </w:p>
        </w:tc>
      </w:tr>
      <w:tr w14:paraId="2AD8D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5E8EA43E">
            <w:pPr>
              <w:autoSpaceDE w:val="0"/>
              <w:autoSpaceDN w:val="0"/>
              <w:adjustRightInd w:val="0"/>
              <w:snapToGrid w:val="0"/>
              <w:spacing w:line="300" w:lineRule="exact"/>
              <w:jc w:val="center"/>
              <w:rPr>
                <w:rFonts w:ascii="Times New Roman" w:hAnsi="Times New Roman" w:eastAsia="方正仿宋_GBK"/>
                <w:bCs/>
                <w:color w:val="000000"/>
                <w:szCs w:val="21"/>
              </w:rPr>
            </w:pPr>
            <w:r>
              <w:rPr>
                <w:rFonts w:hint="eastAsia" w:ascii="Times New Roman" w:hAnsi="Times New Roman" w:eastAsia="方正仿宋_GBK"/>
                <w:bCs/>
                <w:color w:val="000000"/>
                <w:szCs w:val="21"/>
              </w:rPr>
              <w:t>（六）</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51BBEA21">
            <w:pPr>
              <w:spacing w:line="300" w:lineRule="exact"/>
              <w:jc w:val="center"/>
              <w:rPr>
                <w:rFonts w:ascii="Times New Roman" w:hAnsi="Times New Roman" w:eastAsia="方正仿宋_GBK"/>
                <w:color w:val="000000"/>
                <w:szCs w:val="21"/>
              </w:rPr>
            </w:pPr>
            <w:r>
              <w:rPr>
                <w:rFonts w:hint="eastAsia" w:ascii="Times New Roman" w:hAnsi="Times New Roman" w:eastAsia="方正仿宋_GBK"/>
                <w:color w:val="000000"/>
                <w:szCs w:val="21"/>
              </w:rPr>
              <w:t>团队实力</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450151B1">
            <w:pPr>
              <w:spacing w:line="300" w:lineRule="exact"/>
              <w:rPr>
                <w:rFonts w:ascii="Times New Roman" w:hAnsi="Times New Roman" w:eastAsia="方正仿宋_GBK"/>
                <w:szCs w:val="21"/>
              </w:rPr>
            </w:pPr>
            <w:r>
              <w:rPr>
                <w:rFonts w:hint="eastAsia" w:ascii="Times New Roman" w:hAnsi="Times New Roman" w:eastAsia="方正仿宋_GBK"/>
                <w:szCs w:val="21"/>
              </w:rPr>
              <w:t>拟委派的技术人员（不含项目负责人），具有环境类相关专业副高级（或以上）技术职称的，每人得5分，最高得15分；具有环境类相关专业中级技术职称的，每人得</w:t>
            </w:r>
            <w:r>
              <w:rPr>
                <w:rFonts w:ascii="Times New Roman" w:hAnsi="Times New Roman" w:eastAsia="方正仿宋_GBK"/>
                <w:szCs w:val="21"/>
              </w:rPr>
              <w:t>3</w:t>
            </w:r>
            <w:r>
              <w:rPr>
                <w:rFonts w:hint="eastAsia" w:ascii="Times New Roman" w:hAnsi="Times New Roman" w:eastAsia="方正仿宋_GBK"/>
                <w:szCs w:val="21"/>
              </w:rPr>
              <w:t>分，最高得6分。注：上述合计最高得21分，同一人员具备多个不同等级职称的，不重复计算得分。如高级专业人员提供超过3人的，多出人数按中级人员职称评分。须提供上述人员相关职称证书复印件、以及上述人员与供应商签订的劳务合同复印件或由社保机构或税务部门出具的在本项目投标截止日前</w:t>
            </w:r>
            <w:r>
              <w:rPr>
                <w:rFonts w:ascii="Times New Roman" w:hAnsi="Times New Roman" w:eastAsia="方正仿宋_GBK"/>
                <w:szCs w:val="21"/>
              </w:rPr>
              <w:t>6</w:t>
            </w:r>
            <w:r>
              <w:rPr>
                <w:rFonts w:hint="eastAsia" w:ascii="Times New Roman" w:hAnsi="Times New Roman" w:eastAsia="方正仿宋_GBK"/>
                <w:szCs w:val="21"/>
              </w:rPr>
              <w:t>个月内任意</w:t>
            </w:r>
            <w:r>
              <w:rPr>
                <w:rFonts w:ascii="Times New Roman" w:hAnsi="Times New Roman" w:eastAsia="方正仿宋_GBK"/>
                <w:szCs w:val="21"/>
              </w:rPr>
              <w:t>1</w:t>
            </w:r>
            <w:r>
              <w:rPr>
                <w:rFonts w:hint="eastAsia" w:ascii="Times New Roman" w:hAnsi="Times New Roman" w:eastAsia="方正仿宋_GBK"/>
                <w:szCs w:val="21"/>
              </w:rPr>
              <w:t>个月的由供应商为其购买的社保证明加盖供应商公章，无或缺项或未按要求递交证明材料的不得分。</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13C3138D">
            <w:pPr>
              <w:autoSpaceDE w:val="0"/>
              <w:autoSpaceDN w:val="0"/>
              <w:adjustRightInd w:val="0"/>
              <w:snapToGrid w:val="0"/>
              <w:spacing w:line="300" w:lineRule="exact"/>
              <w:ind w:left="-63" w:leftChars="-30" w:right="-88" w:rightChars="-42"/>
              <w:jc w:val="center"/>
              <w:rPr>
                <w:rFonts w:ascii="Times New Roman" w:hAnsi="Times New Roman" w:eastAsia="方正仿宋_GBK"/>
                <w:bCs/>
                <w:kern w:val="0"/>
                <w:szCs w:val="21"/>
              </w:rPr>
            </w:pPr>
            <w:r>
              <w:rPr>
                <w:rFonts w:hint="eastAsia" w:ascii="Times New Roman" w:hAnsi="Times New Roman" w:eastAsia="方正仿宋_GBK"/>
                <w:bCs/>
                <w:kern w:val="0"/>
                <w:szCs w:val="21"/>
              </w:rPr>
              <w:t>21</w:t>
            </w:r>
          </w:p>
        </w:tc>
        <w:tc>
          <w:tcPr>
            <w:tcW w:w="341" w:type="pct"/>
            <w:tcBorders>
              <w:top w:val="single" w:color="auto" w:sz="6" w:space="0"/>
              <w:left w:val="single" w:color="auto" w:sz="6" w:space="0"/>
              <w:bottom w:val="single" w:color="auto" w:sz="6" w:space="0"/>
              <w:right w:val="single" w:color="auto" w:sz="6" w:space="0"/>
            </w:tcBorders>
            <w:noWrap w:val="0"/>
            <w:vAlign w:val="top"/>
          </w:tcPr>
          <w:p w14:paraId="1548D39B">
            <w:pPr>
              <w:autoSpaceDE w:val="0"/>
              <w:autoSpaceDN w:val="0"/>
              <w:adjustRightInd w:val="0"/>
              <w:snapToGrid w:val="0"/>
              <w:spacing w:line="300" w:lineRule="exact"/>
              <w:ind w:left="-77" w:leftChars="-37" w:right="-73" w:rightChars="-35"/>
              <w:jc w:val="center"/>
              <w:rPr>
                <w:rFonts w:ascii="Times New Roman" w:hAnsi="Times New Roman" w:eastAsia="方正仿宋_GBK"/>
                <w:color w:val="000000"/>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04F47B57">
            <w:pPr>
              <w:autoSpaceDE w:val="0"/>
              <w:autoSpaceDN w:val="0"/>
              <w:adjustRightInd w:val="0"/>
              <w:snapToGrid w:val="0"/>
              <w:spacing w:line="300" w:lineRule="exact"/>
              <w:ind w:left="-77" w:leftChars="-37" w:right="-73" w:rightChars="-35"/>
              <w:jc w:val="center"/>
              <w:rPr>
                <w:rFonts w:ascii="Times New Roman" w:hAnsi="Times New Roman" w:eastAsia="方正仿宋_GBK"/>
                <w:color w:val="000000"/>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09804F0B">
            <w:pPr>
              <w:autoSpaceDE w:val="0"/>
              <w:autoSpaceDN w:val="0"/>
              <w:adjustRightInd w:val="0"/>
              <w:snapToGrid w:val="0"/>
              <w:spacing w:line="300" w:lineRule="exact"/>
              <w:ind w:left="-77" w:leftChars="-37" w:right="-73" w:rightChars="-35"/>
              <w:jc w:val="center"/>
              <w:rPr>
                <w:rFonts w:ascii="Times New Roman" w:hAnsi="Times New Roman" w:eastAsia="方正仿宋_GBK"/>
                <w:color w:val="000000"/>
                <w:kern w:val="0"/>
                <w:szCs w:val="21"/>
              </w:rPr>
            </w:pPr>
          </w:p>
        </w:tc>
      </w:tr>
      <w:tr w14:paraId="5985B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 w:hRule="atLeast"/>
          <w:jc w:val="center"/>
        </w:trPr>
        <w:tc>
          <w:tcPr>
            <w:tcW w:w="5000" w:type="pct"/>
            <w:gridSpan w:val="7"/>
            <w:tcBorders>
              <w:top w:val="single" w:color="auto" w:sz="6" w:space="0"/>
              <w:left w:val="single" w:color="auto" w:sz="12" w:space="0"/>
              <w:bottom w:val="single" w:color="auto" w:sz="6" w:space="0"/>
              <w:right w:val="single" w:color="auto" w:sz="6" w:space="0"/>
            </w:tcBorders>
            <w:noWrap w:val="0"/>
            <w:vAlign w:val="center"/>
          </w:tcPr>
          <w:p w14:paraId="2D968F06">
            <w:pPr>
              <w:autoSpaceDE w:val="0"/>
              <w:autoSpaceDN w:val="0"/>
              <w:adjustRightInd w:val="0"/>
              <w:snapToGrid w:val="0"/>
              <w:spacing w:line="300" w:lineRule="exact"/>
              <w:ind w:left="-77" w:leftChars="-37" w:right="-73" w:rightChars="-35"/>
              <w:jc w:val="center"/>
              <w:rPr>
                <w:rFonts w:ascii="Times New Roman" w:hAnsi="Times New Roman" w:eastAsia="方正仿宋_GBK"/>
                <w:kern w:val="0"/>
                <w:szCs w:val="21"/>
              </w:rPr>
            </w:pPr>
            <w:r>
              <w:rPr>
                <w:rFonts w:hint="eastAsia" w:ascii="Times New Roman" w:hAnsi="Times New Roman" w:eastAsia="方正仿宋_GBK"/>
                <w:kern w:val="0"/>
                <w:szCs w:val="21"/>
              </w:rPr>
              <w:t>三、价格部分（</w:t>
            </w:r>
            <w:r>
              <w:rPr>
                <w:rFonts w:ascii="Times New Roman" w:hAnsi="Times New Roman" w:eastAsia="方正仿宋_GBK"/>
                <w:kern w:val="0"/>
                <w:szCs w:val="21"/>
              </w:rPr>
              <w:t>15</w:t>
            </w:r>
            <w:r>
              <w:rPr>
                <w:rFonts w:hint="eastAsia" w:ascii="Times New Roman" w:hAnsi="Times New Roman" w:eastAsia="方正仿宋_GBK"/>
                <w:kern w:val="0"/>
                <w:szCs w:val="21"/>
              </w:rPr>
              <w:t>分）</w:t>
            </w:r>
          </w:p>
        </w:tc>
      </w:tr>
      <w:tr w14:paraId="117E5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67" w:type="pct"/>
            <w:tcBorders>
              <w:top w:val="single" w:color="auto" w:sz="6" w:space="0"/>
              <w:left w:val="single" w:color="auto" w:sz="12" w:space="0"/>
              <w:bottom w:val="single" w:color="auto" w:sz="6" w:space="0"/>
              <w:right w:val="single" w:color="auto" w:sz="6" w:space="0"/>
            </w:tcBorders>
            <w:noWrap w:val="0"/>
            <w:vAlign w:val="center"/>
          </w:tcPr>
          <w:p w14:paraId="0C91C649">
            <w:pPr>
              <w:autoSpaceDE w:val="0"/>
              <w:autoSpaceDN w:val="0"/>
              <w:adjustRightInd w:val="0"/>
              <w:snapToGrid w:val="0"/>
              <w:spacing w:line="300" w:lineRule="exact"/>
              <w:jc w:val="center"/>
              <w:rPr>
                <w:rFonts w:ascii="Times New Roman" w:hAnsi="Times New Roman" w:eastAsia="方正仿宋_GBK"/>
                <w:kern w:val="0"/>
                <w:szCs w:val="21"/>
              </w:rPr>
            </w:pPr>
            <w:r>
              <w:rPr>
                <w:rFonts w:hint="eastAsia" w:ascii="Times New Roman" w:hAnsi="Times New Roman" w:eastAsia="方正仿宋_GBK"/>
                <w:kern w:val="0"/>
                <w:szCs w:val="21"/>
              </w:rPr>
              <w:t>（七）</w:t>
            </w:r>
          </w:p>
        </w:tc>
        <w:tc>
          <w:tcPr>
            <w:tcW w:w="250" w:type="pct"/>
            <w:tcBorders>
              <w:top w:val="single" w:color="auto" w:sz="6" w:space="0"/>
              <w:left w:val="single" w:color="auto" w:sz="6" w:space="0"/>
              <w:bottom w:val="single" w:color="auto" w:sz="6" w:space="0"/>
              <w:right w:val="single" w:color="auto" w:sz="6" w:space="0"/>
            </w:tcBorders>
            <w:noWrap w:val="0"/>
            <w:vAlign w:val="center"/>
          </w:tcPr>
          <w:p w14:paraId="4CB941E0">
            <w:pPr>
              <w:autoSpaceDE w:val="0"/>
              <w:autoSpaceDN w:val="0"/>
              <w:adjustRightInd w:val="0"/>
              <w:snapToGrid w:val="0"/>
              <w:spacing w:line="300" w:lineRule="exact"/>
              <w:jc w:val="center"/>
              <w:rPr>
                <w:rFonts w:ascii="Times New Roman" w:hAnsi="Times New Roman" w:eastAsia="方正仿宋_GBK"/>
                <w:szCs w:val="21"/>
              </w:rPr>
            </w:pPr>
            <w:r>
              <w:rPr>
                <w:rFonts w:hint="eastAsia" w:ascii="Times New Roman" w:hAnsi="Times New Roman" w:eastAsia="方正仿宋_GBK"/>
                <w:szCs w:val="21"/>
              </w:rPr>
              <w:t>价格得分</w:t>
            </w:r>
          </w:p>
        </w:tc>
        <w:tc>
          <w:tcPr>
            <w:tcW w:w="3194" w:type="pct"/>
            <w:tcBorders>
              <w:top w:val="single" w:color="auto" w:sz="6" w:space="0"/>
              <w:left w:val="single" w:color="auto" w:sz="6" w:space="0"/>
              <w:bottom w:val="single" w:color="auto" w:sz="6" w:space="0"/>
              <w:right w:val="single" w:color="auto" w:sz="6" w:space="0"/>
            </w:tcBorders>
            <w:noWrap w:val="0"/>
            <w:vAlign w:val="center"/>
          </w:tcPr>
          <w:p w14:paraId="5002EC6B">
            <w:pPr>
              <w:autoSpaceDE w:val="0"/>
              <w:autoSpaceDN w:val="0"/>
              <w:adjustRightInd w:val="0"/>
              <w:snapToGrid w:val="0"/>
              <w:spacing w:line="300" w:lineRule="exact"/>
              <w:jc w:val="left"/>
              <w:rPr>
                <w:rFonts w:ascii="Times New Roman" w:hAnsi="Times New Roman" w:eastAsia="方正仿宋_GBK"/>
                <w:szCs w:val="21"/>
              </w:rPr>
            </w:pPr>
            <w:r>
              <w:rPr>
                <w:rFonts w:hint="eastAsia" w:ascii="Times New Roman" w:hAnsi="Times New Roman" w:eastAsia="方正仿宋_GBK"/>
                <w:szCs w:val="21"/>
              </w:rPr>
              <w:t>价格分应当采用低价优先法计算，即满足采购需求且报价最低的为基准价，该项价格得分为满分。其他供应商的价格得分统一按照下列公式计算：供应商价格得分</w:t>
            </w:r>
            <w:r>
              <w:rPr>
                <w:rFonts w:ascii="Times New Roman" w:hAnsi="Times New Roman" w:eastAsia="方正仿宋_GBK"/>
                <w:szCs w:val="21"/>
              </w:rPr>
              <w:t>=(</w:t>
            </w:r>
            <w:r>
              <w:rPr>
                <w:rFonts w:hint="eastAsia" w:ascii="Times New Roman" w:hAnsi="Times New Roman" w:eastAsia="方正仿宋_GBK"/>
                <w:szCs w:val="21"/>
              </w:rPr>
              <w:t>基准价／报价</w:t>
            </w:r>
            <w:r>
              <w:rPr>
                <w:rFonts w:ascii="Times New Roman" w:hAnsi="Times New Roman" w:eastAsia="方正仿宋_GBK"/>
                <w:szCs w:val="21"/>
              </w:rPr>
              <w:t>)×15</w:t>
            </w:r>
            <w:r>
              <w:rPr>
                <w:rFonts w:hint="eastAsia" w:ascii="Times New Roman" w:hAnsi="Times New Roman" w:eastAsia="方正仿宋_GBK"/>
                <w:szCs w:val="21"/>
              </w:rPr>
              <w:t>，价格得分四舍五入后保留小数点后两位有效数。</w:t>
            </w:r>
            <w:r>
              <w:rPr>
                <w:rFonts w:hint="eastAsia" w:ascii="Times New Roman" w:hAnsi="Times New Roman" w:eastAsia="方正仿宋_GBK"/>
                <w:b/>
                <w:szCs w:val="21"/>
              </w:rPr>
              <w:t>（对符合规定的小型和微型企业（监狱企业、残疾人福利单位视同小型、微型企业）报价给予</w:t>
            </w:r>
            <w:r>
              <w:rPr>
                <w:rFonts w:ascii="Times New Roman" w:hAnsi="Times New Roman" w:eastAsia="方正仿宋_GBK"/>
                <w:b/>
                <w:szCs w:val="21"/>
              </w:rPr>
              <w:t>10%</w:t>
            </w:r>
            <w:r>
              <w:rPr>
                <w:rFonts w:hint="eastAsia" w:ascii="Times New Roman" w:hAnsi="Times New Roman" w:eastAsia="方正仿宋_GBK"/>
                <w:b/>
                <w:szCs w:val="21"/>
              </w:rPr>
              <w:t>的价格扣除。）</w:t>
            </w:r>
          </w:p>
        </w:tc>
        <w:tc>
          <w:tcPr>
            <w:tcW w:w="265" w:type="pct"/>
            <w:tcBorders>
              <w:top w:val="single" w:color="auto" w:sz="6" w:space="0"/>
              <w:left w:val="single" w:color="auto" w:sz="6" w:space="0"/>
              <w:bottom w:val="single" w:color="auto" w:sz="6" w:space="0"/>
              <w:right w:val="single" w:color="auto" w:sz="6" w:space="0"/>
            </w:tcBorders>
            <w:noWrap w:val="0"/>
            <w:vAlign w:val="center"/>
          </w:tcPr>
          <w:p w14:paraId="3BD4AA3E">
            <w:pPr>
              <w:autoSpaceDE w:val="0"/>
              <w:autoSpaceDN w:val="0"/>
              <w:adjustRightInd w:val="0"/>
              <w:snapToGrid w:val="0"/>
              <w:spacing w:line="300" w:lineRule="exact"/>
              <w:ind w:left="-77" w:leftChars="-37" w:right="-73" w:rightChars="-35"/>
              <w:jc w:val="center"/>
              <w:rPr>
                <w:rFonts w:ascii="Times New Roman" w:hAnsi="Times New Roman" w:eastAsia="方正仿宋_GBK"/>
                <w:kern w:val="0"/>
                <w:szCs w:val="21"/>
              </w:rPr>
            </w:pPr>
            <w:r>
              <w:rPr>
                <w:rFonts w:ascii="Times New Roman" w:hAnsi="Times New Roman" w:eastAsia="方正仿宋_GBK"/>
                <w:kern w:val="0"/>
                <w:szCs w:val="21"/>
              </w:rPr>
              <w:t>15</w:t>
            </w:r>
          </w:p>
        </w:tc>
        <w:tc>
          <w:tcPr>
            <w:tcW w:w="341" w:type="pct"/>
            <w:tcBorders>
              <w:top w:val="single" w:color="auto" w:sz="6" w:space="0"/>
              <w:left w:val="single" w:color="auto" w:sz="6" w:space="0"/>
              <w:bottom w:val="single" w:color="auto" w:sz="6" w:space="0"/>
              <w:right w:val="single" w:color="auto" w:sz="6" w:space="0"/>
            </w:tcBorders>
            <w:noWrap w:val="0"/>
            <w:vAlign w:val="top"/>
          </w:tcPr>
          <w:p w14:paraId="25802ECC">
            <w:pPr>
              <w:autoSpaceDE w:val="0"/>
              <w:autoSpaceDN w:val="0"/>
              <w:adjustRightInd w:val="0"/>
              <w:snapToGrid w:val="0"/>
              <w:spacing w:line="300" w:lineRule="exact"/>
              <w:ind w:left="-77" w:leftChars="-37" w:right="-73" w:rightChars="-35"/>
              <w:jc w:val="center"/>
              <w:rPr>
                <w:rFonts w:ascii="Times New Roman" w:hAnsi="Times New Roman" w:eastAsia="方正仿宋_GBK"/>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03E44256">
            <w:pPr>
              <w:autoSpaceDE w:val="0"/>
              <w:autoSpaceDN w:val="0"/>
              <w:adjustRightInd w:val="0"/>
              <w:snapToGrid w:val="0"/>
              <w:spacing w:line="300" w:lineRule="exact"/>
              <w:ind w:left="-77" w:leftChars="-37" w:right="-73" w:rightChars="-35"/>
              <w:jc w:val="center"/>
              <w:rPr>
                <w:rFonts w:ascii="Times New Roman" w:hAnsi="Times New Roman" w:eastAsia="方正仿宋_GBK"/>
                <w:kern w:val="0"/>
                <w:szCs w:val="21"/>
              </w:rPr>
            </w:pPr>
          </w:p>
        </w:tc>
        <w:tc>
          <w:tcPr>
            <w:tcW w:w="342" w:type="pct"/>
            <w:tcBorders>
              <w:top w:val="single" w:color="auto" w:sz="6" w:space="0"/>
              <w:left w:val="single" w:color="auto" w:sz="6" w:space="0"/>
              <w:bottom w:val="single" w:color="auto" w:sz="6" w:space="0"/>
              <w:right w:val="single" w:color="auto" w:sz="6" w:space="0"/>
            </w:tcBorders>
            <w:noWrap w:val="0"/>
            <w:vAlign w:val="top"/>
          </w:tcPr>
          <w:p w14:paraId="32E63256">
            <w:pPr>
              <w:autoSpaceDE w:val="0"/>
              <w:autoSpaceDN w:val="0"/>
              <w:adjustRightInd w:val="0"/>
              <w:snapToGrid w:val="0"/>
              <w:spacing w:line="300" w:lineRule="exact"/>
              <w:ind w:left="-77" w:leftChars="-37" w:right="-73" w:rightChars="-35"/>
              <w:jc w:val="center"/>
              <w:rPr>
                <w:rFonts w:ascii="Times New Roman" w:hAnsi="Times New Roman" w:eastAsia="方正仿宋_GBK"/>
                <w:kern w:val="0"/>
                <w:szCs w:val="21"/>
              </w:rPr>
            </w:pPr>
          </w:p>
        </w:tc>
      </w:tr>
      <w:tr w14:paraId="62F2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11" w:type="pct"/>
            <w:gridSpan w:val="3"/>
            <w:tcBorders>
              <w:top w:val="single" w:color="auto" w:sz="6" w:space="0"/>
              <w:left w:val="single" w:color="auto" w:sz="12" w:space="0"/>
              <w:bottom w:val="single" w:color="auto" w:sz="12" w:space="0"/>
              <w:right w:val="single" w:color="auto" w:sz="6" w:space="0"/>
            </w:tcBorders>
            <w:noWrap w:val="0"/>
            <w:vAlign w:val="center"/>
          </w:tcPr>
          <w:p w14:paraId="210EB007">
            <w:pPr>
              <w:autoSpaceDE w:val="0"/>
              <w:autoSpaceDN w:val="0"/>
              <w:adjustRightInd w:val="0"/>
              <w:snapToGrid w:val="0"/>
              <w:spacing w:line="300" w:lineRule="exact"/>
              <w:ind w:left="-77" w:leftChars="-37" w:right="-73" w:rightChars="-35"/>
              <w:jc w:val="center"/>
              <w:rPr>
                <w:rFonts w:ascii="Times New Roman" w:hAnsi="Times New Roman" w:eastAsia="方正仿宋_GBK"/>
                <w:b/>
                <w:kern w:val="0"/>
                <w:szCs w:val="21"/>
              </w:rPr>
            </w:pPr>
            <w:r>
              <w:rPr>
                <w:rFonts w:hint="eastAsia" w:ascii="Times New Roman" w:hAnsi="Times New Roman" w:eastAsia="方正仿宋_GBK"/>
                <w:b/>
                <w:kern w:val="0"/>
                <w:szCs w:val="21"/>
              </w:rPr>
              <w:t>合计</w:t>
            </w:r>
          </w:p>
        </w:tc>
        <w:tc>
          <w:tcPr>
            <w:tcW w:w="265" w:type="pct"/>
            <w:tcBorders>
              <w:top w:val="single" w:color="auto" w:sz="6" w:space="0"/>
              <w:left w:val="single" w:color="auto" w:sz="6" w:space="0"/>
              <w:bottom w:val="single" w:color="auto" w:sz="12" w:space="0"/>
              <w:right w:val="single" w:color="auto" w:sz="6" w:space="0"/>
            </w:tcBorders>
            <w:noWrap w:val="0"/>
            <w:vAlign w:val="center"/>
          </w:tcPr>
          <w:p w14:paraId="11F151E0">
            <w:pPr>
              <w:autoSpaceDE w:val="0"/>
              <w:autoSpaceDN w:val="0"/>
              <w:adjustRightInd w:val="0"/>
              <w:snapToGrid w:val="0"/>
              <w:spacing w:line="300" w:lineRule="exact"/>
              <w:ind w:left="-77" w:leftChars="-37" w:right="-73" w:rightChars="-35"/>
              <w:jc w:val="center"/>
              <w:rPr>
                <w:rFonts w:ascii="Times New Roman" w:hAnsi="Times New Roman" w:eastAsia="方正仿宋_GBK"/>
                <w:b/>
                <w:kern w:val="0"/>
                <w:szCs w:val="21"/>
              </w:rPr>
            </w:pPr>
            <w:r>
              <w:rPr>
                <w:rFonts w:ascii="Times New Roman" w:hAnsi="Times New Roman" w:eastAsia="方正仿宋_GBK"/>
                <w:b/>
                <w:kern w:val="0"/>
                <w:szCs w:val="21"/>
              </w:rPr>
              <w:t xml:space="preserve">100 </w:t>
            </w:r>
          </w:p>
        </w:tc>
        <w:tc>
          <w:tcPr>
            <w:tcW w:w="341" w:type="pct"/>
            <w:tcBorders>
              <w:top w:val="single" w:color="auto" w:sz="6" w:space="0"/>
              <w:left w:val="single" w:color="auto" w:sz="6" w:space="0"/>
              <w:bottom w:val="single" w:color="auto" w:sz="12" w:space="0"/>
              <w:right w:val="single" w:color="auto" w:sz="6" w:space="0"/>
            </w:tcBorders>
            <w:noWrap w:val="0"/>
            <w:vAlign w:val="top"/>
          </w:tcPr>
          <w:p w14:paraId="1B3F5FE9">
            <w:pPr>
              <w:autoSpaceDE w:val="0"/>
              <w:autoSpaceDN w:val="0"/>
              <w:adjustRightInd w:val="0"/>
              <w:snapToGrid w:val="0"/>
              <w:spacing w:line="300" w:lineRule="exact"/>
              <w:ind w:left="-77" w:leftChars="-37" w:right="-73" w:rightChars="-35"/>
              <w:jc w:val="center"/>
              <w:rPr>
                <w:rFonts w:ascii="Times New Roman" w:hAnsi="Times New Roman" w:eastAsia="方正仿宋_GBK"/>
                <w:b/>
                <w:kern w:val="0"/>
                <w:szCs w:val="21"/>
              </w:rPr>
            </w:pPr>
          </w:p>
        </w:tc>
        <w:tc>
          <w:tcPr>
            <w:tcW w:w="342" w:type="pct"/>
            <w:tcBorders>
              <w:top w:val="single" w:color="auto" w:sz="6" w:space="0"/>
              <w:left w:val="single" w:color="auto" w:sz="6" w:space="0"/>
              <w:bottom w:val="single" w:color="auto" w:sz="12" w:space="0"/>
              <w:right w:val="single" w:color="auto" w:sz="6" w:space="0"/>
            </w:tcBorders>
            <w:noWrap w:val="0"/>
            <w:vAlign w:val="top"/>
          </w:tcPr>
          <w:p w14:paraId="76965527">
            <w:pPr>
              <w:autoSpaceDE w:val="0"/>
              <w:autoSpaceDN w:val="0"/>
              <w:adjustRightInd w:val="0"/>
              <w:snapToGrid w:val="0"/>
              <w:spacing w:line="300" w:lineRule="exact"/>
              <w:ind w:left="-77" w:leftChars="-37" w:right="-73" w:rightChars="-35"/>
              <w:jc w:val="center"/>
              <w:rPr>
                <w:rFonts w:ascii="Times New Roman" w:hAnsi="Times New Roman" w:eastAsia="方正仿宋_GBK"/>
                <w:b/>
                <w:kern w:val="0"/>
                <w:szCs w:val="21"/>
              </w:rPr>
            </w:pPr>
          </w:p>
        </w:tc>
        <w:tc>
          <w:tcPr>
            <w:tcW w:w="342" w:type="pct"/>
            <w:tcBorders>
              <w:top w:val="single" w:color="auto" w:sz="6" w:space="0"/>
              <w:left w:val="single" w:color="auto" w:sz="6" w:space="0"/>
              <w:bottom w:val="single" w:color="auto" w:sz="12" w:space="0"/>
              <w:right w:val="single" w:color="auto" w:sz="6" w:space="0"/>
            </w:tcBorders>
            <w:noWrap w:val="0"/>
            <w:vAlign w:val="top"/>
          </w:tcPr>
          <w:p w14:paraId="54972106">
            <w:pPr>
              <w:autoSpaceDE w:val="0"/>
              <w:autoSpaceDN w:val="0"/>
              <w:adjustRightInd w:val="0"/>
              <w:snapToGrid w:val="0"/>
              <w:spacing w:line="300" w:lineRule="exact"/>
              <w:ind w:left="-77" w:leftChars="-37" w:right="-73" w:rightChars="-35"/>
              <w:jc w:val="center"/>
              <w:rPr>
                <w:rFonts w:ascii="Times New Roman" w:hAnsi="Times New Roman" w:eastAsia="方正仿宋_GBK"/>
                <w:b/>
                <w:kern w:val="0"/>
                <w:szCs w:val="21"/>
              </w:rPr>
            </w:pPr>
          </w:p>
        </w:tc>
      </w:tr>
    </w:tbl>
    <w:p w14:paraId="358A510A">
      <w:pPr>
        <w:widowControl/>
        <w:jc w:val="left"/>
        <w:rPr>
          <w:rFonts w:ascii="Times New Roman" w:hAnsi="Times New Roman" w:eastAsia="仿宋_GB2312"/>
        </w:rPr>
        <w:sectPr>
          <w:pgSz w:w="16838" w:h="11906" w:orient="landscape"/>
          <w:pgMar w:top="1440" w:right="1080" w:bottom="1440" w:left="1080" w:header="851" w:footer="992" w:gutter="0"/>
          <w:pgNumType w:fmt="numberInDash"/>
          <w:cols w:space="720" w:num="1"/>
          <w:docGrid w:type="linesAndChars" w:linePitch="312" w:charSpace="0"/>
        </w:sectPr>
      </w:pPr>
    </w:p>
    <w:p w14:paraId="7C81A12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D71"/>
    <w:rsid w:val="020C2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2026-06-22T00:43:00Z</dcterms:created>
  <dc:creator>李耀明</dc:creator>
  <cp:lastModifiedBy>李耀明</cp:lastModifiedBy>
  <dcterms:modified xsi:type="dcterms:W3CDTF">2026-06-22T00:44:56Z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436ED36BC7E24B5886BD6C95C743EB73_11</vt:lpwstr>
  </property>
  <property fmtid="{D5CDD505-2E9C-101B-9397-08002B2CF9AE}" pid="4" name="KSOTemplateDocerSaveRecord">
    <vt:lpwstr>eyJoZGlkIjoiMDM3NGU3YmU1ODYyYjdmN2E3ZWRhMmM0MjY3M2IwZTIiLCJ1c2VySWQiOiIzNDIwMDI0OTEifQ==</vt:lpwstr>
  </property>
</Properties>
</file>