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autoSpaceDE/>
        <w:autoSpaceDN/>
        <w:bidi w:val="0"/>
        <w:spacing w:line="440" w:lineRule="exact"/>
        <w:jc w:val="center"/>
        <w:textAlignment w:val="auto"/>
        <w:outlineLvl w:val="0"/>
        <w:rPr>
          <w:rFonts w:hint="eastAsia" w:ascii="Times New Roman" w:hAnsi="Times New Roman" w:eastAsia="方正小标宋简体" w:cs="Times New Roman"/>
          <w:color w:val="auto"/>
          <w:sz w:val="44"/>
          <w:szCs w:val="44"/>
        </w:rPr>
      </w:pPr>
      <w:bookmarkStart w:id="2" w:name="_GoBack"/>
      <w:bookmarkEnd w:id="2"/>
      <w:r>
        <w:rPr>
          <w:rFonts w:hint="eastAsia" w:ascii="Times New Roman" w:hAnsi="Times New Roman" w:eastAsia="方正小标宋简体" w:cs="Times New Roman"/>
          <w:color w:val="auto"/>
          <w:sz w:val="44"/>
          <w:szCs w:val="44"/>
        </w:rPr>
        <w:t>经营主体登记提交材料指引</w:t>
      </w:r>
    </w:p>
    <w:p>
      <w:pPr>
        <w:keepNext w:val="0"/>
        <w:keepLines w:val="0"/>
        <w:pageBreakBefore w:val="0"/>
        <w:kinsoku/>
        <w:wordWrap/>
        <w:autoSpaceDE/>
        <w:autoSpaceDN/>
        <w:bidi w:val="0"/>
        <w:spacing w:line="440" w:lineRule="exact"/>
        <w:jc w:val="center"/>
        <w:textAlignment w:val="auto"/>
        <w:outlineLvl w:val="0"/>
        <w:rPr>
          <w:rFonts w:hint="eastAsia" w:ascii="Times New Roman" w:hAnsi="Times New Roman" w:eastAsia="方正小标宋简体" w:cs="Times New Roman"/>
          <w:color w:val="auto"/>
          <w:kern w:val="0"/>
          <w:sz w:val="30"/>
          <w:szCs w:val="30"/>
          <w:lang w:eastAsia="zh-CN" w:bidi="en-US"/>
        </w:rPr>
      </w:pPr>
      <w:r>
        <w:rPr>
          <w:rFonts w:hint="eastAsia" w:ascii="Times New Roman" w:hAnsi="Times New Roman" w:eastAsia="方正小标宋简体" w:cs="Times New Roman"/>
          <w:color w:val="auto"/>
          <w:kern w:val="0"/>
          <w:sz w:val="30"/>
          <w:szCs w:val="30"/>
          <w:lang w:eastAsia="zh-CN" w:bidi="en-US"/>
        </w:rPr>
        <w:t>（因公司合并（分立）申请设立、变更或注销登记）</w:t>
      </w:r>
    </w:p>
    <w:p>
      <w:pPr>
        <w:pStyle w:val="2"/>
        <w:keepNext w:val="0"/>
        <w:keepLines w:val="0"/>
        <w:pageBreakBefore w:val="0"/>
        <w:kinsoku/>
        <w:wordWrap/>
        <w:autoSpaceDE/>
        <w:autoSpaceDN/>
        <w:bidi w:val="0"/>
        <w:spacing w:line="440" w:lineRule="exact"/>
        <w:textAlignment w:val="auto"/>
        <w:rPr>
          <w:rFonts w:hint="eastAsia" w:ascii="Times New Roman" w:hAnsi="Times New Roman" w:eastAsia="方正小标宋简体" w:cs="Times New Roman"/>
          <w:color w:val="auto"/>
          <w:kern w:val="0"/>
          <w:sz w:val="30"/>
          <w:szCs w:val="30"/>
          <w:lang w:eastAsia="zh-CN" w:bidi="en-US"/>
        </w:rPr>
      </w:pPr>
    </w:p>
    <w:p>
      <w:pPr>
        <w:keepNext w:val="0"/>
        <w:keepLines w:val="0"/>
        <w:pageBreakBefore w:val="0"/>
        <w:tabs>
          <w:tab w:val="left" w:pos="424"/>
          <w:tab w:val="center" w:pos="4312"/>
        </w:tabs>
        <w:kinsoku/>
        <w:wordWrap/>
        <w:autoSpaceDE/>
        <w:autoSpaceDN/>
        <w:bidi w:val="0"/>
        <w:spacing w:line="440" w:lineRule="exact"/>
        <w:ind w:firstLine="602" w:firstLineChars="200"/>
        <w:jc w:val="left"/>
        <w:textAlignment w:val="auto"/>
        <w:outlineLvl w:val="0"/>
        <w:rPr>
          <w:rFonts w:hint="eastAsia" w:ascii="仿宋_GB2312" w:hAnsi="仿宋_GB2312" w:eastAsia="仿宋_GB2312" w:cs="仿宋_GB2312"/>
          <w:b/>
          <w:bCs/>
          <w:color w:val="auto"/>
          <w:kern w:val="2"/>
          <w:sz w:val="30"/>
          <w:szCs w:val="30"/>
          <w:shd w:val="clear" w:color="auto" w:fill="FFFFFF"/>
          <w:lang w:val="en-US" w:eastAsia="zh-CN" w:bidi="ar-SA"/>
        </w:rPr>
      </w:pPr>
      <w:r>
        <w:rPr>
          <w:rFonts w:hint="eastAsia" w:ascii="仿宋_GB2312" w:hAnsi="仿宋_GB2312" w:eastAsia="仿宋_GB2312" w:cs="仿宋_GB2312"/>
          <w:b/>
          <w:bCs/>
          <w:color w:val="auto"/>
          <w:kern w:val="2"/>
          <w:sz w:val="30"/>
          <w:szCs w:val="30"/>
          <w:shd w:val="clear" w:color="auto" w:fill="FFFFFF"/>
          <w:lang w:val="en-US" w:eastAsia="zh-CN" w:bidi="ar-SA"/>
        </w:rPr>
        <w:t>一</w:t>
      </w:r>
      <w:r>
        <w:rPr>
          <w:rFonts w:hint="eastAsia" w:ascii="仿宋_GB2312" w:hAnsi="仿宋_GB2312" w:eastAsia="仿宋_GB2312" w:cs="仿宋_GB2312"/>
          <w:b/>
          <w:bCs/>
          <w:color w:val="auto"/>
          <w:sz w:val="30"/>
          <w:szCs w:val="30"/>
          <w:shd w:val="clear" w:color="auto" w:fill="FFFFFF"/>
          <w:lang w:eastAsia="zh-CN" w:bidi="ar-SA"/>
        </w:rPr>
        <w:t>、</w:t>
      </w:r>
      <w:r>
        <w:rPr>
          <w:rFonts w:hint="eastAsia" w:ascii="仿宋_GB2312" w:hAnsi="仿宋_GB2312" w:eastAsia="仿宋_GB2312" w:cs="仿宋_GB2312"/>
          <w:b/>
          <w:bCs/>
          <w:color w:val="auto"/>
          <w:kern w:val="2"/>
          <w:sz w:val="30"/>
          <w:szCs w:val="30"/>
          <w:shd w:val="clear" w:color="auto" w:fill="FFFFFF"/>
          <w:lang w:val="en-US" w:eastAsia="zh-CN" w:bidi="ar-SA"/>
        </w:rPr>
        <w:t>申报须知</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color w:val="auto"/>
          <w:shd w:val="clear" w:color="auto" w:fill="FFFFFF"/>
          <w:lang w:val="en-US" w:eastAsia="zh-CN"/>
        </w:rPr>
      </w:pPr>
      <w:r>
        <w:rPr>
          <w:rFonts w:hint="eastAsia" w:ascii="仿宋_GB2312" w:hAnsi="仿宋_GB2312" w:eastAsia="仿宋_GB2312" w:cs="仿宋_GB2312"/>
          <w:szCs w:val="24"/>
          <w:lang w:eastAsia="zh-CN"/>
        </w:rPr>
        <w:t>（</w:t>
      </w:r>
      <w:r>
        <w:rPr>
          <w:rFonts w:hint="eastAsia" w:ascii="仿宋_GB2312" w:hAnsi="仿宋_GB2312" w:eastAsia="仿宋_GB2312" w:cs="仿宋_GB2312"/>
          <w:szCs w:val="24"/>
          <w:lang w:val="en-US" w:eastAsia="zh-CN"/>
        </w:rPr>
        <w:t>一）</w:t>
      </w:r>
      <w:r>
        <w:rPr>
          <w:rFonts w:hint="eastAsia" w:ascii="仿宋_GB2312" w:hAnsi="仿宋_GB2312" w:eastAsia="仿宋_GB2312" w:cs="仿宋_GB2312"/>
          <w:color w:val="auto"/>
          <w:shd w:val="clear" w:color="auto" w:fill="FFFFFF"/>
          <w:lang w:val="en-US" w:eastAsia="zh-CN"/>
        </w:rPr>
        <w:t>公司合并（分立）形式：1.公司合并可以采取吸收合并或者新设合并。2.公司分立可以采取存续分立或者新设分立。</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color w:val="auto"/>
          <w:shd w:val="clear" w:color="auto" w:fill="FFFFFF"/>
          <w:lang w:val="en-US" w:eastAsia="zh-CN"/>
        </w:rPr>
      </w:pPr>
      <w:r>
        <w:rPr>
          <w:rFonts w:hint="eastAsia" w:ascii="仿宋_GB2312" w:hAnsi="仿宋_GB2312" w:eastAsia="仿宋_GB2312" w:cs="仿宋_GB2312"/>
          <w:szCs w:val="24"/>
          <w:lang w:val="en-US" w:eastAsia="zh-CN"/>
        </w:rPr>
        <w:t>（二）</w:t>
      </w:r>
      <w:r>
        <w:rPr>
          <w:rFonts w:hint="eastAsia" w:ascii="仿宋_GB2312" w:hAnsi="仿宋_GB2312" w:eastAsia="仿宋_GB2312" w:cs="仿宋_GB2312"/>
          <w:color w:val="auto"/>
          <w:shd w:val="clear" w:color="auto" w:fill="FFFFFF"/>
          <w:lang w:val="en-US" w:eastAsia="zh-CN"/>
        </w:rPr>
        <w:t>债权人公告：1.公司合并的，应当由合并各方签订合并协议，并编制资产负债表及财产清单。公司应当自作出合并决议之日起十日内通知债权人，并于三十日内在报纸上或者国家企业信用信息公示系统公告。债权人自接到通知之日起三十日内，未接到通知的自公告之日起四十五日内，可以要求公司清偿债务或者提供相应的担保。</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color w:val="auto"/>
          <w:shd w:val="clear" w:color="auto" w:fill="FFFFFF"/>
          <w:lang w:val="en-US" w:eastAsia="zh-CN"/>
        </w:rPr>
        <w:t>2.</w:t>
      </w:r>
      <w:r>
        <w:rPr>
          <w:rFonts w:hint="eastAsia" w:ascii="仿宋_GB2312" w:hAnsi="仿宋_GB2312" w:eastAsia="仿宋_GB2312" w:cs="仿宋_GB2312"/>
          <w:lang w:val="en-US" w:eastAsia="zh-CN"/>
        </w:rPr>
        <w:t>公司分立的，应当编制资产负债表及财产清单。公司应当自作出分立决议之日起十日内通知债权人，并于三十日内在报纸上或者国家企业信用信息公示系统公告。</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w:t>
      </w:r>
      <w:r>
        <w:rPr>
          <w:rFonts w:hint="eastAsia" w:ascii="仿宋_GB2312" w:hAnsi="仿宋_GB2312" w:cs="仿宋_GB2312"/>
          <w:lang w:val="en-US" w:eastAsia="zh-CN"/>
        </w:rPr>
        <w:t>三</w:t>
      </w:r>
      <w:r>
        <w:rPr>
          <w:rFonts w:hint="eastAsia" w:ascii="仿宋_GB2312" w:hAnsi="仿宋_GB2312" w:eastAsia="仿宋_GB2312" w:cs="仿宋_GB2312"/>
          <w:lang w:val="en-US" w:eastAsia="zh-CN"/>
        </w:rPr>
        <w:t>）债权债务承担：1.公司合并时，合并各方的债权、债务，应当由合并后存续的公司或者新设的公司承继。</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2.公司分立前的债务由分立后的公司承担连带责任。但是，公司在分立前与债权人就债务清偿达成的书面协议另有约定的除外。</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（四）</w:t>
      </w:r>
      <w:r>
        <w:rPr>
          <w:rFonts w:hint="eastAsia" w:ascii="仿宋_GB2312" w:hAnsi="仿宋_GB2312" w:eastAsia="仿宋_GB2312" w:cs="仿宋_GB2312"/>
          <w:b w:val="0"/>
          <w:bCs w:val="0"/>
          <w:color w:val="auto"/>
          <w:sz w:val="30"/>
          <w:szCs w:val="30"/>
          <w:highlight w:val="none"/>
          <w:shd w:val="clear" w:color="auto" w:fill="FFFFFF"/>
          <w:lang w:val="en-US" w:eastAsia="zh-CN"/>
        </w:rPr>
        <w:t>提交材料要求：1.</w:t>
      </w:r>
      <w:r>
        <w:rPr>
          <w:rFonts w:hint="eastAsia" w:ascii="仿宋_GB2312" w:hAnsi="仿宋_GB2312" w:eastAsia="仿宋_GB2312" w:cs="仿宋_GB2312"/>
          <w:color w:val="auto"/>
          <w:sz w:val="30"/>
          <w:szCs w:val="30"/>
          <w:highlight w:val="none"/>
          <w:shd w:val="clear" w:color="auto" w:fill="FFFFFF"/>
          <w:lang w:val="en-US" w:eastAsia="zh-CN"/>
        </w:rPr>
        <w:t>对于现场窗口提交材料的，除明确注明要求提交复印件的材料外，其他材料均提交原件；明确注明要求提交复印件的，应当由申请人在复印件上注明“与原件一致”并签名或盖章确认，或根据授权委托情况，由登记联络员或登记注册代理人签名确认；应当提交原件，但确无法提交原件的，可以用复印件代替，由所有在原件上签署确认的人员或组织单位在复印件上重新签署确认，并注明“与原件一致”。</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2.提交材料、公证认证文书为外文的，应当同时提交中文翻译件、外文原件两种文书。翻译单位应在翻译件上加盖翻译单位公章（翻译专用章）、注明“翻译准确”字样，并附营业执照复印件等主体资格证明文件复印件，同时注明翻译人及联系方式。翻译人为自然人的，应在翻译件上签名，注明联系方式，并附翻译人员相应翻译资质复印件及身份证明复印件。</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b w:val="0"/>
          <w:bCs w:val="0"/>
          <w:color w:val="auto"/>
          <w:sz w:val="30"/>
          <w:szCs w:val="30"/>
          <w:highlight w:val="none"/>
          <w:shd w:val="clear" w:color="auto" w:fill="FFFFFF"/>
          <w:lang w:val="en-US" w:eastAsia="zh-CN"/>
        </w:rPr>
        <w:t>（五）签署规范：</w:t>
      </w:r>
      <w:r>
        <w:rPr>
          <w:rFonts w:hint="eastAsia" w:ascii="仿宋_GB2312" w:hAnsi="仿宋_GB2312" w:eastAsia="仿宋_GB2312" w:cs="仿宋_GB2312"/>
          <w:color w:val="auto"/>
          <w:sz w:val="30"/>
          <w:szCs w:val="30"/>
          <w:highlight w:val="none"/>
          <w:shd w:val="clear" w:color="auto" w:fill="FFFFFF"/>
          <w:lang w:val="en-US" w:eastAsia="zh-CN"/>
        </w:rPr>
        <w:t>关于材料签署，明确要求签署人签名并加盖公章的，应当由法人（组织）的法定代表人、负责人或有权签字人签名并加盖法人（组织）的公章；未明确的，自然人由本人签名，法人（组织）由法定代表人、负责人或有权签字人签名，或盖法人（组织）的公章。</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b w:val="0"/>
          <w:bCs w:val="0"/>
          <w:color w:val="auto"/>
          <w:sz w:val="30"/>
          <w:szCs w:val="30"/>
          <w:highlight w:val="none"/>
          <w:shd w:val="clear" w:color="auto" w:fill="FFFFFF"/>
          <w:lang w:val="en-US" w:eastAsia="zh-CN"/>
        </w:rPr>
        <w:t>（六）实名登记要求：</w:t>
      </w:r>
      <w:r>
        <w:rPr>
          <w:rFonts w:hint="eastAsia" w:ascii="仿宋_GB2312" w:hAnsi="仿宋_GB2312" w:eastAsia="仿宋_GB2312" w:cs="仿宋_GB2312"/>
          <w:color w:val="auto"/>
          <w:sz w:val="30"/>
          <w:szCs w:val="30"/>
          <w:highlight w:val="none"/>
          <w:shd w:val="clear" w:color="auto" w:fill="FFFFFF"/>
          <w:lang w:val="en-US" w:eastAsia="zh-CN"/>
        </w:rPr>
        <w:t>在办理登记、备案事项时，申请人、登记联络员或登记注册代理人等相关人员应当配合登记机关办理实名登记确认。在登记机关现场办理实名登记确认的，还应当提交《实名登记确认表》。</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（七）营业执照缴回要求：因办理登记、备案事项，需要缴回已领取的纸质版营业执照正、副本的，如经营主体拒不缴回或无法缴回营业执照的，由登记机关通过国家企业信用信息公示系统公告营业执照作废。</w:t>
      </w:r>
    </w:p>
    <w:p>
      <w:pPr>
        <w:keepNext w:val="0"/>
        <w:keepLines w:val="0"/>
        <w:pageBreakBefore w:val="0"/>
        <w:tabs>
          <w:tab w:val="left" w:pos="424"/>
          <w:tab w:val="center" w:pos="4312"/>
        </w:tabs>
        <w:kinsoku/>
        <w:wordWrap/>
        <w:autoSpaceDE/>
        <w:autoSpaceDN/>
        <w:bidi w:val="0"/>
        <w:spacing w:line="440" w:lineRule="exact"/>
        <w:ind w:firstLine="602" w:firstLineChars="200"/>
        <w:jc w:val="left"/>
        <w:textAlignment w:val="auto"/>
        <w:outlineLvl w:val="0"/>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val="en-US" w:eastAsia="zh-CN" w:bidi="ar-SA"/>
        </w:rPr>
        <w:t>二</w:t>
      </w:r>
      <w:r>
        <w:rPr>
          <w:rFonts w:hint="eastAsia" w:ascii="仿宋_GB2312" w:hAnsi="仿宋_GB2312" w:eastAsia="仿宋_GB2312" w:cs="仿宋_GB2312"/>
          <w:b/>
          <w:bCs/>
          <w:color w:val="auto"/>
          <w:sz w:val="30"/>
          <w:szCs w:val="30"/>
          <w:highlight w:val="none"/>
          <w:shd w:val="clear" w:color="auto" w:fill="FFFFFF"/>
          <w:lang w:eastAsia="zh-CN" w:bidi="ar-SA"/>
        </w:rPr>
        <w:t>、申报材料目录</w:t>
      </w:r>
    </w:p>
    <w:p>
      <w:pPr>
        <w:pStyle w:val="2"/>
        <w:keepNext w:val="0"/>
        <w:keepLines w:val="0"/>
        <w:pageBreakBefore w:val="0"/>
        <w:kinsoku/>
        <w:wordWrap/>
        <w:autoSpaceDE/>
        <w:autoSpaceDN/>
        <w:bidi w:val="0"/>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因合并（分立）申请设立、变更或注销登记的公司，除按照本指引提交设立、变更或注销登记材料外，还应当提交以下材料：</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（一）决议或决定。</w:t>
      </w:r>
      <w:bookmarkStart w:id="0" w:name="_Hlk190343168"/>
    </w:p>
    <w:bookmarkEnd w:id="0"/>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（二）合并（分立）公告。</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（三）合并（分立）方的营业执照复印件。</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（四）提交申请材料的人员（经办人）的自然人身份证明复印件。</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bookmarkStart w:id="1" w:name="_Hlk215431718"/>
      <w:r>
        <w:rPr>
          <w:rFonts w:hint="eastAsia" w:ascii="仿宋_GB2312" w:hAnsi="仿宋_GB2312" w:eastAsia="仿宋_GB2312" w:cs="仿宋_GB2312"/>
          <w:color w:val="auto"/>
          <w:kern w:val="0"/>
          <w:sz w:val="30"/>
          <w:szCs w:val="30"/>
          <w:highlight w:val="none"/>
          <w:shd w:val="clear" w:color="auto" w:fill="FFFFFF"/>
          <w:lang w:val="en-US" w:eastAsia="zh-CN" w:bidi="en-US"/>
        </w:rPr>
        <w:t>（五）法律、行政法规和国务院决定规定必须报经批准的，或因合并（分立）新设公司、存续公司申请登记的经营范围中有法律、行政法规和国务院决定规定在登记前依法须经批准的项目的，提交有关批准文件或许可证件的复印件。</w:t>
      </w:r>
      <w:bookmarkEnd w:id="1"/>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（六）因合并（分立）办理公司设立、变更登记的，提交载明合并（分立）情况的解散公司的注销证明，或载明分立情况的存续公司的变更证明。</w:t>
      </w:r>
    </w:p>
    <w:p>
      <w:pPr>
        <w:keepNext w:val="0"/>
        <w:keepLines w:val="0"/>
        <w:pageBreakBefore w:val="0"/>
        <w:widowControl w:val="0"/>
        <w:tabs>
          <w:tab w:val="left" w:pos="424"/>
          <w:tab w:val="center" w:pos="4312"/>
        </w:tabs>
        <w:kinsoku/>
        <w:wordWrap/>
        <w:overflowPunct/>
        <w:topLinePunct w:val="0"/>
        <w:autoSpaceDE/>
        <w:autoSpaceDN/>
        <w:bidi w:val="0"/>
        <w:adjustRightInd/>
        <w:snapToGrid/>
        <w:spacing w:line="440" w:lineRule="exact"/>
        <w:ind w:firstLine="642" w:firstLineChars="200"/>
        <w:jc w:val="left"/>
        <w:textAlignment w:val="auto"/>
        <w:outlineLvl w:val="0"/>
        <w:rPr>
          <w:rFonts w:hint="eastAsia" w:ascii="仿宋_GB2312" w:hAnsi="仿宋_GB2312" w:eastAsia="仿宋_GB2312" w:cs="仿宋_GB2312"/>
          <w:b/>
          <w:bCs/>
          <w:color w:val="auto"/>
          <w:sz w:val="32"/>
          <w:szCs w:val="32"/>
          <w:highlight w:val="none"/>
          <w:shd w:val="clear" w:color="auto" w:fill="FFFFFF"/>
          <w:lang w:eastAsia="zh-CN" w:bidi="ar-SA"/>
        </w:rPr>
      </w:pPr>
      <w:r>
        <w:rPr>
          <w:rFonts w:hint="eastAsia" w:ascii="仿宋_GB2312" w:hAnsi="仿宋_GB2312" w:eastAsia="仿宋_GB2312" w:cs="仿宋_GB2312"/>
          <w:b/>
          <w:bCs/>
          <w:color w:val="auto"/>
          <w:sz w:val="32"/>
          <w:szCs w:val="32"/>
          <w:highlight w:val="none"/>
          <w:shd w:val="clear" w:color="auto" w:fill="FFFFFF"/>
          <w:lang w:val="en-US" w:eastAsia="zh-CN" w:bidi="ar-SA"/>
        </w:rPr>
        <w:t>三</w:t>
      </w:r>
      <w:r>
        <w:rPr>
          <w:rFonts w:hint="eastAsia" w:ascii="仿宋_GB2312" w:hAnsi="仿宋_GB2312" w:eastAsia="仿宋_GB2312" w:cs="仿宋_GB2312"/>
          <w:b/>
          <w:bCs/>
          <w:color w:val="auto"/>
          <w:sz w:val="32"/>
          <w:szCs w:val="32"/>
          <w:highlight w:val="none"/>
          <w:shd w:val="clear" w:color="auto" w:fill="FFFFFF"/>
          <w:lang w:eastAsia="zh-CN" w:bidi="ar-SA"/>
        </w:rPr>
        <w:t>、填报要点</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（一）决议或决定。</w:t>
      </w:r>
    </w:p>
    <w:p>
      <w:pPr>
        <w:pStyle w:val="2"/>
        <w:keepNext w:val="0"/>
        <w:keepLines w:val="0"/>
        <w:pageBreakBefore w:val="0"/>
        <w:kinsoku/>
        <w:wordWrap/>
        <w:autoSpaceDE/>
        <w:autoSpaceDN/>
        <w:bidi w:val="0"/>
        <w:spacing w:line="440" w:lineRule="exact"/>
        <w:textAlignment w:val="auto"/>
        <w:outlineLvl w:val="0"/>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pStyle w:val="5"/>
        <w:keepNext w:val="0"/>
        <w:keepLines w:val="0"/>
        <w:pageBreakBefore w:val="0"/>
        <w:widowControl/>
        <w:kinsoku/>
        <w:wordWrap/>
        <w:overflowPunct w:val="0"/>
        <w:autoSpaceDE/>
        <w:autoSpaceDN/>
        <w:bidi w:val="0"/>
        <w:spacing w:line="440" w:lineRule="exact"/>
        <w:ind w:firstLine="560" w:firstLineChars="200"/>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1.合并的，股东会决议或决定应当包括：合并各方的名称，合并形式，合并后公司的名称，合并后公司的注册资本，合并协议各方债权、债务的承继方案等，合并后对外投资（包括分公司、持有其他公司股权等）的处置情况。</w:t>
      </w:r>
    </w:p>
    <w:p>
      <w:pPr>
        <w:pStyle w:val="5"/>
        <w:keepNext w:val="0"/>
        <w:keepLines w:val="0"/>
        <w:pageBreakBefore w:val="0"/>
        <w:widowControl/>
        <w:kinsoku/>
        <w:wordWrap/>
        <w:overflowPunct w:val="0"/>
        <w:autoSpaceDE/>
        <w:autoSpaceDN/>
        <w:bidi w:val="0"/>
        <w:spacing w:line="440" w:lineRule="exact"/>
        <w:ind w:firstLine="560" w:firstLineChars="200"/>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2.分立的，股东会决议或决定应当包括：分立形式，分立前后公司的名称，分立后公司的注册资本，分立后原公司债权、债务的承继方案，分立后对外投资（包括分公司、持有其他公司股权的等）的处置情况。</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3.有限责任公司提交由代表三分之二以上表决权的股东签署的股东会决议，或全体股东以书面形式一致表示同意的决定文件（由全体股东在决定文件上签名或盖章）；只有一个股东的有限责任公司提交股东签署的书面决定。</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4.股份有限公司提交由会议主持人及出席会议的董事签署的股东会会议记录。</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5.国有独资公司提交国务院、地方人民政府或代表本级人民政府履行出资人职责的机构、部门的批准文件复印件。</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6.根据《公司法》第二百一十九条规定，公司被持有其百分之九十以上（含百分之九十）股份的公司合并的，可以提交董事会决议（无需提交股东会决议）。提交董事会决议的，应当经全体董事的过半数通过。</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7.根据《公司法》第二百一十九条规定，收购方公司为合并支付的价款不超过净资产额的10%的，可以提交股东会决议，也可以提交董事会决议（公司章程另有规定的除外）。提交董事会决议的，应当经全体董事的过半数通过。</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（二）合并（分立）公告。</w:t>
      </w:r>
    </w:p>
    <w:p>
      <w:pPr>
        <w:pStyle w:val="9"/>
        <w:keepNext w:val="0"/>
        <w:keepLines w:val="0"/>
        <w:pageBreakBefore w:val="0"/>
        <w:widowControl/>
        <w:kinsoku/>
        <w:wordWrap/>
        <w:overflowPunct w:val="0"/>
        <w:autoSpaceDE/>
        <w:autoSpaceDN/>
        <w:bidi w:val="0"/>
        <w:adjustRightInd w:val="0"/>
        <w:snapToGrid w:val="0"/>
        <w:spacing w:line="440" w:lineRule="exact"/>
        <w:ind w:firstLine="602" w:firstLineChars="200"/>
        <w:contextualSpacing/>
        <w:textAlignment w:val="auto"/>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1.公告内容应当包括：合并（分立）各方的名称，合并（分立）形式，合并（分立）前后各公司的注册资本、债权债务的承继情况。</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2.通过国家企业信用信息公示系统向社会发布公告的，需提交公告页面截图。</w:t>
      </w:r>
    </w:p>
    <w:p>
      <w:pPr>
        <w:pStyle w:val="9"/>
        <w:keepNext w:val="0"/>
        <w:keepLines w:val="0"/>
        <w:pageBreakBefore w:val="0"/>
        <w:widowControl/>
        <w:kinsoku/>
        <w:wordWrap/>
        <w:overflowPunct w:val="0"/>
        <w:autoSpaceDE/>
        <w:autoSpaceDN/>
        <w:bidi w:val="0"/>
        <w:adjustRightInd w:val="0"/>
        <w:snapToGrid w:val="0"/>
        <w:spacing w:line="440" w:lineRule="exact"/>
        <w:ind w:firstLine="560" w:firstLineChars="200"/>
        <w:contextualSpacing/>
        <w:textAlignment w:val="auto"/>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3.仅通过报纸发布公告的，需提交依法刊登公告的报纸样张。</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（三）合并（分立）方的营业执照复印件。</w:t>
      </w:r>
    </w:p>
    <w:p>
      <w:pPr>
        <w:pStyle w:val="5"/>
        <w:keepNext w:val="0"/>
        <w:keepLines w:val="0"/>
        <w:pageBreakBefore w:val="0"/>
        <w:widowControl/>
        <w:kinsoku/>
        <w:wordWrap/>
        <w:overflowPunct w:val="0"/>
        <w:autoSpaceDE/>
        <w:autoSpaceDN/>
        <w:bidi w:val="0"/>
        <w:spacing w:line="440" w:lineRule="exact"/>
        <w:ind w:firstLine="602" w:firstLineChars="200"/>
        <w:textAlignment w:val="auto"/>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pStyle w:val="5"/>
        <w:keepNext w:val="0"/>
        <w:keepLines w:val="0"/>
        <w:pageBreakBefore w:val="0"/>
        <w:widowControl/>
        <w:kinsoku/>
        <w:wordWrap/>
        <w:overflowPunct w:val="0"/>
        <w:autoSpaceDE/>
        <w:autoSpaceDN/>
        <w:bidi w:val="0"/>
        <w:spacing w:line="440" w:lineRule="exact"/>
        <w:ind w:firstLine="560" w:firstLineChars="200"/>
        <w:textAlignment w:val="auto"/>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由申请人在复印件上注明“与原件一致”并签名或盖章确认，或根据授权委托情况，由登记联络员或登记注册代理人签名确认。</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（四）提交申请材料的人员（经办人）的自然人身份证明复印件。</w:t>
      </w:r>
    </w:p>
    <w:p>
      <w:pPr>
        <w:pStyle w:val="9"/>
        <w:keepNext w:val="0"/>
        <w:keepLines w:val="0"/>
        <w:pageBreakBefore w:val="0"/>
        <w:widowControl/>
        <w:kinsoku/>
        <w:wordWrap/>
        <w:overflowPunct w:val="0"/>
        <w:autoSpaceDE/>
        <w:autoSpaceDN/>
        <w:bidi w:val="0"/>
        <w:adjustRightInd w:val="0"/>
        <w:snapToGrid w:val="0"/>
        <w:spacing w:line="440" w:lineRule="exact"/>
        <w:ind w:firstLine="480"/>
        <w:textAlignment w:val="auto"/>
        <w:rPr>
          <w:rFonts w:hint="eastAsia" w:ascii="仿宋_GB2312" w:hAnsi="仿宋_GB2312" w:eastAsia="仿宋_GB2312" w:cs="仿宋_GB2312"/>
          <w:b/>
          <w:bCs/>
          <w:color w:val="auto"/>
          <w:sz w:val="30"/>
          <w:szCs w:val="30"/>
          <w:highlight w:val="none"/>
          <w:shd w:val="clear" w:color="auto" w:fill="FFFFFF"/>
          <w:lang w:val="en-US"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r>
        <w:rPr>
          <w:rFonts w:hint="eastAsia" w:ascii="仿宋_GB2312" w:hAnsi="仿宋_GB2312" w:eastAsia="仿宋_GB2312" w:cs="仿宋_GB2312"/>
          <w:b/>
          <w:bCs/>
          <w:color w:val="auto"/>
          <w:sz w:val="30"/>
          <w:szCs w:val="30"/>
          <w:highlight w:val="none"/>
          <w:shd w:val="clear" w:color="auto" w:fill="FFFFFF"/>
          <w:lang w:val="en-US" w:eastAsia="zh-CN" w:bidi="ar-SA"/>
        </w:rPr>
        <w:t>:</w:t>
      </w:r>
    </w:p>
    <w:p>
      <w:pPr>
        <w:pStyle w:val="9"/>
        <w:keepNext w:val="0"/>
        <w:keepLines w:val="0"/>
        <w:pageBreakBefore w:val="0"/>
        <w:widowControl/>
        <w:kinsoku/>
        <w:wordWrap/>
        <w:overflowPunct w:val="0"/>
        <w:autoSpaceDE/>
        <w:autoSpaceDN/>
        <w:bidi w:val="0"/>
        <w:adjustRightInd w:val="0"/>
        <w:snapToGrid w:val="0"/>
        <w:spacing w:line="440" w:lineRule="exact"/>
        <w:ind w:firstLine="48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身份证件文件请详见“主体资格文件或自然人身份证明提交指引”。</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五）法律、行政法规和国务院决定规定必须报经批准的，或因合并（分立）新设公司、存续公司申请登记的经营范围中有法律、行政法规和国务院决定规定在登记前依法须经批准的项目的，提交有关批准文件或许可证件的复印件。</w:t>
      </w:r>
    </w:p>
    <w:p>
      <w:pPr>
        <w:pStyle w:val="9"/>
        <w:keepNext w:val="0"/>
        <w:keepLines w:val="0"/>
        <w:pageBreakBefore w:val="0"/>
        <w:widowControl/>
        <w:kinsoku/>
        <w:wordWrap/>
        <w:overflowPunct w:val="0"/>
        <w:autoSpaceDE/>
        <w:autoSpaceDN/>
        <w:bidi w:val="0"/>
        <w:adjustRightInd w:val="0"/>
        <w:snapToGrid w:val="0"/>
        <w:spacing w:line="440" w:lineRule="exact"/>
        <w:ind w:firstLine="480"/>
        <w:textAlignment w:val="auto"/>
        <w:rPr>
          <w:rFonts w:hint="eastAsia" w:ascii="仿宋_GB2312" w:hAnsi="仿宋_GB2312" w:eastAsia="仿宋_GB2312" w:cs="仿宋_GB2312"/>
          <w:b/>
          <w:bCs/>
          <w:color w:val="auto"/>
          <w:sz w:val="30"/>
          <w:szCs w:val="30"/>
          <w:highlight w:val="none"/>
          <w:shd w:val="clear" w:color="auto" w:fill="FFFFFF"/>
          <w:lang w:val="en-US"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r>
        <w:rPr>
          <w:rFonts w:hint="eastAsia" w:ascii="仿宋_GB2312" w:hAnsi="仿宋_GB2312" w:eastAsia="仿宋_GB2312" w:cs="仿宋_GB2312"/>
          <w:b/>
          <w:bCs/>
          <w:color w:val="auto"/>
          <w:sz w:val="30"/>
          <w:szCs w:val="30"/>
          <w:highlight w:val="none"/>
          <w:shd w:val="clear" w:color="auto" w:fill="FFFFFF"/>
          <w:lang w:val="en-US" w:eastAsia="zh-CN" w:bidi="ar-SA"/>
        </w:rPr>
        <w:t>:</w:t>
      </w:r>
    </w:p>
    <w:p>
      <w:pPr>
        <w:pStyle w:val="9"/>
        <w:keepNext w:val="0"/>
        <w:keepLines w:val="0"/>
        <w:pageBreakBefore w:val="0"/>
        <w:widowControl/>
        <w:kinsoku/>
        <w:wordWrap/>
        <w:overflowPunct w:val="0"/>
        <w:autoSpaceDE/>
        <w:autoSpaceDN/>
        <w:bidi w:val="0"/>
        <w:adjustRightInd w:val="0"/>
        <w:snapToGrid w:val="0"/>
        <w:spacing w:line="440" w:lineRule="exact"/>
        <w:ind w:firstLine="480"/>
        <w:textAlignment w:val="auto"/>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1.法律、行政法规或者国务院决定规定经营主体申请登记、备案事项前需要审批的，在办理登记、备案时，应当在有效期内提交有关批准文件或者许可证书。有关批准文件或者许可证书未规定有效期限，自批准之日起超过90日的，申请人应当报审批机关确认其效力或者另行报批。（前置审批事项详见国家市场监管总局《企业登记前置审批事项目录（2021年）》）。</w:t>
      </w:r>
    </w:p>
    <w:p>
      <w:pPr>
        <w:pStyle w:val="9"/>
        <w:keepNext w:val="0"/>
        <w:keepLines w:val="0"/>
        <w:pageBreakBefore w:val="0"/>
        <w:widowControl/>
        <w:kinsoku/>
        <w:wordWrap/>
        <w:overflowPunct w:val="0"/>
        <w:autoSpaceDE/>
        <w:autoSpaceDN/>
        <w:bidi w:val="0"/>
        <w:adjustRightInd w:val="0"/>
        <w:snapToGrid w:val="0"/>
        <w:spacing w:line="440" w:lineRule="exact"/>
        <w:ind w:firstLine="48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2.有关批准文件或者许可证书复印件应当由申请人在复印件上注明“与原件一致”并签名或盖章确认，或根据授权委托情况，由登记联络员或登记注册代理人签名确认。</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（六）因合并（分立）办理公司设立、变更登记的，提交载明合并（分立）情况的解散公司的注销证明，或载明分立情况的存续公司的变更证明。</w:t>
      </w:r>
    </w:p>
    <w:p>
      <w:pPr>
        <w:pStyle w:val="9"/>
        <w:keepNext w:val="0"/>
        <w:keepLines w:val="0"/>
        <w:pageBreakBefore w:val="0"/>
        <w:widowControl/>
        <w:kinsoku/>
        <w:wordWrap/>
        <w:overflowPunct w:val="0"/>
        <w:autoSpaceDE/>
        <w:autoSpaceDN/>
        <w:bidi w:val="0"/>
        <w:adjustRightInd w:val="0"/>
        <w:snapToGrid w:val="0"/>
        <w:spacing w:line="440" w:lineRule="exact"/>
        <w:ind w:firstLine="602" w:firstLineChars="200"/>
        <w:contextualSpacing/>
        <w:textAlignment w:val="auto"/>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snapToGrid w:val="0"/>
        <w:spacing w:line="420" w:lineRule="exact"/>
        <w:ind w:firstLine="560" w:firstLineChars="200"/>
        <w:contextualSpacing/>
        <w:outlineLvl w:val="9"/>
        <w:rPr>
          <w:rFonts w:hint="eastAsia" w:ascii="仿宋_GB2312" w:hAnsi="仿宋_GB2312" w:eastAsia="仿宋_GB2312" w:cs="仿宋_GB2312"/>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提交登记机关出具的核准证明文件。</w:t>
      </w:r>
    </w:p>
    <w:p>
      <w:pPr>
        <w:pStyle w:val="5"/>
        <w:keepNext w:val="0"/>
        <w:keepLines w:val="0"/>
        <w:pageBreakBefore w:val="0"/>
        <w:widowControl/>
        <w:kinsoku/>
        <w:wordWrap/>
        <w:overflowPunct w:val="0"/>
        <w:autoSpaceDE/>
        <w:autoSpaceDN/>
        <w:bidi w:val="0"/>
        <w:spacing w:line="440" w:lineRule="exact"/>
        <w:ind w:firstLine="602"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注：</w:t>
      </w:r>
      <w:r>
        <w:rPr>
          <w:rFonts w:hint="eastAsia" w:ascii="仿宋_GB2312" w:hAnsi="仿宋_GB2312" w:eastAsia="仿宋_GB2312" w:cs="仿宋_GB2312"/>
          <w:color w:val="auto"/>
          <w:kern w:val="0"/>
          <w:sz w:val="30"/>
          <w:szCs w:val="30"/>
          <w:highlight w:val="none"/>
          <w:shd w:val="clear" w:color="auto" w:fill="FFFFFF"/>
          <w:lang w:val="en-US" w:eastAsia="zh-CN" w:bidi="en-US"/>
        </w:rPr>
        <w:t>1.因合并（分立）而解散的公司不进行清算的，注销登记可以不提交清算报告，但是决议或决定中载明解散公司需先行办理清算的除外。</w:t>
      </w:r>
    </w:p>
    <w:p>
      <w:pPr>
        <w:pStyle w:val="5"/>
        <w:keepNext w:val="0"/>
        <w:keepLines w:val="0"/>
        <w:pageBreakBefore w:val="0"/>
        <w:widowControl/>
        <w:kinsoku/>
        <w:wordWrap/>
        <w:overflowPunct w:val="0"/>
        <w:autoSpaceDE/>
        <w:autoSpaceDN/>
        <w:bidi w:val="0"/>
        <w:spacing w:line="440" w:lineRule="exact"/>
        <w:ind w:firstLine="600" w:firstLineChars="200"/>
        <w:textAlignment w:val="auto"/>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2.因合并（分立）申请设立登记、变更登记、注销登记，应当自合并（分立）公告之日起45日后。</w:t>
      </w:r>
    </w:p>
    <w:p>
      <w:pPr>
        <w:pStyle w:val="3"/>
        <w:keepNext w:val="0"/>
        <w:keepLines w:val="0"/>
        <w:pageBreakBefore w:val="0"/>
        <w:kinsoku/>
        <w:wordWrap/>
        <w:autoSpaceDE/>
        <w:autoSpaceDN/>
        <w:bidi w:val="0"/>
        <w:spacing w:after="0" w:line="440" w:lineRule="exact"/>
        <w:textAlignment w:val="auto"/>
        <w:rPr>
          <w:rFonts w:hint="eastAsia" w:ascii="仿宋_GB2312" w:hAnsi="仿宋_GB2312" w:eastAsia="仿宋_GB2312" w:cs="仿宋_GB2312"/>
          <w:lang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D22D6E"/>
    <w:multiLevelType w:val="multilevel"/>
    <w:tmpl w:val="33D22D6E"/>
    <w:lvl w:ilvl="0" w:tentative="0">
      <w:start w:val="1"/>
      <w:numFmt w:val="bullet"/>
      <w:pStyle w:val="8"/>
      <w:lvlText w:val=""/>
      <w:lvlJc w:val="left"/>
      <w:pPr>
        <w:ind w:left="724"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BCD3CFF"/>
    <w:rsid w:val="6BEB37DB"/>
    <w:rsid w:val="7F6FBE64"/>
    <w:rsid w:val="7FBECFA7"/>
    <w:rsid w:val="B7ED926D"/>
    <w:rsid w:val="CFFFB234"/>
    <w:rsid w:val="DF76625E"/>
    <w:rsid w:val="FCFABC59"/>
    <w:rsid w:val="FEFB82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样式1"/>
    <w:basedOn w:val="1"/>
    <w:next w:val="3"/>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w:basedOn w:val="1"/>
    <w:next w:val="4"/>
    <w:qFormat/>
    <w:uiPriority w:val="99"/>
    <w:pPr>
      <w:overflowPunct w:val="0"/>
      <w:topLinePunct/>
      <w:spacing w:after="120"/>
    </w:pPr>
    <w:rPr>
      <w:rFonts w:ascii="Times New Roman" w:hAnsi="Times New Roman" w:eastAsia="仿宋_GB2312" w:cs="Times New Roman"/>
      <w:sz w:val="32"/>
      <w:szCs w:val="32"/>
    </w:rPr>
  </w:style>
  <w:style w:type="paragraph" w:styleId="4">
    <w:name w:val="Body Text First Indent"/>
    <w:basedOn w:val="3"/>
    <w:next w:val="3"/>
    <w:qFormat/>
    <w:uiPriority w:val="0"/>
    <w:pPr>
      <w:ind w:firstLine="720"/>
    </w:pPr>
  </w:style>
  <w:style w:type="paragraph" w:styleId="5">
    <w:name w:val="Plain Text"/>
    <w:basedOn w:val="1"/>
    <w:semiHidden/>
    <w:qFormat/>
    <w:uiPriority w:val="99"/>
    <w:rPr>
      <w:rFonts w:ascii="宋体" w:hAnsi="Courier New" w:eastAsia="宋体" w:cs="Courier New"/>
      <w:szCs w:val="21"/>
    </w:rPr>
  </w:style>
  <w:style w:type="paragraph" w:customStyle="1" w:styleId="8">
    <w:name w:val="圆点标识"/>
    <w:basedOn w:val="9"/>
    <w:qFormat/>
    <w:uiPriority w:val="0"/>
    <w:pPr>
      <w:widowControl/>
      <w:numPr>
        <w:ilvl w:val="0"/>
        <w:numId w:val="1"/>
      </w:numPr>
      <w:tabs>
        <w:tab w:val="left" w:pos="948"/>
      </w:tabs>
      <w:overflowPunct w:val="0"/>
      <w:adjustRightInd w:val="0"/>
      <w:snapToGrid w:val="0"/>
      <w:spacing w:line="400" w:lineRule="exact"/>
      <w:ind w:left="258" w:hanging="258"/>
    </w:pPr>
    <w:rPr>
      <w:rFonts w:ascii="宋体" w:hAnsi="宋体" w:cs="仿宋_GB2312"/>
      <w:sz w:val="24"/>
    </w:rPr>
  </w:style>
  <w:style w:type="paragraph" w:customStyle="1" w:styleId="9">
    <w:name w:val="正文 New"/>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0">
    <w:name w:val="注释"/>
    <w:basedOn w:val="9"/>
    <w:qFormat/>
    <w:uiPriority w:val="0"/>
    <w:pPr>
      <w:widowControl/>
      <w:tabs>
        <w:tab w:val="left" w:pos="948"/>
      </w:tabs>
      <w:overflowPunct w:val="0"/>
      <w:adjustRightInd w:val="0"/>
      <w:snapToGrid w:val="0"/>
      <w:spacing w:line="400" w:lineRule="exact"/>
      <w:ind w:firstLine="420" w:firstLineChars="200"/>
      <w:contextualSpacing/>
    </w:pPr>
    <w:rPr>
      <w:rFonts w:ascii="黑体" w:hAnsi="黑体" w:eastAsia="黑体" w:cs="仿宋_GB2312"/>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19</TotalTime>
  <ScaleCrop>false</ScaleCrop>
  <LinksUpToDate>false</LinksUpToDate>
  <CharactersWithSpaces>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2026-05-18T14:11:00Z</dcterms:created>
  <dc:creator>胖胖de小姜</dc:creator>
  <cp:lastModifiedBy>greatwall</cp:lastModifiedBy>
  <dcterms:modified xsi:type="dcterms:W3CDTF">2026-06-09T16:06:30Z</dcterms:modified>
  <dc:title>经营主体登记提交材料指引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eyJoZGlkIjoiMzFmNjllZmFjNzU5YjQ3NDQyYWY3MGJkMGQ5NjMzZmEiLCJ1c2VySWQiOiIyNTIyNTAyMDEifQ==</vt:lpwstr>
  </property>
  <property fmtid="{D5CDD505-2E9C-101B-9397-08002B2CF9AE}" pid="4" name="ICV">
    <vt:lpwstr>82F84A2C2EA1390DB33D226AB43DDB0E</vt:lpwstr>
  </property>
</Properties>
</file>