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简体" w:hAnsi="宋体" w:eastAsia="方正小标宋简体" w:cs="宋体"/>
          <w:color w:val="000000" w:themeColor="text1"/>
          <w:sz w:val="44"/>
          <w:szCs w:val="44"/>
          <w:shd w:val="clear" w:color="auto" w:fill="FFFFFF"/>
          <w:lang w:eastAsia="zh-CN"/>
          <w14:textFill>
            <w14:solidFill>
              <w14:schemeClr w14:val="tx1"/>
            </w14:solidFill>
          </w14:textFill>
        </w:rPr>
      </w:pPr>
      <w:r>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t>2026年江门市质量基础设施“一站式”服务平台线下自助服务站点运维项目</w:t>
      </w:r>
      <w:r>
        <w:rPr>
          <w:rFonts w:hint="eastAsia" w:ascii="方正小标宋简体" w:hAnsi="宋体" w:eastAsia="方正小标宋简体" w:cs="宋体"/>
          <w:color w:val="000000" w:themeColor="text1"/>
          <w:sz w:val="44"/>
          <w:szCs w:val="44"/>
          <w:shd w:val="clear" w:color="auto" w:fill="FFFFFF"/>
          <w:lang w:eastAsia="zh-CN"/>
          <w14:textFill>
            <w14:solidFill>
              <w14:schemeClr w14:val="tx1"/>
            </w14:solidFill>
          </w14:textFill>
        </w:rPr>
        <w:t>合同</w:t>
      </w:r>
    </w:p>
    <w:p>
      <w:pPr>
        <w:pStyle w:val="2"/>
        <w:spacing w:line="480" w:lineRule="exact"/>
        <w:ind w:firstLine="0" w:firstLineChars="0"/>
      </w:pPr>
    </w:p>
    <w:p>
      <w:pPr>
        <w:spacing w:line="48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sz w:val="28"/>
          <w:szCs w:val="28"/>
        </w:rPr>
        <w:t>江门市市场监督管理局</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  江门市</w:t>
      </w:r>
      <w:r>
        <w:rPr>
          <w:rFonts w:hint="eastAsia" w:ascii="仿宋_GB2312" w:hAnsi="仿宋_GB2312" w:cs="仿宋_GB2312"/>
          <w:sz w:val="28"/>
          <w:szCs w:val="28"/>
          <w:lang w:eastAsia="zh-CN"/>
        </w:rPr>
        <w:t>蓬江区</w:t>
      </w:r>
      <w:r>
        <w:rPr>
          <w:rFonts w:hint="eastAsia" w:ascii="仿宋_GB2312" w:hAnsi="仿宋_GB2312" w:eastAsia="仿宋_GB2312" w:cs="仿宋_GB2312"/>
          <w:sz w:val="28"/>
          <w:szCs w:val="28"/>
        </w:rPr>
        <w:t>东华二路7号</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pPr>
        <w:pStyle w:val="2"/>
        <w:spacing w:line="480" w:lineRule="exact"/>
        <w:ind w:firstLine="600"/>
        <w:rPr>
          <w:rFonts w:hint="eastAsia" w:ascii="仿宋_GB2312" w:hAnsi="仿宋_GB2312" w:cs="仿宋_GB2312"/>
          <w:sz w:val="28"/>
          <w:szCs w:val="28"/>
        </w:rPr>
      </w:pPr>
    </w:p>
    <w:p>
      <w:pPr>
        <w:spacing w:line="48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sz w:val="28"/>
          <w:szCs w:val="28"/>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pPr>
        <w:spacing w:line="480" w:lineRule="exact"/>
        <w:rPr>
          <w:rFonts w:hint="eastAsia" w:ascii="仿宋_GB2312" w:hAnsi="仿宋_GB2312" w:eastAsia="仿宋_GB2312" w:cs="仿宋_GB2312"/>
          <w:sz w:val="28"/>
          <w:szCs w:val="28"/>
          <w:shd w:val="clear" w:color="auto" w:fill="FFFFFF"/>
        </w:rPr>
      </w:pPr>
    </w:p>
    <w:p>
      <w:pPr>
        <w:widowControl/>
        <w:spacing w:line="480" w:lineRule="exact"/>
        <w:ind w:firstLine="618" w:firstLineChars="221"/>
        <w:rPr>
          <w:rFonts w:hint="eastAsia" w:ascii="仿宋_GB2312" w:hAnsi="仿宋_GB2312" w:cs="仿宋_GB2312"/>
          <w:b/>
          <w:bCs/>
          <w:sz w:val="28"/>
          <w:szCs w:val="28"/>
        </w:rPr>
      </w:pPr>
      <w:r>
        <w:rPr>
          <w:rFonts w:hint="eastAsia" w:ascii="仿宋_GB2312" w:hAnsi="仿宋_GB2312" w:cs="仿宋_GB2312"/>
          <w:sz w:val="28"/>
          <w:szCs w:val="28"/>
        </w:rPr>
        <w:t>甲、乙双方根据“2026年江门市质量基础设施</w:t>
      </w:r>
      <w:r>
        <w:rPr>
          <w:rFonts w:hint="eastAsia" w:ascii="仿宋_GB2312" w:hAnsi="仿宋_GB2312" w:cs="仿宋_GB2312"/>
          <w:sz w:val="28"/>
          <w:szCs w:val="28"/>
          <w:lang w:eastAsia="zh-CN"/>
        </w:rPr>
        <w:t>‘</w:t>
      </w:r>
      <w:r>
        <w:rPr>
          <w:rFonts w:hint="eastAsia" w:ascii="仿宋_GB2312" w:hAnsi="仿宋_GB2312" w:cs="仿宋_GB2312"/>
          <w:sz w:val="28"/>
          <w:szCs w:val="28"/>
        </w:rPr>
        <w:t>一站式</w:t>
      </w:r>
      <w:r>
        <w:rPr>
          <w:rFonts w:hint="eastAsia" w:ascii="仿宋_GB2312" w:hAnsi="仿宋_GB2312" w:cs="仿宋_GB2312"/>
          <w:sz w:val="28"/>
          <w:szCs w:val="28"/>
          <w:lang w:eastAsia="zh-CN"/>
        </w:rPr>
        <w:t>’</w:t>
      </w:r>
      <w:r>
        <w:rPr>
          <w:rFonts w:hint="eastAsia" w:ascii="仿宋_GB2312" w:hAnsi="仿宋_GB2312" w:cs="仿宋_GB2312"/>
          <w:sz w:val="28"/>
          <w:szCs w:val="28"/>
        </w:rPr>
        <w:t>服务平台线下自助服务站点运维项目”（项目编号：</w:t>
      </w:r>
      <w:r>
        <w:rPr>
          <w:rFonts w:hint="default" w:ascii="仿宋_GB2312" w:hAnsi="仿宋_GB2312" w:cs="仿宋_GB2312"/>
          <w:sz w:val="28"/>
          <w:szCs w:val="28"/>
        </w:rPr>
        <w:t>2026021</w:t>
      </w:r>
      <w:r>
        <w:rPr>
          <w:rFonts w:hint="eastAsia" w:ascii="仿宋_GB2312" w:hAnsi="仿宋_GB2312" w:cs="仿宋_GB2312"/>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第一条  项目内容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cs="仿宋_GB2312"/>
          <w:sz w:val="28"/>
          <w:szCs w:val="28"/>
        </w:rPr>
      </w:pPr>
      <w:r>
        <w:rPr>
          <w:rFonts w:hint="eastAsia" w:ascii="仿宋_GB2312" w:hAnsi="仿宋_GB2312" w:cs="仿宋_GB2312"/>
          <w:sz w:val="28"/>
          <w:szCs w:val="28"/>
        </w:rPr>
        <w:t>甲方委托乙方就2026年江门市质量基础设施“一站式”服务平台线下自助服务站点运维项目提供技术服务，具体服务内容及要求如下：</w:t>
      </w:r>
    </w:p>
    <w:p>
      <w:pPr>
        <w:pStyle w:val="16"/>
        <w:keepNext w:val="0"/>
        <w:keepLines w:val="0"/>
        <w:pageBreakBefore w:val="0"/>
        <w:widowControl/>
        <w:tabs>
          <w:tab w:val="center" w:pos="4153"/>
        </w:tabs>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1.远程协同账号。服务期限内，为2个江门市质量基础设施“一站式”服务平台线下自助服务站点（</w:t>
      </w:r>
      <w:r>
        <w:rPr>
          <w:rFonts w:hint="default" w:ascii="仿宋_GB2312" w:hAnsi="仿宋_GB2312" w:eastAsia="仿宋_GB2312" w:cs="仿宋_GB2312"/>
          <w:kern w:val="2"/>
          <w:sz w:val="28"/>
          <w:szCs w:val="28"/>
          <w:lang w:val="en-US" w:eastAsia="zh-CN" w:bidi="ar-SA"/>
        </w:rPr>
        <w:t>分别位于开平市和鹤山市</w:t>
      </w:r>
      <w:r>
        <w:rPr>
          <w:rFonts w:hint="eastAsia" w:ascii="仿宋_GB2312" w:hAnsi="仿宋_GB2312" w:eastAsia="仿宋_GB2312" w:cs="仿宋_GB2312"/>
          <w:kern w:val="2"/>
          <w:sz w:val="28"/>
          <w:szCs w:val="28"/>
          <w:lang w:val="en-US" w:eastAsia="zh-CN" w:bidi="ar-SA"/>
        </w:rPr>
        <w:t>）提供远程协作系统及3个远程协同账号，</w:t>
      </w:r>
      <w:r>
        <w:rPr>
          <w:rFonts w:hint="eastAsia" w:ascii="仿宋_GB2312" w:hAnsi="仿宋_GB2312" w:cs="仿宋_GB2312"/>
          <w:kern w:val="2"/>
          <w:sz w:val="28"/>
          <w:szCs w:val="28"/>
          <w:lang w:val="en-US" w:eastAsia="zh-CN" w:bidi="ar-SA"/>
        </w:rPr>
        <w:t>且保障系统和账号在服务期内正常运行使用，</w:t>
      </w:r>
      <w:r>
        <w:rPr>
          <w:rFonts w:hint="eastAsia" w:ascii="仿宋_GB2312" w:hAnsi="仿宋_GB2312" w:eastAsia="仿宋_GB2312" w:cs="仿宋_GB2312"/>
          <w:kern w:val="2"/>
          <w:sz w:val="28"/>
          <w:szCs w:val="28"/>
          <w:lang w:val="en-US" w:eastAsia="zh-CN" w:bidi="ar-SA"/>
        </w:rPr>
        <w:t>满足AR智能眼镜端与PC端数据互传。</w:t>
      </w:r>
    </w:p>
    <w:p>
      <w:pPr>
        <w:pStyle w:val="16"/>
        <w:keepNext w:val="0"/>
        <w:keepLines w:val="0"/>
        <w:pageBreakBefore w:val="0"/>
        <w:widowControl/>
        <w:tabs>
          <w:tab w:val="center" w:pos="4153"/>
        </w:tabs>
        <w:kinsoku/>
        <w:wordWrap/>
        <w:overflowPunct/>
        <w:topLinePunct w:val="0"/>
        <w:autoSpaceDE/>
        <w:autoSpaceDN/>
        <w:bidi w:val="0"/>
        <w:adjustRightInd/>
        <w:snapToGrid/>
        <w:spacing w:line="60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2.AR智能眼镜运维服务。开展硬件维护服务，每季度不少于1次线下巡检，保障站点稳定运行。</w:t>
      </w:r>
    </w:p>
    <w:p>
      <w:pPr>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第二条  合同期限、项目费用及支付方式</w:t>
      </w:r>
    </w:p>
    <w:p>
      <w:pPr>
        <w:numPr>
          <w:ilvl w:val="0"/>
          <w:numId w:val="1"/>
        </w:numPr>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合同期限</w:t>
      </w:r>
    </w:p>
    <w:p>
      <w:pPr>
        <w:spacing w:line="480" w:lineRule="exact"/>
        <w:ind w:left="420"/>
        <w:rPr>
          <w:rFonts w:ascii="仿宋_GB2312" w:hAnsi="仿宋_GB2312" w:cs="仿宋_GB2312"/>
          <w:bCs/>
          <w:sz w:val="28"/>
          <w:szCs w:val="28"/>
        </w:rPr>
      </w:pPr>
      <w:r>
        <w:rPr>
          <w:rFonts w:hint="eastAsia" w:ascii="仿宋_GB2312" w:hAnsi="仿宋_GB2312" w:cs="仿宋_GB2312"/>
          <w:sz w:val="28"/>
          <w:szCs w:val="28"/>
          <w:lang w:eastAsia="zh-CN"/>
        </w:rPr>
        <w:t>合同</w:t>
      </w:r>
      <w:r>
        <w:rPr>
          <w:rFonts w:hint="eastAsia" w:ascii="仿宋_GB2312" w:hAnsi="仿宋_GB2312" w:cs="仿宋_GB2312"/>
          <w:sz w:val="28"/>
          <w:szCs w:val="28"/>
        </w:rPr>
        <w:t>期限为12个月，自合同签订生效之日起开始计算。</w:t>
      </w:r>
    </w:p>
    <w:p>
      <w:pPr>
        <w:numPr>
          <w:ilvl w:val="0"/>
          <w:numId w:val="1"/>
        </w:numPr>
        <w:spacing w:line="480" w:lineRule="exact"/>
        <w:rPr>
          <w:rFonts w:ascii="仿宋_GB2312" w:hAnsi="仿宋_GB2312" w:cs="仿宋_GB2312"/>
          <w:sz w:val="28"/>
          <w:szCs w:val="28"/>
        </w:rPr>
      </w:pPr>
      <w:r>
        <w:rPr>
          <w:rFonts w:hint="eastAsia" w:ascii="仿宋_GB2312" w:hAnsi="仿宋_GB2312" w:cs="仿宋_GB2312"/>
          <w:sz w:val="28"/>
          <w:szCs w:val="28"/>
        </w:rPr>
        <w:t>项目费用</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该项目的</w:t>
      </w:r>
      <w:r>
        <w:rPr>
          <w:rFonts w:hint="eastAsia" w:ascii="仿宋_GB2312" w:hAnsi="仿宋_GB2312" w:cs="仿宋_GB2312"/>
          <w:color w:val="000000"/>
          <w:sz w:val="28"/>
          <w:szCs w:val="28"/>
        </w:rPr>
        <w:t>总费用为</w:t>
      </w:r>
      <w:r>
        <w:rPr>
          <w:rFonts w:hint="eastAsia" w:ascii="仿宋_GB2312" w:hAnsi="仿宋_GB2312" w:cs="仿宋_GB2312"/>
          <w:bCs/>
          <w:sz w:val="28"/>
          <w:szCs w:val="28"/>
        </w:rPr>
        <w:t>人民币X</w:t>
      </w:r>
      <w:r>
        <w:rPr>
          <w:rFonts w:hint="eastAsia" w:ascii="仿宋_GB2312" w:hAnsi="仿宋_GB2312" w:cs="仿宋_GB2312"/>
          <w:bCs/>
          <w:sz w:val="28"/>
          <w:szCs w:val="28"/>
          <w:lang w:eastAsia="zh-CN"/>
        </w:rPr>
        <w:t>仟</w:t>
      </w:r>
      <w:r>
        <w:rPr>
          <w:rFonts w:hint="eastAsia" w:ascii="仿宋_GB2312" w:hAnsi="仿宋_GB2312" w:cs="仿宋_GB2312"/>
          <w:bCs/>
          <w:sz w:val="28"/>
          <w:szCs w:val="28"/>
        </w:rPr>
        <w:t>元整（¥X000.00元）</w:t>
      </w:r>
      <w:r>
        <w:rPr>
          <w:rFonts w:hint="eastAsia" w:ascii="仿宋_GB2312" w:hAnsi="仿宋_GB2312" w:cs="仿宋_GB2312"/>
          <w:bCs/>
          <w:color w:val="666666"/>
          <w:sz w:val="28"/>
          <w:szCs w:val="28"/>
          <w:shd w:val="clear" w:color="auto" w:fill="FFFFFF"/>
        </w:rPr>
        <w:t>。</w:t>
      </w:r>
      <w:r>
        <w:rPr>
          <w:rFonts w:hint="eastAsia" w:ascii="仿宋_GB2312" w:hAnsi="仿宋_GB2312" w:cs="仿宋_GB2312"/>
          <w:sz w:val="28"/>
          <w:szCs w:val="28"/>
        </w:rPr>
        <w:t>项目总费用为含税价，且已包含甲方应付所有费用，甲方无需另外支付其他费用。</w:t>
      </w:r>
    </w:p>
    <w:p>
      <w:pPr>
        <w:numPr>
          <w:ilvl w:val="0"/>
          <w:numId w:val="1"/>
        </w:numPr>
        <w:spacing w:line="480" w:lineRule="exact"/>
        <w:rPr>
          <w:rFonts w:ascii="仿宋_GB2312" w:hAnsi="仿宋_GB2312" w:cs="仿宋_GB2312"/>
          <w:sz w:val="28"/>
          <w:szCs w:val="28"/>
        </w:rPr>
      </w:pPr>
      <w:r>
        <w:rPr>
          <w:rFonts w:hint="eastAsia" w:ascii="仿宋_GB2312" w:hAnsi="仿宋_GB2312" w:cs="仿宋_GB2312"/>
          <w:color w:val="000000"/>
          <w:sz w:val="28"/>
          <w:szCs w:val="28"/>
        </w:rPr>
        <w:t>付款时间、方式</w:t>
      </w:r>
      <w:r>
        <w:rPr>
          <w:rFonts w:hint="eastAsia" w:ascii="仿宋_GB2312" w:hAnsi="仿宋_GB2312" w:cs="仿宋_GB2312"/>
          <w:sz w:val="28"/>
          <w:szCs w:val="28"/>
        </w:rPr>
        <w:t>。</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双方签订合同后，甲方分</w:t>
      </w:r>
      <w:r>
        <w:rPr>
          <w:rFonts w:hint="eastAsia" w:ascii="仿宋_GB2312" w:hAnsi="仿宋_GB2312" w:cs="仿宋_GB2312"/>
          <w:sz w:val="28"/>
          <w:szCs w:val="28"/>
          <w:lang w:eastAsia="zh-CN"/>
        </w:rPr>
        <w:t>两</w:t>
      </w:r>
      <w:r>
        <w:rPr>
          <w:rFonts w:hint="eastAsia" w:ascii="仿宋_GB2312" w:hAnsi="仿宋_GB2312" w:cs="仿宋_GB2312"/>
          <w:sz w:val="28"/>
          <w:szCs w:val="28"/>
        </w:rPr>
        <w:t>期支付相应的款项给乙方：</w:t>
      </w:r>
    </w:p>
    <w:p>
      <w:pPr>
        <w:numPr>
          <w:ilvl w:val="-1"/>
          <w:numId w:val="0"/>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en-US" w:eastAsia="zh-CN"/>
        </w:rPr>
        <w:t>1.</w:t>
      </w:r>
      <w:r>
        <w:rPr>
          <w:rFonts w:hint="eastAsia" w:ascii="仿宋_GB2312" w:hAnsi="仿宋_GB2312" w:cs="仿宋_GB2312"/>
          <w:sz w:val="28"/>
          <w:szCs w:val="28"/>
        </w:rPr>
        <w:t>第一期：甲、乙双方签订本</w:t>
      </w:r>
      <w:r>
        <w:rPr>
          <w:rFonts w:hint="eastAsia" w:ascii="仿宋_GB2312" w:hAnsi="仿宋_GB2312" w:cs="仿宋_GB2312"/>
          <w:sz w:val="28"/>
          <w:szCs w:val="28"/>
          <w:lang w:eastAsia="zh-CN"/>
        </w:rPr>
        <w:t>合同</w:t>
      </w:r>
      <w:r>
        <w:rPr>
          <w:rFonts w:hint="eastAsia" w:ascii="仿宋_GB2312" w:hAnsi="仿宋_GB2312" w:cs="仿宋_GB2312"/>
          <w:sz w:val="28"/>
          <w:szCs w:val="28"/>
        </w:rPr>
        <w:t>后，甲方收到乙方开具的相对应金额发票之日起30个工作日内，向乙方支付项目总费用的</w:t>
      </w:r>
      <w:r>
        <w:rPr>
          <w:rFonts w:hint="eastAsia" w:ascii="仿宋_GB2312" w:hAnsi="仿宋_GB2312" w:cs="仿宋_GB2312"/>
          <w:sz w:val="28"/>
          <w:szCs w:val="28"/>
          <w:lang w:val="en-US" w:eastAsia="zh-CN"/>
        </w:rPr>
        <w:t>50</w:t>
      </w:r>
      <w:r>
        <w:rPr>
          <w:rFonts w:hint="eastAsia" w:ascii="仿宋_GB2312" w:hAnsi="仿宋_GB2312" w:cs="仿宋_GB2312"/>
          <w:sz w:val="28"/>
          <w:szCs w:val="28"/>
        </w:rPr>
        <w:t>%，即人民币X</w:t>
      </w:r>
      <w:r>
        <w:rPr>
          <w:rFonts w:hint="eastAsia" w:ascii="仿宋_GB2312" w:hAnsi="仿宋_GB2312" w:cs="仿宋_GB2312"/>
          <w:bCs/>
          <w:sz w:val="28"/>
          <w:szCs w:val="28"/>
          <w:lang w:eastAsia="zh-CN"/>
        </w:rPr>
        <w:t>仟</w:t>
      </w:r>
      <w:r>
        <w:rPr>
          <w:rFonts w:hint="eastAsia" w:ascii="仿宋_GB2312" w:hAnsi="仿宋_GB2312" w:cs="仿宋_GB2312"/>
          <w:sz w:val="28"/>
          <w:szCs w:val="28"/>
        </w:rPr>
        <w:t>元整（¥X</w:t>
      </w:r>
      <w:r>
        <w:rPr>
          <w:rFonts w:hint="eastAsia" w:ascii="仿宋_GB2312" w:hAnsi="仿宋_GB2312" w:cs="仿宋_GB2312"/>
          <w:sz w:val="28"/>
          <w:szCs w:val="28"/>
          <w:lang w:val="en-US" w:eastAsia="zh-CN"/>
        </w:rPr>
        <w:t>000</w:t>
      </w:r>
      <w:r>
        <w:rPr>
          <w:rFonts w:hint="eastAsia" w:ascii="仿宋_GB2312" w:hAnsi="仿宋_GB2312" w:cs="仿宋_GB2312"/>
          <w:sz w:val="28"/>
          <w:szCs w:val="28"/>
        </w:rPr>
        <w:t>.00元）；</w:t>
      </w:r>
    </w:p>
    <w:p>
      <w:pPr>
        <w:numPr>
          <w:ilvl w:val="0"/>
          <w:numId w:val="0"/>
        </w:numPr>
        <w:spacing w:line="480" w:lineRule="exact"/>
        <w:ind w:firstLine="560" w:firstLineChars="200"/>
        <w:rPr>
          <w:rFonts w:hint="default" w:ascii="Times New Roman" w:hAnsi="Times New Roman" w:eastAsia="仿宋_GB2312" w:cs="Times New Roman"/>
          <w:sz w:val="28"/>
          <w:szCs w:val="28"/>
        </w:rPr>
      </w:pPr>
      <w:r>
        <w:rPr>
          <w:rFonts w:hint="eastAsia" w:ascii="仿宋_GB2312" w:hAnsi="仿宋_GB2312" w:cs="仿宋_GB2312"/>
          <w:sz w:val="28"/>
          <w:szCs w:val="28"/>
          <w:lang w:val="en-US" w:eastAsia="zh-CN"/>
        </w:rPr>
        <w:t>2.</w:t>
      </w:r>
      <w:r>
        <w:rPr>
          <w:rFonts w:hint="eastAsia" w:ascii="仿宋_GB2312" w:hAnsi="仿宋_GB2312" w:cs="仿宋_GB2312"/>
          <w:sz w:val="28"/>
          <w:szCs w:val="28"/>
        </w:rPr>
        <w:t>第二期：</w:t>
      </w:r>
      <w:r>
        <w:rPr>
          <w:rFonts w:hint="eastAsia" w:ascii="仿宋" w:hAnsi="仿宋" w:eastAsia="仿宋" w:cs="仿宋"/>
          <w:sz w:val="28"/>
          <w:szCs w:val="28"/>
          <w:highlight w:val="none"/>
        </w:rPr>
        <w:t>待项目经甲方验收合格后，甲方再次凭收到乙方开具等额有效的发票之日起30个工作日内支付剩余项目费用给乙方，即</w:t>
      </w:r>
      <w:r>
        <w:rPr>
          <w:rFonts w:hint="eastAsia" w:ascii="仿宋" w:hAnsi="仿宋" w:eastAsia="仿宋" w:cs="仿宋"/>
          <w:sz w:val="28"/>
          <w:szCs w:val="28"/>
          <w:highlight w:val="none"/>
          <w:u w:val="none"/>
        </w:rPr>
        <w:t>人民币X</w:t>
      </w:r>
      <w:r>
        <w:rPr>
          <w:rFonts w:hint="eastAsia" w:ascii="仿宋_GB2312" w:hAnsi="仿宋_GB2312" w:cs="仿宋_GB2312"/>
          <w:bCs/>
          <w:sz w:val="28"/>
          <w:szCs w:val="28"/>
          <w:lang w:eastAsia="zh-CN"/>
        </w:rPr>
        <w:t>仟</w:t>
      </w:r>
      <w:r>
        <w:rPr>
          <w:rFonts w:hint="eastAsia" w:ascii="仿宋" w:hAnsi="仿宋" w:eastAsia="仿宋" w:cs="仿宋"/>
          <w:sz w:val="28"/>
          <w:szCs w:val="28"/>
          <w:highlight w:val="none"/>
          <w:u w:val="none"/>
        </w:rPr>
        <w:t>元整（</w:t>
      </w:r>
      <w:r>
        <w:rPr>
          <w:rFonts w:hint="eastAsia" w:ascii="仿宋" w:hAnsi="仿宋" w:eastAsia="仿宋" w:cs="仿宋"/>
          <w:bCs/>
          <w:sz w:val="28"/>
          <w:szCs w:val="28"/>
          <w:highlight w:val="none"/>
          <w:u w:val="none"/>
        </w:rPr>
        <w:t>¥X</w:t>
      </w:r>
      <w:r>
        <w:rPr>
          <w:rFonts w:hint="eastAsia" w:ascii="仿宋" w:hAnsi="仿宋" w:eastAsia="仿宋" w:cs="仿宋"/>
          <w:bCs/>
          <w:sz w:val="28"/>
          <w:szCs w:val="28"/>
          <w:highlight w:val="none"/>
          <w:u w:val="none"/>
          <w:lang w:val="en-US" w:eastAsia="zh-CN"/>
        </w:rPr>
        <w:t>0</w:t>
      </w:r>
      <w:r>
        <w:rPr>
          <w:rFonts w:hint="eastAsia" w:ascii="仿宋" w:hAnsi="仿宋" w:eastAsia="仿宋" w:cs="仿宋"/>
          <w:bCs/>
          <w:sz w:val="28"/>
          <w:szCs w:val="28"/>
          <w:highlight w:val="none"/>
          <w:u w:val="none"/>
        </w:rPr>
        <w:t>00.00元</w:t>
      </w:r>
      <w:r>
        <w:rPr>
          <w:rFonts w:hint="eastAsia" w:ascii="仿宋" w:hAnsi="仿宋" w:eastAsia="仿宋" w:cs="仿宋"/>
          <w:sz w:val="28"/>
          <w:szCs w:val="28"/>
          <w:highlight w:val="none"/>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cs="仿宋_GB2312"/>
          <w:sz w:val="28"/>
          <w:szCs w:val="28"/>
        </w:rPr>
      </w:pPr>
      <w:r>
        <w:rPr>
          <w:rFonts w:hint="eastAsia" w:ascii="仿宋_GB2312" w:hAnsi="仿宋_GB2312" w:cs="仿宋_GB2312"/>
          <w:sz w:val="28"/>
          <w:szCs w:val="28"/>
          <w:lang w:val="en-US" w:eastAsia="zh-CN"/>
        </w:rPr>
        <w:t>3</w:t>
      </w:r>
      <w:r>
        <w:rPr>
          <w:rFonts w:hint="eastAsia" w:ascii="仿宋_GB2312" w:hAnsi="仿宋_GB2312" w:cs="仿宋_GB2312"/>
          <w:sz w:val="28"/>
          <w:szCs w:val="28"/>
        </w:rPr>
        <w:t>. 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rPr>
      </w:pPr>
      <w:r>
        <w:rPr>
          <w:rFonts w:hint="eastAsia" w:ascii="仿宋_GB2312" w:hAnsi="仿宋_GB2312" w:cs="仿宋_GB2312"/>
          <w:sz w:val="28"/>
          <w:szCs w:val="28"/>
        </w:rPr>
        <w:t>4.甲方支付以乙方无违约为前提，若乙方违约，甲方有权在应付款中做相应扣除。</w:t>
      </w:r>
    </w:p>
    <w:p>
      <w:pPr>
        <w:numPr>
          <w:ilvl w:val="0"/>
          <w:numId w:val="1"/>
        </w:numPr>
        <w:spacing w:line="480" w:lineRule="exact"/>
        <w:rPr>
          <w:rFonts w:hint="eastAsia" w:ascii="仿宋_GB2312" w:hAnsi="仿宋_GB2312" w:cs="仿宋_GB2312"/>
          <w:sz w:val="28"/>
          <w:szCs w:val="28"/>
        </w:rPr>
      </w:pPr>
      <w:r>
        <w:rPr>
          <w:rFonts w:hint="eastAsia" w:ascii="仿宋_GB2312" w:hAnsi="仿宋_GB2312" w:cs="仿宋_GB2312"/>
          <w:sz w:val="28"/>
          <w:szCs w:val="28"/>
        </w:rPr>
        <w:t>乙方账户信息如下：</w:t>
      </w:r>
    </w:p>
    <w:p>
      <w:pPr>
        <w:spacing w:line="480" w:lineRule="exact"/>
        <w:ind w:firstLine="560" w:firstLineChars="200"/>
        <w:rPr>
          <w:rFonts w:hint="eastAsia" w:ascii="仿宋_GB2312" w:hAnsi="仿宋_GB2312" w:cs="仿宋_GB2312"/>
          <w:sz w:val="28"/>
          <w:szCs w:val="28"/>
          <w:u w:val="single"/>
        </w:rPr>
      </w:pPr>
      <w:r>
        <w:rPr>
          <w:rFonts w:hint="eastAsia" w:ascii="仿宋_GB2312" w:hAnsi="仿宋_GB2312" w:cs="仿宋_GB2312"/>
          <w:sz w:val="28"/>
          <w:szCs w:val="28"/>
        </w:rPr>
        <w:t>开户名：</w:t>
      </w:r>
      <w:r>
        <w:rPr>
          <w:rFonts w:hint="eastAsia" w:ascii="仿宋_GB2312" w:hAnsi="仿宋_GB2312" w:cs="仿宋_GB2312"/>
          <w:sz w:val="28"/>
          <w:szCs w:val="28"/>
          <w:u w:val="single"/>
        </w:rPr>
        <w:t xml:space="preserve">                  </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开户行：</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账  号：</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pStyle w:val="8"/>
        <w:numPr>
          <w:ilvl w:val="0"/>
          <w:numId w:val="1"/>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甲方开票信息如下：</w:t>
      </w:r>
    </w:p>
    <w:p>
      <w:pPr>
        <w:pStyle w:val="8"/>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lang w:bidi="ar"/>
        </w:rPr>
        <w:t>单位名称：江门市市场监督管理局</w:t>
      </w:r>
    </w:p>
    <w:p>
      <w:pPr>
        <w:pStyle w:val="8"/>
        <w:spacing w:line="480" w:lineRule="exact"/>
        <w:ind w:firstLine="560" w:firstLineChars="200"/>
        <w:rPr>
          <w:rFonts w:hint="eastAsia" w:ascii="仿宋_GB2312" w:hAnsi="仿宋_GB2312" w:cs="仿宋_GB2312"/>
          <w:sz w:val="28"/>
          <w:szCs w:val="28"/>
          <w:lang w:bidi="ar"/>
        </w:rPr>
      </w:pPr>
      <w:r>
        <w:rPr>
          <w:rFonts w:hint="eastAsia" w:ascii="仿宋_GB2312" w:hAnsi="仿宋_GB2312" w:cs="仿宋_GB2312"/>
          <w:sz w:val="28"/>
          <w:szCs w:val="28"/>
          <w:lang w:bidi="ar"/>
        </w:rPr>
        <w:t>统一社会信用代码：11440700MB2C90725T</w:t>
      </w:r>
    </w:p>
    <w:p>
      <w:pPr>
        <w:spacing w:line="480" w:lineRule="exac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Cs/>
          <w:sz w:val="28"/>
          <w:szCs w:val="28"/>
        </w:rPr>
        <w:t>第三条  验收方式</w:t>
      </w:r>
      <w:r>
        <w:rPr>
          <w:rFonts w:hint="eastAsia" w:ascii="仿宋_GB2312" w:hAnsi="仿宋_GB2312" w:eastAsia="仿宋_GB2312" w:cs="仿宋_GB2312"/>
          <w:sz w:val="28"/>
          <w:szCs w:val="28"/>
          <w:shd w:val="clear" w:color="auto" w:fill="FFFFFF"/>
        </w:rPr>
        <w:t xml:space="preserve"> </w:t>
      </w:r>
    </w:p>
    <w:p>
      <w:pPr>
        <w:numPr>
          <w:ilvl w:val="-1"/>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lang w:eastAsia="zh-CN"/>
        </w:rPr>
        <w:t>（一）</w:t>
      </w:r>
      <w:r>
        <w:rPr>
          <w:rFonts w:hint="eastAsia" w:ascii="仿宋_GB2312" w:hAnsi="仿宋_GB2312" w:cs="仿宋_GB2312"/>
          <w:sz w:val="28"/>
          <w:szCs w:val="28"/>
        </w:rPr>
        <w:t>验收时间：本项目结束之日起15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1"/>
          <w:numId w:val="0"/>
        </w:numPr>
        <w:spacing w:line="480" w:lineRule="exact"/>
        <w:ind w:leftChars="0" w:firstLine="560" w:firstLineChars="200"/>
        <w:rPr>
          <w:rFonts w:hint="eastAsia" w:ascii="仿宋_GB2312" w:hAnsi="仿宋_GB2312" w:cs="仿宋_GB2312"/>
          <w:sz w:val="28"/>
          <w:szCs w:val="28"/>
        </w:rPr>
      </w:pPr>
      <w:r>
        <w:rPr>
          <w:rFonts w:hint="eastAsia" w:ascii="仿宋_GB2312" w:hAnsi="仿宋_GB2312" w:cs="仿宋_GB2312"/>
          <w:sz w:val="28"/>
          <w:szCs w:val="28"/>
          <w:lang w:eastAsia="zh-CN"/>
        </w:rPr>
        <w:t>（二）</w:t>
      </w:r>
      <w:r>
        <w:rPr>
          <w:rFonts w:hint="eastAsia" w:ascii="仿宋_GB2312" w:hAnsi="仿宋_GB2312" w:cs="仿宋_GB2312"/>
          <w:sz w:val="28"/>
          <w:szCs w:val="28"/>
        </w:rPr>
        <w:t>验收标准：由甲方依据国家、省、市制定的法律法规政策、</w:t>
      </w:r>
      <w:r>
        <w:rPr>
          <w:rFonts w:hint="eastAsia" w:ascii="仿宋_GB2312" w:hAnsi="仿宋_GB2312" w:cs="仿宋_GB2312"/>
          <w:bCs/>
          <w:sz w:val="28"/>
          <w:szCs w:val="28"/>
        </w:rPr>
        <w:t>行业规范或标准以及招标公告、本合同约定的技术、服务标准进行验收。</w:t>
      </w:r>
    </w:p>
    <w:p>
      <w:pPr>
        <w:numPr>
          <w:ilvl w:val="-1"/>
          <w:numId w:val="0"/>
        </w:numPr>
        <w:spacing w:line="480" w:lineRule="exact"/>
        <w:ind w:leftChars="0" w:firstLine="560" w:firstLineChars="200"/>
        <w:rPr>
          <w:rFonts w:hint="eastAsia" w:ascii="仿宋_GB2312" w:hAnsi="仿宋_GB2312" w:eastAsia="仿宋_GB2312" w:cs="仿宋_GB2312"/>
          <w:bCs w:val="0"/>
          <w:sz w:val="28"/>
          <w:szCs w:val="28"/>
        </w:rPr>
      </w:pPr>
      <w:r>
        <w:rPr>
          <w:rFonts w:hint="eastAsia" w:ascii="仿宋_GB2312" w:hAnsi="仿宋_GB2312" w:cs="仿宋_GB2312"/>
          <w:bCs/>
          <w:sz w:val="28"/>
          <w:szCs w:val="28"/>
          <w:lang w:eastAsia="zh-CN"/>
        </w:rPr>
        <w:t>（三）</w:t>
      </w:r>
      <w:r>
        <w:rPr>
          <w:rFonts w:hint="eastAsia" w:ascii="仿宋_GB2312" w:hAnsi="仿宋_GB2312" w:cs="仿宋_GB2312"/>
          <w:bCs/>
          <w:sz w:val="28"/>
          <w:szCs w:val="28"/>
        </w:rPr>
        <w:t>经甲方验收不</w:t>
      </w:r>
      <w:r>
        <w:rPr>
          <w:rFonts w:hint="eastAsia" w:ascii="仿宋_GB2312" w:hAnsi="仿宋_GB2312" w:cs="仿宋_GB2312"/>
          <w:sz w:val="28"/>
          <w:szCs w:val="28"/>
        </w:rPr>
        <w:t>合格</w:t>
      </w:r>
      <w:r>
        <w:rPr>
          <w:rFonts w:hint="eastAsia" w:ascii="仿宋_GB2312" w:hAnsi="仿宋_GB2312" w:cs="仿宋_GB2312"/>
          <w:bCs/>
          <w:sz w:val="28"/>
          <w:szCs w:val="28"/>
        </w:rPr>
        <w:t>的，乙方应在甲方指定期限内采取弥补措施并再次提交给甲方验收。</w:t>
      </w:r>
      <w:r>
        <w:rPr>
          <w:rFonts w:hint="eastAsia" w:ascii="仿宋_GB2312" w:hAnsi="仿宋_GB2312" w:eastAsia="仿宋_GB2312" w:cs="仿宋_GB2312"/>
          <w:bCs/>
          <w:sz w:val="28"/>
          <w:szCs w:val="28"/>
        </w:rPr>
        <w:t>验收合格后由甲方和乙方共同签字确认作为结算的依据。</w:t>
      </w:r>
    </w:p>
    <w:p>
      <w:pPr>
        <w:spacing w:line="480" w:lineRule="exact"/>
        <w:ind w:left="0" w:right="0" w:firstLine="560" w:firstLineChars="200"/>
        <w:rPr>
          <w:rFonts w:hint="eastAsia"/>
          <w:sz w:val="28"/>
          <w:szCs w:val="28"/>
        </w:rPr>
      </w:pPr>
      <w:r>
        <w:rPr>
          <w:rFonts w:hint="eastAsia"/>
          <w:sz w:val="28"/>
          <w:szCs w:val="28"/>
          <w:lang w:eastAsia="zh-CN"/>
        </w:rPr>
        <w:t>（四）</w:t>
      </w:r>
      <w:r>
        <w:rPr>
          <w:rFonts w:hint="eastAsia"/>
          <w:sz w:val="28"/>
          <w:szCs w:val="28"/>
        </w:rPr>
        <w:t>若经甲方再次验收未通过的，且甲方已经支付项目费用的，</w:t>
      </w:r>
      <w:r>
        <w:rPr>
          <w:rFonts w:hint="eastAsia"/>
          <w:sz w:val="28"/>
          <w:szCs w:val="28"/>
          <w:lang w:val="en-US" w:eastAsia="zh-CN"/>
        </w:rPr>
        <w:t>甲方有权单方决定解除合同，并</w:t>
      </w:r>
      <w:r>
        <w:rPr>
          <w:rFonts w:hint="eastAsia"/>
          <w:sz w:val="28"/>
          <w:szCs w:val="28"/>
        </w:rPr>
        <w:t>有权在乙方已收取款项中</w:t>
      </w:r>
      <w:r>
        <w:rPr>
          <w:rFonts w:hint="eastAsia"/>
          <w:sz w:val="28"/>
          <w:szCs w:val="28"/>
          <w:lang w:val="en-US" w:eastAsia="zh-CN"/>
        </w:rPr>
        <w:t>扣除与未通过验收部分相对应的项目费用以及甲方因此遭受的其他损失后， 要求乙方在收到甲方书面通知之日起10个工作日内将剩余款项退回给甲方，若乙方逾期退还，每逾期一日，应按应退还款项总额的日千分之一向甲方支付违约金。</w:t>
      </w:r>
      <w:r>
        <w:rPr>
          <w:rFonts w:hint="eastAsia"/>
          <w:sz w:val="28"/>
          <w:szCs w:val="28"/>
        </w:rPr>
        <w:t>甲方亦有权依据本合同第九条第2款追究乙方的违约责任。（乙方已经开具发票所产生的税费损失由乙方自行承担，也即不能要求甲方予以承担）。</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  甲方的权利和义务</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甲方为乙方提供项目实施中所需的相关协助；</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项目实施期间，甲方有权向乙方提出建议或具体要求；</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根据甲、乙双方确定的项目计划，甲方有权督促乙方的实施情况，了解工作进度及开展情况。</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甲方按本合同约定向乙方支付项目费用。</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甲方应及时进行验收。</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第五条  乙方的权利和义务</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乙方需按照甲方要求按时按质完成项目。</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乙方需保证甲方所提供的所有资料仅用于该项目，且未经甲方书面同意不得向甲方指定运营平台外的第三方泄露。</w:t>
      </w:r>
    </w:p>
    <w:p>
      <w:pPr>
        <w:pStyle w:val="15"/>
        <w:numPr>
          <w:ilvl w:val="0"/>
          <w:numId w:val="3"/>
        </w:numPr>
        <w:adjustRightInd w:val="0"/>
        <w:snapToGrid w:val="0"/>
        <w:spacing w:line="48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根据甲方要求做出工作实施方案，并完成项目内容以及确保完成任务期间的人身安全、公私财产安全、交通安全等各项安全事宜及承担责任，若因乙方原因导致出现安全事故、安全责任等情况发生的，由乙方承担全部的赔偿责任。</w:t>
      </w:r>
    </w:p>
    <w:p>
      <w:pPr>
        <w:pStyle w:val="15"/>
        <w:numPr>
          <w:ilvl w:val="0"/>
          <w:numId w:val="3"/>
        </w:numPr>
        <w:adjustRightInd w:val="0"/>
        <w:snapToGrid w:val="0"/>
        <w:spacing w:line="48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项目在本合同履行过程中，非因乙方原因有可能致使合同履行失败或者部分失败的，乙方应在知晓该等事项之日起1个工作日内通知甲方，同时采取措施减少损失。</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eastAsia="仿宋_GB2312" w:cs="仿宋_GB2312"/>
          <w:sz w:val="28"/>
          <w:szCs w:val="28"/>
          <w:lang w:bidi="ar-SA"/>
        </w:rPr>
        <w:t>因乙方原因，致使合同全部或者部分不能履行的，乙方承担合同不能履行的全部风险及责任，甲方不予支付未履行部分的合同价款给乙方</w:t>
      </w:r>
      <w:r>
        <w:rPr>
          <w:rFonts w:hint="eastAsia" w:ascii="仿宋_GB2312" w:hAnsi="仿宋_GB2312" w:cs="仿宋_GB2312"/>
          <w:sz w:val="28"/>
          <w:szCs w:val="28"/>
        </w:rPr>
        <w:t>。</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  保密条款</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（一）</w:t>
      </w:r>
      <w:r>
        <w:rPr>
          <w:rFonts w:hint="eastAsia" w:ascii="仿宋_GB2312" w:hAnsi="仿宋_GB2312" w:eastAsia="仿宋_GB2312" w:cs="仿宋_GB2312"/>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hint="eastAsia" w:ascii="仿宋_GB2312" w:hAnsi="仿宋_GB2312" w:eastAsia="仿宋_GB2312" w:cs="仿宋_GB2312"/>
          <w:sz w:val="28"/>
          <w:szCs w:val="28"/>
          <w:lang w:val="zh-CN"/>
        </w:rPr>
        <w:t>均属于永久保密期限范围，均对乙方有约束力，不因合同的变更、解除、终止而终止</w:t>
      </w:r>
      <w:r>
        <w:rPr>
          <w:rFonts w:hint="eastAsia" w:ascii="仿宋_GB2312" w:hAnsi="仿宋_GB2312" w:cs="仿宋_GB2312"/>
          <w:sz w:val="28"/>
          <w:szCs w:val="28"/>
        </w:rPr>
        <w:t>；</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（二）乙方违反上述保密约定应向甲方按本合同价款总额的20%支付违约金并赔偿甲方因此造成的全部经济损失（包括但不限于甲方因此产生的律师费、诉讼费、调查费、差旅费、赔偿款等）。</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  不可抗力</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pStyle w:val="2"/>
        <w:spacing w:line="48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知识产权</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（一）乙方在项目实施过程中不得侵犯第三人知识产权以及其他权益。需要使用第三人知识产权的，乙方应取得权利人许可或者授权并由乙方承担费用。</w:t>
      </w:r>
      <w:r>
        <w:rPr>
          <w:rFonts w:hint="eastAsia" w:ascii="仿宋_GB2312" w:hAnsi="仿宋_GB2312" w:eastAsia="仿宋_GB2312" w:cs="仿宋_GB2312"/>
          <w:sz w:val="28"/>
          <w:szCs w:val="28"/>
        </w:rPr>
        <w:t>如因第三方提出其专利权、商标权或其他知识产权的侵权之诉，则一切法律责任由乙方承担（包括但不限于律师费、诉讼费、赔偿款、调查费、差旅费等）。</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（二）</w:t>
      </w:r>
      <w:r>
        <w:rPr>
          <w:rFonts w:hint="eastAsia" w:ascii="仿宋_GB2312" w:hAnsi="仿宋_GB2312" w:eastAsia="仿宋_GB2312" w:cs="仿宋_GB2312"/>
          <w:sz w:val="28"/>
          <w:szCs w:val="28"/>
        </w:rPr>
        <w:t>乙方根据本合同向甲方提供的资料及其所包含的图形、图片、文字等素材以及因本合同产生的作品（包括但不限于任何图案、图像、文字等），其知识产权和其他权益均归甲方所有</w:t>
      </w:r>
      <w:r>
        <w:rPr>
          <w:rFonts w:hint="eastAsia" w:ascii="仿宋_GB2312" w:hAnsi="仿宋_GB2312" w:cs="仿宋_GB2312"/>
          <w:sz w:val="28"/>
          <w:szCs w:val="28"/>
        </w:rPr>
        <w:t>，未经甲方事先书面许可乙方不得为本合同之外的任何目的、以任何形式自行使用或擅自许可任何第三方使用。</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第九条  违约责任</w:t>
      </w:r>
    </w:p>
    <w:p>
      <w:pPr>
        <w:numPr>
          <w:ilvl w:val="0"/>
          <w:numId w:val="5"/>
        </w:numPr>
        <w:spacing w:line="480" w:lineRule="exact"/>
        <w:rPr>
          <w:rFonts w:hint="eastAsia" w:ascii="仿宋_GB2312" w:hAnsi="仿宋_GB2312" w:cs="仿宋_GB2312"/>
          <w:sz w:val="28"/>
          <w:szCs w:val="28"/>
        </w:rPr>
      </w:pPr>
      <w:r>
        <w:rPr>
          <w:rFonts w:hint="eastAsia" w:ascii="仿宋_GB2312" w:hAnsi="仿宋_GB2312" w:cs="仿宋_GB2312"/>
          <w:sz w:val="28"/>
          <w:szCs w:val="28"/>
        </w:rPr>
        <w:t>甲方的违约责任：</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甲方未按本合同约定向乙方支付款项的，乙方有权要求甲方按照逾期支付款项的日万分之一向乙方支付违约金，但因乙方自身原因造成的除外。</w:t>
      </w:r>
    </w:p>
    <w:p>
      <w:pPr>
        <w:numPr>
          <w:ilvl w:val="0"/>
          <w:numId w:val="5"/>
        </w:numPr>
        <w:spacing w:line="480" w:lineRule="exact"/>
        <w:rPr>
          <w:rFonts w:hint="eastAsia" w:ascii="仿宋_GB2312" w:hAnsi="仿宋_GB2312" w:cs="仿宋_GB2312"/>
          <w:sz w:val="28"/>
          <w:szCs w:val="28"/>
        </w:rPr>
      </w:pPr>
      <w:r>
        <w:rPr>
          <w:rFonts w:hint="eastAsia" w:ascii="仿宋_GB2312" w:hAnsi="仿宋_GB2312" w:cs="仿宋_GB2312"/>
          <w:sz w:val="28"/>
          <w:szCs w:val="28"/>
        </w:rPr>
        <w:t>乙方的违约责任：</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1.乙方未按照合同约定及时提交项目成果性文件或逾期完成项目工作的，从逾期之日起，甲方有权要求乙方按本</w:t>
      </w:r>
      <w:r>
        <w:rPr>
          <w:rFonts w:hint="eastAsia" w:ascii="仿宋_GB2312" w:hAnsi="仿宋_GB2312" w:cs="仿宋_GB2312"/>
          <w:sz w:val="28"/>
          <w:szCs w:val="28"/>
        </w:rPr>
        <w:t>合同</w:t>
      </w:r>
      <w:r>
        <w:rPr>
          <w:rFonts w:hint="eastAsia" w:ascii="仿宋_GB2312" w:hAnsi="仿宋_GB2312" w:eastAsia="仿宋_GB2312" w:cs="仿宋_GB2312"/>
          <w:sz w:val="28"/>
          <w:szCs w:val="28"/>
        </w:rPr>
        <w:t>项目总费用的日千分之一向甲方支付违约金直到乙方提交或者完成之日止。</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w:t>
      </w:r>
      <w:r>
        <w:rPr>
          <w:rFonts w:hint="eastAsia" w:ascii="仿宋_GB2312" w:hAnsi="仿宋_GB2312" w:cs="仿宋_GB2312"/>
          <w:sz w:val="28"/>
          <w:szCs w:val="28"/>
        </w:rPr>
        <w:t>本合同项目总费用</w:t>
      </w:r>
      <w:r>
        <w:rPr>
          <w:rFonts w:hint="eastAsia" w:ascii="仿宋_GB2312" w:hAnsi="仿宋_GB2312" w:eastAsia="仿宋_GB2312" w:cs="仿宋_GB2312"/>
          <w:sz w:val="28"/>
          <w:szCs w:val="28"/>
        </w:rPr>
        <w:t>20％的违约金给甲方：</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（1）乙方逾期提交项目成果性文件或者逾期完成项目工作超过15日以上的；</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（2）乙方因自身原因不能提供服务（不包括本条第1点的情形）或提供的服务质量不符合本合同约定以及相关法律法规规定的；</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eastAsia="仿宋_GB2312" w:cs="仿宋_GB2312"/>
          <w:sz w:val="28"/>
          <w:szCs w:val="28"/>
        </w:rPr>
        <w:t>（3）未经甲方同意，乙方将本合同项目部分或全部技术服务工作转让第三人负责的</w:t>
      </w:r>
      <w:r>
        <w:rPr>
          <w:rFonts w:hint="eastAsia" w:ascii="仿宋_GB2312" w:hAnsi="仿宋_GB2312" w:cs="仿宋_GB2312"/>
          <w:sz w:val="28"/>
          <w:szCs w:val="28"/>
        </w:rPr>
        <w:t>。</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第十条  双方确定，出现下列情形，致使本合同的履行成为不必要或不能的，可以解除本合同：</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发生不可抗力。</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因一方违约使合同不能继续履行或没有必要继续履行。</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出现法律法规或国家政策规定等特定情形导致合同不能继续履行。</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第十一条  争议的解决办法</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本合同在履行过程中发生的争议，由当事人双方协商解决。协商不成的，合同双方任意一方均可向甲方所在地有管辖权的人民法院提起诉讼处理。</w:t>
      </w:r>
    </w:p>
    <w:p>
      <w:pPr>
        <w:spacing w:line="480" w:lineRule="exact"/>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第十二条  其他</w:t>
      </w:r>
    </w:p>
    <w:p>
      <w:pPr>
        <w:numPr>
          <w:ilvl w:val="0"/>
          <w:numId w:val="7"/>
        </w:numPr>
        <w:spacing w:line="480" w:lineRule="exact"/>
        <w:rPr>
          <w:rFonts w:hint="eastAsia" w:ascii="仿宋_GB2312" w:hAnsi="仿宋_GB2312" w:cs="仿宋_GB2312"/>
          <w:sz w:val="28"/>
          <w:szCs w:val="28"/>
        </w:rPr>
      </w:pPr>
      <w:r>
        <w:rPr>
          <w:rFonts w:hint="eastAsia" w:ascii="仿宋_GB2312" w:hAnsi="仿宋_GB2312" w:cs="仿宋_GB2312"/>
          <w:sz w:val="28"/>
          <w:szCs w:val="28"/>
        </w:rPr>
        <w:t>合同如有未尽事宜，可以经甲、乙双方另行协商形成书面补充协议，书面补充协议经双方签字、盖章后生效。</w:t>
      </w:r>
    </w:p>
    <w:p>
      <w:pPr>
        <w:numPr>
          <w:ilvl w:val="0"/>
          <w:numId w:val="7"/>
        </w:numPr>
        <w:spacing w:line="480" w:lineRule="exact"/>
        <w:ind w:firstLine="420"/>
        <w:rPr>
          <w:rFonts w:hint="eastAsia" w:ascii="仿宋_GB2312" w:hAnsi="仿宋_GB2312" w:cs="仿宋_GB2312"/>
          <w:sz w:val="28"/>
          <w:szCs w:val="28"/>
        </w:rPr>
      </w:pPr>
      <w:r>
        <w:rPr>
          <w:rFonts w:hint="eastAsia" w:ascii="仿宋_GB2312" w:hAnsi="仿宋_GB2312" w:eastAsia="仿宋_GB2312" w:cs="仿宋_GB2312"/>
          <w:sz w:val="28"/>
          <w:szCs w:val="28"/>
          <w:lang w:bidi="ar-SA"/>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_GB2312" w:hAnsi="仿宋_GB2312" w:cs="仿宋_GB2312"/>
          <w:sz w:val="28"/>
          <w:szCs w:val="28"/>
        </w:rPr>
        <w:t>。</w:t>
      </w:r>
    </w:p>
    <w:p>
      <w:pPr>
        <w:numPr>
          <w:ilvl w:val="0"/>
          <w:numId w:val="7"/>
        </w:numPr>
        <w:spacing w:line="480" w:lineRule="exact"/>
        <w:rPr>
          <w:rFonts w:hint="eastAsia" w:ascii="仿宋_GB2312" w:hAnsi="仿宋_GB2312" w:cs="仿宋_GB2312"/>
          <w:sz w:val="28"/>
          <w:szCs w:val="28"/>
        </w:rPr>
      </w:pPr>
      <w:r>
        <w:rPr>
          <w:rFonts w:hint="eastAsia" w:ascii="仿宋_GB2312" w:hAnsi="仿宋_GB2312" w:cs="仿宋_GB2312"/>
          <w:sz w:val="28"/>
          <w:szCs w:val="28"/>
        </w:rPr>
        <w:t>本合同一式肆份，自双方签字和盖章后生效。甲方执叁份、乙方执壹份，具有同等法律效力。</w:t>
      </w:r>
    </w:p>
    <w:p>
      <w:pPr>
        <w:pStyle w:val="9"/>
        <w:numPr>
          <w:ilvl w:val="0"/>
          <w:numId w:val="7"/>
        </w:numPr>
        <w:spacing w:line="480" w:lineRule="exact"/>
        <w:ind w:firstLineChars="0"/>
        <w:rPr>
          <w:rFonts w:hint="eastAsia" w:ascii="仿宋_GB2312" w:hAnsi="仿宋_GB2312" w:cs="仿宋_GB2312"/>
          <w:sz w:val="28"/>
          <w:szCs w:val="28"/>
        </w:rPr>
      </w:pPr>
      <w:r>
        <w:rPr>
          <w:rFonts w:hint="eastAsia" w:ascii="仿宋_GB2312" w:hAnsi="仿宋_GB2312" w:cs="仿宋_GB2312"/>
          <w:sz w:val="28"/>
          <w:szCs w:val="28"/>
        </w:rPr>
        <w:t>以下为本合同附件，与本合同具有同等效力：</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2026年江门市质量基础设施“一站式”服务平台线下自助服务站点运维项目采购公告；</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江门市市场监督管理局相关项目采购结果公告；</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其他附件及补充合同等资料。</w:t>
      </w:r>
    </w:p>
    <w:p>
      <w:pPr>
        <w:spacing w:before="156" w:beforeLines="50"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（以下无正文）</w:t>
      </w:r>
    </w:p>
    <w:p>
      <w:pPr>
        <w:pStyle w:val="9"/>
        <w:spacing w:line="480" w:lineRule="exact"/>
        <w:ind w:firstLine="608"/>
        <w:rPr>
          <w:rFonts w:hint="eastAsia" w:ascii="仿宋_GB2312" w:hAnsi="仿宋_GB2312" w:cs="仿宋_GB2312"/>
          <w:sz w:val="28"/>
          <w:szCs w:val="28"/>
        </w:rPr>
      </w:pPr>
    </w:p>
    <w:p>
      <w:pPr>
        <w:spacing w:line="480" w:lineRule="exact"/>
        <w:ind w:firstLine="562" w:firstLineChars="200"/>
        <w:rPr>
          <w:rFonts w:hint="eastAsia"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 xml:space="preserve">：江门市市场监督管理局  </w:t>
      </w:r>
    </w:p>
    <w:p>
      <w:pPr>
        <w:spacing w:line="480" w:lineRule="exact"/>
        <w:ind w:firstLine="2240" w:firstLineChars="800"/>
        <w:rPr>
          <w:rFonts w:hint="eastAsia"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 xml:space="preserve">法定代表人或授权委托人：（签字）    </w:t>
      </w:r>
    </w:p>
    <w:p>
      <w:pPr>
        <w:spacing w:line="480" w:lineRule="exact"/>
        <w:ind w:firstLine="1960" w:firstLineChars="700"/>
        <w:rPr>
          <w:rFonts w:hint="eastAsia" w:ascii="仿宋_GB2312" w:hAnsi="仿宋_GB2312" w:cs="仿宋_GB2312"/>
          <w:sz w:val="28"/>
          <w:szCs w:val="28"/>
        </w:rPr>
      </w:pPr>
      <w:r>
        <w:rPr>
          <w:rFonts w:hint="eastAsia" w:ascii="仿宋_GB2312" w:hAnsi="仿宋_GB2312" w:cs="仿宋_GB2312"/>
          <w:sz w:val="28"/>
          <w:szCs w:val="28"/>
        </w:rPr>
        <w:t>年    月    日</w:t>
      </w:r>
    </w:p>
    <w:p>
      <w:pPr>
        <w:spacing w:line="480" w:lineRule="exact"/>
        <w:rPr>
          <w:rFonts w:hint="eastAsia" w:ascii="仿宋_GB2312" w:hAnsi="仿宋_GB2312" w:cs="仿宋_GB2312"/>
          <w:sz w:val="28"/>
          <w:szCs w:val="28"/>
        </w:rPr>
      </w:pPr>
      <w:r>
        <w:rPr>
          <w:rFonts w:hint="eastAsia" w:ascii="仿宋_GB2312" w:hAnsi="仿宋_GB2312" w:cs="仿宋_GB2312"/>
          <w:sz w:val="28"/>
          <w:szCs w:val="28"/>
        </w:rPr>
        <w:t xml:space="preserve"> </w:t>
      </w:r>
    </w:p>
    <w:p>
      <w:pPr>
        <w:spacing w:line="480" w:lineRule="exact"/>
        <w:ind w:firstLine="560"/>
        <w:rPr>
          <w:rFonts w:hint="eastAsia"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 xml:space="preserve">： </w:t>
      </w:r>
    </w:p>
    <w:p>
      <w:pPr>
        <w:spacing w:line="480" w:lineRule="exact"/>
        <w:ind w:firstLine="2419" w:firstLineChars="864"/>
        <w:rPr>
          <w:rFonts w:hint="eastAsia"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80" w:lineRule="exact"/>
        <w:ind w:firstLine="1960" w:firstLineChars="700"/>
        <w:rPr>
          <w:rFonts w:hint="eastAsia" w:ascii="仿宋_GB2312" w:hAnsi="仿宋_GB2312" w:cs="仿宋_GB2312"/>
          <w:sz w:val="28"/>
          <w:szCs w:val="28"/>
        </w:rPr>
      </w:pPr>
      <w:bookmarkStart w:id="0" w:name="_GoBack"/>
      <w:r>
        <w:rPr>
          <w:rFonts w:hint="eastAsia" w:ascii="仿宋_GB2312" w:hAnsi="仿宋_GB2312" w:cs="仿宋_GB2312"/>
          <w:sz w:val="28"/>
          <w:szCs w:val="28"/>
        </w:rPr>
        <w:t>年    月    日</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F271FE5"/>
    <w:multiLevelType w:val="singleLevel"/>
    <w:tmpl w:val="5F271FE5"/>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22EE7"/>
    <w:rsid w:val="00050EE0"/>
    <w:rsid w:val="000756F1"/>
    <w:rsid w:val="000821CF"/>
    <w:rsid w:val="000C143A"/>
    <w:rsid w:val="000F477F"/>
    <w:rsid w:val="000F76CB"/>
    <w:rsid w:val="00162921"/>
    <w:rsid w:val="001C382A"/>
    <w:rsid w:val="00201EA2"/>
    <w:rsid w:val="002150AE"/>
    <w:rsid w:val="002373BE"/>
    <w:rsid w:val="0024497A"/>
    <w:rsid w:val="002E204B"/>
    <w:rsid w:val="00307C85"/>
    <w:rsid w:val="00327AAE"/>
    <w:rsid w:val="00346907"/>
    <w:rsid w:val="00357432"/>
    <w:rsid w:val="0044280C"/>
    <w:rsid w:val="00474C47"/>
    <w:rsid w:val="004E42FF"/>
    <w:rsid w:val="00521A8E"/>
    <w:rsid w:val="005E0579"/>
    <w:rsid w:val="00675F78"/>
    <w:rsid w:val="006F724C"/>
    <w:rsid w:val="007000C3"/>
    <w:rsid w:val="00734E4C"/>
    <w:rsid w:val="007361A2"/>
    <w:rsid w:val="007442E0"/>
    <w:rsid w:val="00744531"/>
    <w:rsid w:val="007A39F0"/>
    <w:rsid w:val="007E3DCC"/>
    <w:rsid w:val="00804A6C"/>
    <w:rsid w:val="008673F1"/>
    <w:rsid w:val="008C41DA"/>
    <w:rsid w:val="00934B02"/>
    <w:rsid w:val="00943D85"/>
    <w:rsid w:val="00966675"/>
    <w:rsid w:val="009712BC"/>
    <w:rsid w:val="00982D91"/>
    <w:rsid w:val="009D1694"/>
    <w:rsid w:val="009E247C"/>
    <w:rsid w:val="009F5F86"/>
    <w:rsid w:val="00A55509"/>
    <w:rsid w:val="00A80607"/>
    <w:rsid w:val="00AE5953"/>
    <w:rsid w:val="00B040AD"/>
    <w:rsid w:val="00BA38DB"/>
    <w:rsid w:val="00C80ADC"/>
    <w:rsid w:val="00D23424"/>
    <w:rsid w:val="00D25635"/>
    <w:rsid w:val="00D37D97"/>
    <w:rsid w:val="00D94470"/>
    <w:rsid w:val="00D94745"/>
    <w:rsid w:val="00DB228A"/>
    <w:rsid w:val="00DE3C29"/>
    <w:rsid w:val="00E0511D"/>
    <w:rsid w:val="00E262AC"/>
    <w:rsid w:val="00F75DD3"/>
    <w:rsid w:val="09D77ACF"/>
    <w:rsid w:val="09DE0A66"/>
    <w:rsid w:val="0BEA35C3"/>
    <w:rsid w:val="0D122F39"/>
    <w:rsid w:val="0DDF3CA5"/>
    <w:rsid w:val="0FB72321"/>
    <w:rsid w:val="10FC4243"/>
    <w:rsid w:val="13EB3287"/>
    <w:rsid w:val="1477EE19"/>
    <w:rsid w:val="171724B5"/>
    <w:rsid w:val="17F97C14"/>
    <w:rsid w:val="1A19383D"/>
    <w:rsid w:val="1EFE21EE"/>
    <w:rsid w:val="20075F93"/>
    <w:rsid w:val="23F9331C"/>
    <w:rsid w:val="24EE444C"/>
    <w:rsid w:val="28F2788A"/>
    <w:rsid w:val="293A0576"/>
    <w:rsid w:val="2D016C87"/>
    <w:rsid w:val="2DFBA2F7"/>
    <w:rsid w:val="391A5AE0"/>
    <w:rsid w:val="3B19643C"/>
    <w:rsid w:val="3D770EB9"/>
    <w:rsid w:val="3E365781"/>
    <w:rsid w:val="3FA76621"/>
    <w:rsid w:val="3FBE6C43"/>
    <w:rsid w:val="404A6C17"/>
    <w:rsid w:val="43F43818"/>
    <w:rsid w:val="47C7B3FB"/>
    <w:rsid w:val="4B562BFB"/>
    <w:rsid w:val="4C504380"/>
    <w:rsid w:val="4D261BEA"/>
    <w:rsid w:val="4D70028A"/>
    <w:rsid w:val="4DD70C4E"/>
    <w:rsid w:val="51874BBA"/>
    <w:rsid w:val="52FFA1BD"/>
    <w:rsid w:val="55DF0F33"/>
    <w:rsid w:val="577FD652"/>
    <w:rsid w:val="5789094D"/>
    <w:rsid w:val="58CB32EC"/>
    <w:rsid w:val="5BB2671C"/>
    <w:rsid w:val="5E963A50"/>
    <w:rsid w:val="5FB7900C"/>
    <w:rsid w:val="5FF42EF1"/>
    <w:rsid w:val="61286ED1"/>
    <w:rsid w:val="67BDC8B8"/>
    <w:rsid w:val="690D3BC4"/>
    <w:rsid w:val="693B3F28"/>
    <w:rsid w:val="6B7E7578"/>
    <w:rsid w:val="6C7B1287"/>
    <w:rsid w:val="6CDE601F"/>
    <w:rsid w:val="6DF265D7"/>
    <w:rsid w:val="6F5F4F93"/>
    <w:rsid w:val="72AF67A9"/>
    <w:rsid w:val="73F0EF0D"/>
    <w:rsid w:val="76A81E4D"/>
    <w:rsid w:val="79276609"/>
    <w:rsid w:val="7BBF43E1"/>
    <w:rsid w:val="7C44ED2E"/>
    <w:rsid w:val="7CEE3C37"/>
    <w:rsid w:val="7EAD8FBF"/>
    <w:rsid w:val="7EF77269"/>
    <w:rsid w:val="7EFEE140"/>
    <w:rsid w:val="7FE2FE5F"/>
    <w:rsid w:val="7FEFE5D8"/>
    <w:rsid w:val="7FF53FDD"/>
    <w:rsid w:val="8CEF968E"/>
    <w:rsid w:val="90EF200C"/>
    <w:rsid w:val="B6D78521"/>
    <w:rsid w:val="D6FD6CA5"/>
    <w:rsid w:val="DBFDB72A"/>
    <w:rsid w:val="DC7FD2F4"/>
    <w:rsid w:val="DE7CBDE5"/>
    <w:rsid w:val="E7F935A4"/>
    <w:rsid w:val="EADFD714"/>
    <w:rsid w:val="EFFDC37B"/>
    <w:rsid w:val="EFFE2359"/>
    <w:rsid w:val="F787B036"/>
    <w:rsid w:val="F7CF5773"/>
    <w:rsid w:val="FDB3A1F9"/>
    <w:rsid w:val="FEFC17F2"/>
    <w:rsid w:val="FF9CF099"/>
    <w:rsid w:val="FFC6F50A"/>
    <w:rsid w:val="FFF3CF99"/>
    <w:rsid w:val="FFF5E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Strong"/>
    <w:basedOn w:val="11"/>
    <w:qFormat/>
    <w:uiPriority w:val="0"/>
    <w:rPr>
      <w:b/>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5">
    <w:name w:val="列出段落1"/>
    <w:basedOn w:val="1"/>
    <w:qFormat/>
    <w:uiPriority w:val="34"/>
    <w:pPr>
      <w:ind w:firstLine="420" w:firstLineChars="200"/>
    </w:pPr>
  </w:style>
  <w:style w:type="paragraph" w:customStyle="1" w:styleId="16">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764</Words>
  <Characters>4357</Characters>
  <Lines>36</Lines>
  <Paragraphs>10</Paragraphs>
  <TotalTime>48</TotalTime>
  <ScaleCrop>false</ScaleCrop>
  <LinksUpToDate>false</LinksUpToDate>
  <CharactersWithSpaces>5111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2025-02-26T07:43:00Z</dcterms:created>
  <dc:creator>杨婉芳</dc:creator>
  <cp:lastModifiedBy>greatwall</cp:lastModifiedBy>
  <cp:lastPrinted>2026-02-28T11:28:00Z</cp:lastPrinted>
  <dcterms:modified xsi:type="dcterms:W3CDTF">2026-06-05T10:51:59Z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FF1183901A684E9380E2D6BED9628E55</vt:lpwstr>
  </property>
</Properties>
</file>