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lang w:eastAsia="zh-CN"/>
        </w:rPr>
      </w:pPr>
      <w:bookmarkStart w:id="0" w:name="_GoBack"/>
      <w:bookmarkEnd w:id="0"/>
      <w:r>
        <w:rPr>
          <w:rFonts w:hint="eastAsia"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pStyle w:val="3"/>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公司</w:t>
      </w:r>
      <w:r>
        <w:rPr>
          <w:rFonts w:hint="eastAsia" w:ascii="Times New Roman" w:hAnsi="Times New Roman" w:eastAsia="方正小标宋简体" w:cs="Times New Roman"/>
          <w:b w:val="0"/>
          <w:bCs w:val="0"/>
          <w:sz w:val="32"/>
          <w:szCs w:val="32"/>
        </w:rPr>
        <w:t>普通注销</w:t>
      </w:r>
      <w:r>
        <w:rPr>
          <w:rFonts w:hint="eastAsia" w:ascii="Times New Roman" w:hAnsi="Times New Roman" w:eastAsia="方正小标宋简体" w:cs="Times New Roman"/>
          <w:b w:val="0"/>
          <w:bCs w:val="0"/>
          <w:sz w:val="32"/>
          <w:szCs w:val="32"/>
          <w:lang w:eastAsia="zh-CN"/>
        </w:rPr>
        <w:t>登记</w:t>
      </w:r>
      <w:r>
        <w:rPr>
          <w:rFonts w:hint="eastAsia" w:ascii="Times New Roman" w:hAnsi="Times New Roman" w:eastAsia="方正小标宋简体" w:cs="Times New Roman"/>
          <w:b w:val="0"/>
          <w:bCs w:val="0"/>
          <w:sz w:val="32"/>
          <w:szCs w:val="32"/>
        </w:rPr>
        <w:t>）</w:t>
      </w:r>
    </w:p>
    <w:p>
      <w:pPr>
        <w:spacing w:line="440" w:lineRule="exact"/>
        <w:ind w:firstLine="480" w:firstLineChars="200"/>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sz w:val="30"/>
          <w:szCs w:val="30"/>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w:t>
      </w:r>
      <w:r>
        <w:rPr>
          <w:rFonts w:hint="default" w:ascii="Times New Roman" w:hAnsi="Times New Roman" w:eastAsia="仿宋_GB2312" w:cs="Times New Roman"/>
          <w:b w:val="0"/>
          <w:bCs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bCs w:val="0"/>
          <w:color w:val="auto"/>
          <w:sz w:val="30"/>
          <w:szCs w:val="30"/>
          <w:shd w:val="clear" w:color="auto" w:fill="FFFFFF"/>
          <w:lang w:val="en-US" w:eastAsia="zh-CN"/>
        </w:rPr>
        <w:t>，申请公司普通注销适用本指引。</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（二）</w:t>
      </w:r>
      <w:r>
        <w:rPr>
          <w:rFonts w:hint="eastAsia" w:eastAsia="仿宋_GB2312"/>
          <w:b w:val="0"/>
          <w:bCs w:val="0"/>
          <w:sz w:val="30"/>
          <w:szCs w:val="30"/>
          <w:shd w:val="clear" w:color="auto" w:fill="FFFFFF"/>
          <w:lang w:eastAsia="zh-CN"/>
        </w:rPr>
        <w:t>注销事由：公司</w:t>
      </w:r>
      <w:r>
        <w:rPr>
          <w:rFonts w:hint="eastAsia" w:eastAsia="仿宋_GB2312"/>
          <w:b w:val="0"/>
          <w:bCs w:val="0"/>
          <w:sz w:val="30"/>
          <w:szCs w:val="30"/>
          <w:shd w:val="clear" w:color="auto" w:fill="FFFFFF"/>
        </w:rPr>
        <w:t>因解散、被宣告破产或者其他法定事由需要终止的，应当依法向登记机关申请注销登记。经登记机关注销登记，</w:t>
      </w:r>
      <w:r>
        <w:rPr>
          <w:rFonts w:hint="eastAsia" w:eastAsia="仿宋_GB2312"/>
          <w:b w:val="0"/>
          <w:bCs w:val="0"/>
          <w:sz w:val="30"/>
          <w:szCs w:val="30"/>
          <w:shd w:val="clear" w:color="auto" w:fill="FFFFFF"/>
          <w:lang w:eastAsia="zh-CN"/>
        </w:rPr>
        <w:t>公司</w:t>
      </w:r>
      <w:r>
        <w:rPr>
          <w:rFonts w:hint="eastAsia" w:eastAsia="仿宋_GB2312"/>
          <w:b w:val="0"/>
          <w:bCs w:val="0"/>
          <w:sz w:val="30"/>
          <w:szCs w:val="30"/>
          <w:shd w:val="clear" w:color="auto" w:fill="FFFFFF"/>
        </w:rPr>
        <w:t>终止。</w:t>
      </w:r>
      <w:r>
        <w:rPr>
          <w:rFonts w:hint="eastAsia" w:ascii="Times New Roman" w:hAnsi="Times New Roman" w:eastAsia="仿宋_GB2312" w:cs="Times New Roman"/>
          <w:b w:val="0"/>
          <w:bCs w:val="0"/>
          <w:sz w:val="30"/>
          <w:szCs w:val="30"/>
          <w:shd w:val="clear" w:color="auto" w:fill="FFFFFF"/>
          <w:lang w:eastAsia="zh-CN"/>
        </w:rPr>
        <w:t>公司</w:t>
      </w:r>
      <w:r>
        <w:rPr>
          <w:rFonts w:hint="eastAsia" w:ascii="Times New Roman" w:hAnsi="Times New Roman" w:eastAsia="仿宋_GB2312" w:cs="Times New Roman"/>
          <w:b w:val="0"/>
          <w:bCs w:val="0"/>
          <w:sz w:val="30"/>
          <w:szCs w:val="30"/>
          <w:shd w:val="clear" w:color="auto" w:fill="FFFFFF"/>
        </w:rPr>
        <w:t>注销依法须经批准的，应当经批准后向登记机关申请注销登记。</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shd w:val="clear" w:color="auto" w:fill="FFFFFF"/>
        </w:rPr>
      </w:pP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三</w:t>
      </w:r>
      <w:r>
        <w:rPr>
          <w:rFonts w:hint="eastAsia" w:ascii="Times New Roman" w:hAnsi="Times New Roman" w:eastAsia="仿宋_GB2312" w:cs="Times New Roman"/>
          <w:b w:val="0"/>
          <w:bCs w:val="0"/>
          <w:sz w:val="30"/>
          <w:szCs w:val="30"/>
          <w:shd w:val="clear" w:color="auto" w:fill="FFFFFF"/>
        </w:rPr>
        <w:t>）清算组成立要求</w:t>
      </w:r>
      <w:r>
        <w:rPr>
          <w:rFonts w:hint="eastAsia" w:ascii="Times New Roman" w:hAnsi="Times New Roman" w:eastAsia="仿宋_GB2312" w:cs="Times New Roman"/>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rPr>
        <w:t>公司在解散事由出现之日起15日内成立清算组，清算组由董事组成，但是公司章程另有规定或者股东会决议另选他人的除外。清算组负责人由股东会、股东在清算组成员中指定。清算组成员可以为自然人，也可以为法人或者其他组织，成员为法人或其他组织的，应指派相关人员参加清算。</w:t>
      </w:r>
    </w:p>
    <w:p>
      <w:pPr>
        <w:tabs>
          <w:tab w:val="left" w:pos="424"/>
          <w:tab w:val="center" w:pos="4312"/>
        </w:tabs>
        <w:spacing w:line="440" w:lineRule="exact"/>
        <w:ind w:firstLine="600" w:firstLineChars="200"/>
        <w:jc w:val="left"/>
        <w:rPr>
          <w:rFonts w:hint="eastAsia" w:ascii="Times New Roman" w:hAnsi="Times New Roman" w:eastAsia="仿宋_GB2312" w:cs="Times New Roman"/>
          <w:b w:val="0"/>
          <w:bCs w:val="0"/>
          <w:sz w:val="30"/>
          <w:szCs w:val="30"/>
          <w:shd w:val="clear" w:color="auto" w:fill="FFFFFF"/>
        </w:rPr>
      </w:pP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四</w:t>
      </w:r>
      <w:r>
        <w:rPr>
          <w:rFonts w:hint="eastAsia"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发布</w:t>
      </w:r>
      <w:r>
        <w:rPr>
          <w:rFonts w:hint="eastAsia" w:ascii="Times New Roman" w:hAnsi="Times New Roman" w:eastAsia="仿宋_GB2312" w:cs="Times New Roman"/>
          <w:b w:val="0"/>
          <w:bCs w:val="0"/>
          <w:sz w:val="30"/>
          <w:szCs w:val="30"/>
          <w:shd w:val="clear" w:color="auto" w:fill="FFFFFF"/>
        </w:rPr>
        <w:t>清算组信息</w:t>
      </w:r>
      <w:r>
        <w:rPr>
          <w:rFonts w:hint="eastAsia" w:ascii="Times New Roman" w:hAnsi="Times New Roman" w:eastAsia="仿宋_GB2312" w:cs="Times New Roman"/>
          <w:b w:val="0"/>
          <w:bCs w:val="0"/>
          <w:sz w:val="30"/>
          <w:szCs w:val="30"/>
          <w:shd w:val="clear" w:color="auto" w:fill="FFFFFF"/>
          <w:lang w:eastAsia="zh-CN"/>
        </w:rPr>
        <w:t>和债权人</w:t>
      </w:r>
      <w:r>
        <w:rPr>
          <w:rFonts w:hint="eastAsia" w:ascii="Times New Roman" w:hAnsi="Times New Roman" w:eastAsia="仿宋_GB2312" w:cs="Times New Roman"/>
          <w:b w:val="0"/>
          <w:bCs w:val="0"/>
          <w:sz w:val="30"/>
          <w:szCs w:val="30"/>
          <w:shd w:val="clear" w:color="auto" w:fill="FFFFFF"/>
        </w:rPr>
        <w:t>公告</w:t>
      </w:r>
      <w:r>
        <w:rPr>
          <w:rFonts w:hint="eastAsia" w:ascii="Times New Roman" w:hAnsi="Times New Roman" w:eastAsia="仿宋_GB2312" w:cs="Times New Roman"/>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rPr>
        <w:t>清算组自成立之日起10日内，应将清算组成员、清算组负责人名单通过国家企业信用信息公示系统公告，清算组信息主要包括:名称、统一社会信用代码/注册号、登记机关</w:t>
      </w:r>
      <w:r>
        <w:rPr>
          <w:rFonts w:hint="eastAsia" w:ascii="Times New Roman" w:hAnsi="Times New Roman" w:eastAsia="仿宋_GB2312" w:cs="Times New Roman"/>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rPr>
        <w:t>清算组成立日期、注销原因、清算组办公地址、清算组联系电话、清算组成员（姓名/名称、证件类型/证照类型、证件号码/证照号码、联系电话</w:t>
      </w:r>
      <w:r>
        <w:rPr>
          <w:rFonts w:hint="eastAsia" w:ascii="Times New Roman" w:hAnsi="Times New Roman" w:eastAsia="仿宋_GB2312" w:cs="Times New Roman"/>
          <w:b w:val="0"/>
          <w:bCs w:val="0"/>
          <w:sz w:val="30"/>
          <w:szCs w:val="30"/>
          <w:shd w:val="clear" w:color="auto" w:fill="FFFFFF"/>
          <w:lang w:eastAsia="zh-CN"/>
        </w:rPr>
        <w:t>、</w:t>
      </w:r>
      <w:r>
        <w:rPr>
          <w:rFonts w:hint="eastAsia" w:ascii="Times New Roman" w:hAnsi="Times New Roman" w:eastAsia="仿宋_GB2312" w:cs="Times New Roman"/>
          <w:b w:val="0"/>
          <w:bCs w:val="0"/>
          <w:sz w:val="30"/>
          <w:szCs w:val="30"/>
          <w:shd w:val="clear" w:color="auto" w:fill="FFFFFF"/>
        </w:rPr>
        <w:t>地址、是否为清算组负责人）等。同时，清算组应及时通知债权人，并于六十日内通过国家企业信用信息公示系统免费向社会发布债权人公告，也可依法通过报纸发布，公告期为四十五日。</w:t>
      </w:r>
    </w:p>
    <w:p>
      <w:pPr>
        <w:tabs>
          <w:tab w:val="left" w:pos="424"/>
          <w:tab w:val="center" w:pos="4312"/>
        </w:tabs>
        <w:spacing w:line="440" w:lineRule="exact"/>
        <w:ind w:firstLine="600" w:firstLineChars="200"/>
        <w:jc w:val="left"/>
        <w:outlineLvl w:val="2"/>
        <w:rPr>
          <w:rFonts w:ascii="Times New Roman" w:hAnsi="Times New Roman" w:eastAsia="仿宋_GB2312" w:cs="Times New Roman"/>
          <w:b w:val="0"/>
          <w:bCs w:val="0"/>
          <w:sz w:val="30"/>
          <w:szCs w:val="30"/>
          <w:shd w:val="clear" w:color="auto" w:fill="FFFFFF"/>
        </w:rPr>
      </w:pPr>
      <w:r>
        <w:rPr>
          <w:rFonts w:hint="eastAsia" w:ascii="Times New Roman" w:hAnsi="Times New Roman" w:eastAsia="仿宋_GB2312" w:cs="Times New Roman"/>
          <w:b w:val="0"/>
          <w:bCs w:val="0"/>
          <w:sz w:val="30"/>
          <w:szCs w:val="30"/>
          <w:shd w:val="clear" w:color="auto" w:fill="FFFFFF"/>
        </w:rPr>
        <w:t>（五）</w:t>
      </w:r>
      <w:r>
        <w:rPr>
          <w:rFonts w:hint="eastAsia" w:ascii="Times New Roman" w:hAnsi="Times New Roman" w:eastAsia="仿宋_GB2312" w:cs="Times New Roman"/>
          <w:b w:val="0"/>
          <w:bCs w:val="0"/>
          <w:sz w:val="30"/>
          <w:szCs w:val="30"/>
          <w:shd w:val="clear" w:color="auto" w:fill="FFFFFF"/>
          <w:lang w:bidi="en-US"/>
        </w:rPr>
        <w:t>注销登记申请时限</w:t>
      </w:r>
      <w:r>
        <w:rPr>
          <w:rFonts w:hint="eastAsia" w:ascii="Times New Roman" w:hAnsi="Times New Roman" w:eastAsia="仿宋_GB2312" w:cs="Times New Roman"/>
          <w:b w:val="0"/>
          <w:bCs w:val="0"/>
          <w:sz w:val="30"/>
          <w:szCs w:val="30"/>
          <w:shd w:val="clear" w:color="auto" w:fill="FFFFFF"/>
          <w:lang w:eastAsia="zh-CN" w:bidi="en-US"/>
        </w:rPr>
        <w:t>：</w:t>
      </w:r>
      <w:r>
        <w:rPr>
          <w:rFonts w:hint="eastAsia" w:ascii="Times New Roman" w:hAnsi="Times New Roman" w:eastAsia="仿宋_GB2312" w:cs="Times New Roman"/>
          <w:b w:val="0"/>
          <w:bCs w:val="0"/>
          <w:sz w:val="30"/>
          <w:szCs w:val="30"/>
          <w:shd w:val="clear" w:color="auto" w:fill="FFFFFF"/>
        </w:rPr>
        <w:t>公司应当自清算结束之日起30日内申请注销登记。依法不需要清算的，应当自决定作出之日起30日内申请注销登记。公司申请注销后，不得从事与注销无关的生产经营活动。自登记机关予以注销登记之日起，公司终止。</w:t>
      </w:r>
      <w:r>
        <w:rPr>
          <w:rFonts w:hint="eastAsia" w:ascii="Times New Roman" w:hAnsi="Times New Roman" w:eastAsia="仿宋_GB2312" w:cs="Times New Roman"/>
          <w:b w:val="0"/>
          <w:bCs w:val="0"/>
          <w:sz w:val="30"/>
          <w:szCs w:val="30"/>
          <w:shd w:val="clear" w:color="auto" w:fill="FFFFFF"/>
          <w:lang w:eastAsia="zh-CN"/>
        </w:rPr>
        <w:t>公司</w:t>
      </w:r>
      <w:r>
        <w:rPr>
          <w:rFonts w:hint="eastAsia" w:ascii="Times New Roman" w:hAnsi="Times New Roman" w:eastAsia="仿宋_GB2312" w:cs="Times New Roman"/>
          <w:b w:val="0"/>
          <w:bCs w:val="0"/>
          <w:sz w:val="30"/>
          <w:szCs w:val="30"/>
          <w:shd w:val="clear" w:color="auto" w:fill="FFFFFF"/>
        </w:rPr>
        <w:t>申请注销登记前，应当依法办理分支机构注销登记，并处理对外投资企业的股权转让或注销事宜。</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sz w:val="30"/>
          <w:szCs w:val="30"/>
          <w:shd w:val="clear" w:color="auto" w:fill="FFFFFF"/>
          <w:lang w:eastAsia="zh-CN"/>
        </w:rPr>
        <w:t>六</w:t>
      </w:r>
      <w:r>
        <w:rPr>
          <w:rFonts w:hint="eastAsia" w:ascii="仿宋_GB2312" w:hAnsi="仿宋_GB2312" w:eastAsia="仿宋_GB2312" w:cs="仿宋_GB2312"/>
          <w:b w:val="0"/>
          <w:bCs w:val="0"/>
          <w:sz w:val="30"/>
          <w:szCs w:val="30"/>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b w:val="0"/>
          <w:bCs w:val="0"/>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（八）实名登记要求：在办理登记、备案事项时，申请人、登记联络员或登记注册代理人等相关人员应当配合登记机关办理实名登记确认。在登记机关现场办理实名登记确认的，还应当提交《实名登记确认表》。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企业注销登记申请书（普通程序）</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（二）公司依照《公司法》第二百二十九条解散的相关文件</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（三）清算报告（须经股东会或人民法院确认）</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（四）清算组发布的债权人公告（公告期</w:t>
      </w:r>
      <w:r>
        <w:rPr>
          <w:rFonts w:hint="eastAsia" w:ascii="Times New Roman" w:hAnsi="Times New Roman" w:eastAsia="仿宋_GB2312" w:cs="Times New Roman"/>
          <w:sz w:val="30"/>
          <w:szCs w:val="30"/>
          <w:shd w:val="clear" w:color="auto" w:fill="FFFFFF"/>
          <w:lang w:val="en-US" w:eastAsia="zh-CN"/>
        </w:rPr>
        <w:t>45</w:t>
      </w:r>
      <w:r>
        <w:rPr>
          <w:rFonts w:hint="eastAsia" w:ascii="Times New Roman" w:hAnsi="Times New Roman" w:eastAsia="仿宋_GB2312" w:cs="Times New Roman"/>
          <w:sz w:val="30"/>
          <w:szCs w:val="30"/>
          <w:shd w:val="clear" w:color="auto" w:fill="FFFFFF"/>
        </w:rPr>
        <w:t>日）</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（五）清税证明材料</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（六）提交申请材料的人员（经办人）的自然人身份证明复印件。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（七）法律、行政法规和国务院决定规定注销公司必须报经批准的，提交有关批准文件的复印件。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outlineLvl w:val="9"/>
        <w:rPr>
          <w:rFonts w:ascii="Times New Roman" w:hAnsi="Times New Roman" w:eastAsia="仿宋_GB2312" w:cs="Times New Roman"/>
          <w:bCs/>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企业注销登记申请书（普通程序）</w:t>
      </w:r>
      <w:r>
        <w:rPr>
          <w:rFonts w:hint="eastAsia"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b w:val="0"/>
          <w:bCs w:val="0"/>
          <w:color w:val="auto"/>
          <w:sz w:val="28"/>
          <w:szCs w:val="28"/>
          <w:highlight w:val="none"/>
          <w:shd w:val="clear" w:color="auto" w:fill="FFFFFF"/>
          <w:lang w:eastAsia="zh-CN" w:bidi="ar-SA"/>
        </w:rPr>
        <w:t>含</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表1《</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注销原因</w:t>
      </w:r>
      <w:r>
        <w:rPr>
          <w:rFonts w:hint="default" w:ascii="Times New Roman" w:hAnsi="Times New Roman" w:eastAsia="仿宋_GB2312" w:cs="Times New Roman"/>
          <w:b w:val="0"/>
          <w:bCs w:val="0"/>
          <w:color w:val="auto"/>
          <w:sz w:val="28"/>
          <w:szCs w:val="28"/>
          <w:highlight w:val="none"/>
          <w:shd w:val="clear" w:color="auto" w:fill="FFFFFF"/>
          <w:lang w:eastAsia="zh-CN" w:bidi="ar-SA"/>
        </w:rPr>
        <w:t>》、</w:t>
      </w:r>
      <w:r>
        <w:rPr>
          <w:rFonts w:hint="eastAsia" w:ascii="Times New Roman" w:hAnsi="Times New Roman" w:eastAsia="仿宋_GB2312" w:cs="Times New Roman"/>
          <w:b w:val="0"/>
          <w:bCs w:val="0"/>
          <w:color w:val="auto"/>
          <w:sz w:val="28"/>
          <w:szCs w:val="28"/>
          <w:highlight w:val="none"/>
          <w:shd w:val="clear" w:color="auto" w:fill="FFFFFF"/>
          <w:lang w:eastAsia="zh-CN" w:bidi="ar-SA"/>
        </w:rPr>
        <w:t>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b w:val="0"/>
          <w:bCs w:val="0"/>
          <w:color w:val="auto"/>
          <w:sz w:val="28"/>
          <w:szCs w:val="28"/>
          <w:highlight w:val="none"/>
          <w:shd w:val="clear" w:color="auto" w:fill="FFFFFF"/>
          <w:lang w:eastAsia="zh-CN" w:bidi="ar-SA"/>
        </w:rPr>
        <w:t>《公示及债权债务清理情况》、表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3</w:t>
      </w:r>
      <w:r>
        <w:rPr>
          <w:rFonts w:hint="eastAsia" w:ascii="Times New Roman" w:hAnsi="Times New Roman" w:eastAsia="仿宋_GB2312" w:cs="Times New Roman"/>
          <w:b w:val="0"/>
          <w:bCs w:val="0"/>
          <w:color w:val="auto"/>
          <w:sz w:val="28"/>
          <w:szCs w:val="28"/>
          <w:highlight w:val="none"/>
          <w:shd w:val="clear" w:color="auto" w:fill="FFFFFF"/>
          <w:lang w:eastAsia="zh-CN" w:bidi="ar-SA"/>
        </w:rPr>
        <w:t>《提交申请材料的人员（经办人）信息》及表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3（附）</w:t>
      </w:r>
      <w:r>
        <w:rPr>
          <w:rFonts w:hint="eastAsia" w:ascii="Times New Roman" w:hAnsi="Times New Roman" w:eastAsia="仿宋_GB2312" w:cs="Times New Roman"/>
          <w:b w:val="0"/>
          <w:bCs w:val="0"/>
          <w:color w:val="auto"/>
          <w:sz w:val="28"/>
          <w:szCs w:val="28"/>
          <w:highlight w:val="none"/>
          <w:shd w:val="clear" w:color="auto" w:fill="FFFFFF"/>
          <w:lang w:eastAsia="zh-CN" w:bidi="ar-SA"/>
        </w:rPr>
        <w:t>、表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4</w:t>
      </w:r>
      <w:r>
        <w:rPr>
          <w:rFonts w:hint="eastAsia" w:ascii="Times New Roman" w:hAnsi="Times New Roman" w:eastAsia="仿宋_GB2312" w:cs="Times New Roman"/>
          <w:b w:val="0"/>
          <w:bCs w:val="0"/>
          <w:color w:val="auto"/>
          <w:sz w:val="28"/>
          <w:szCs w:val="28"/>
          <w:highlight w:val="none"/>
          <w:shd w:val="clear" w:color="auto" w:fill="FFFFFF"/>
          <w:lang w:eastAsia="zh-CN" w:bidi="ar-SA"/>
        </w:rPr>
        <w:t>《申请人合法性承诺》。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outlineLvl w:val="9"/>
        <w:rPr>
          <w:rFonts w:hint="default"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color w:val="auto"/>
          <w:kern w:val="2"/>
          <w:sz w:val="28"/>
          <w:szCs w:val="28"/>
          <w:shd w:val="clear" w:color="auto" w:fill="FFFFFF"/>
          <w:lang w:val="en-US" w:eastAsia="zh-CN"/>
        </w:rPr>
        <w:t>表4</w:t>
      </w:r>
      <w:r>
        <w:rPr>
          <w:rFonts w:ascii="Times New Roman" w:hAnsi="Times New Roman" w:eastAsia="仿宋_GB2312" w:cs="Times New Roman"/>
          <w:color w:val="auto"/>
          <w:kern w:val="2"/>
          <w:sz w:val="28"/>
          <w:szCs w:val="28"/>
          <w:shd w:val="clear" w:color="auto" w:fill="FFFFFF"/>
          <w:lang w:eastAsia="zh-CN"/>
        </w:rPr>
        <w:t>“申请人签</w:t>
      </w:r>
      <w:r>
        <w:rPr>
          <w:rFonts w:hint="eastAsia" w:ascii="Times New Roman" w:hAnsi="Times New Roman" w:eastAsia="仿宋_GB2312" w:cs="Times New Roman"/>
          <w:color w:val="auto"/>
          <w:kern w:val="2"/>
          <w:sz w:val="28"/>
          <w:szCs w:val="28"/>
          <w:shd w:val="clear" w:color="auto" w:fill="FFFFFF"/>
          <w:lang w:eastAsia="zh-CN"/>
        </w:rPr>
        <w:t>名</w:t>
      </w:r>
      <w:r>
        <w:rPr>
          <w:rFonts w:ascii="Times New Roman" w:hAnsi="Times New Roman" w:eastAsia="仿宋_GB2312" w:cs="Times New Roman"/>
          <w:color w:val="auto"/>
          <w:kern w:val="2"/>
          <w:sz w:val="28"/>
          <w:szCs w:val="28"/>
          <w:shd w:val="clear" w:color="auto" w:fill="FFFFFF"/>
          <w:lang w:eastAsia="zh-CN"/>
        </w:rPr>
        <w:t>”处</w:t>
      </w:r>
      <w:r>
        <w:rPr>
          <w:rFonts w:hint="eastAsia" w:ascii="Times New Roman" w:hAnsi="Times New Roman" w:eastAsia="仿宋_GB2312" w:cs="Times New Roman"/>
          <w:color w:val="auto"/>
          <w:kern w:val="2"/>
          <w:sz w:val="28"/>
          <w:szCs w:val="28"/>
          <w:shd w:val="clear" w:color="auto" w:fill="FFFFFF"/>
          <w:lang w:eastAsia="zh-CN"/>
        </w:rPr>
        <w:t>，已清算的，由清算组负责人（清算人）签名</w:t>
      </w:r>
      <w:r>
        <w:rPr>
          <w:rFonts w:hint="eastAsia" w:ascii="Times New Roman" w:hAnsi="Times New Roman" w:eastAsia="仿宋_GB2312" w:cs="Times New Roman"/>
          <w:sz w:val="28"/>
          <w:szCs w:val="28"/>
          <w:shd w:val="clear" w:color="auto" w:fill="FFFFFF"/>
          <w:lang w:eastAsia="zh-CN"/>
        </w:rPr>
        <w:t>；人民法院裁定清算（破产）的，由其指定的清算组负责人（破产管理人）签字。</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（二）公司依照《公司法》第二百二十九条解散的相关文件</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default"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rPr>
        <w:t>1.</w:t>
      </w:r>
      <w:r>
        <w:rPr>
          <w:rFonts w:hint="eastAsia" w:ascii="Times New Roman" w:hAnsi="Times New Roman" w:eastAsia="仿宋_GB2312" w:cs="Times New Roman"/>
          <w:sz w:val="28"/>
          <w:szCs w:val="28"/>
          <w:shd w:val="clear" w:color="auto" w:fill="FFFFFF"/>
          <w:lang w:val="en-US" w:eastAsia="zh-CN"/>
        </w:rPr>
        <w:t>根据《公司法》第二百二十九条第一款第（一）项规定，因公司章程规定的营业期限届满或公司章程规定的其他解散事由出现解散的，在《企业注销登记申请书（普通程序）》中注明公司章程规定的营业期限或说明公司已满足章程规定的其他解散事由的条件。</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2.根据《公司法》第二百二十九条第一款第（二）（三）项规定，因股东会决议解散，或因公司合并或分立需要解散的，提交公司依法作出的解散或合并分立的决议或决定等文件。其中：</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2.1有限责任公司提交由代表三分之二以上表决权的股东签署的股东会决议，或全体股东以书面形式一致表示同意的决定文件（由全体股东在决定文件上签名或盖章）；只有一个股东的有限责任公司提交股东签署的书面决定，其中自然人由本人签名，法人（组织）由法定代表人、负责人或有权签字人签名，或盖法人（组织）公章。</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2.2股份有限公司提交由会议主持人及出席会议的董事签署的股东会会议记录；只有一个股东的股份有限公司提交股东签署的书面决定、公司股东名册。</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2.3国有独资公司提交国务院、地方人民政府或代表本级人民政府履行出资人职责的机构、部门的批准文件复印件。</w:t>
      </w:r>
      <w:r>
        <w:rPr>
          <w:rFonts w:hint="eastAsia" w:ascii="Times New Roman" w:hAnsi="Times New Roman" w:eastAsia="仿宋_GB2312" w:cs="Times New Roman"/>
          <w:sz w:val="28"/>
          <w:szCs w:val="28"/>
          <w:shd w:val="clear" w:color="auto" w:fill="FFFFFF"/>
        </w:rPr>
        <w:t>其中，国务院确定的重要的国有独资公司，还应当提交本级人民政府的批准文件复印件。</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3.根据《公司法》第二百二十九条第一款第（四）项规定，依法被责令关闭、吊销营业执照或被撤销的，提交行政机关责令关闭、公司依法被吊销营业执照或被撤销的文件。</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吊销企业无法出具吊销证明文件原件的，可提交以下任一材料替代‌：吊销公告的网站截图、国家企业信用信息公示系统截图或登记机关出具的企业查询单。登记机关可以自主查询到企业吊销状态的，不再要求企业提供吊销证明材料。</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28"/>
          <w:szCs w:val="28"/>
          <w:shd w:val="clear" w:color="auto" w:fill="FFFFFF"/>
          <w:lang w:val="en-US" w:eastAsia="zh-CN"/>
        </w:rPr>
        <w:t>4.根据《公司法》第二百二十九条第一款第（五）项规定，由人民法院予以解散的，提交载明人民法院裁判解散公司的文书。</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(三) 清算报告（须经股东会或人民法院确认）</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1.</w:t>
      </w:r>
      <w:r>
        <w:rPr>
          <w:rFonts w:hint="eastAsia" w:ascii="Times New Roman" w:hAnsi="Times New Roman" w:eastAsia="仿宋_GB2312" w:cs="Times New Roman"/>
          <w:sz w:val="28"/>
          <w:szCs w:val="28"/>
          <w:shd w:val="clear" w:color="auto" w:fill="FFFFFF"/>
        </w:rPr>
        <w:t>有限责任公司还应当提交确认清算报告的股东会决议等证明文件。</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2.</w:t>
      </w:r>
      <w:r>
        <w:rPr>
          <w:rFonts w:hint="eastAsia" w:ascii="Times New Roman" w:hAnsi="Times New Roman" w:eastAsia="仿宋_GB2312" w:cs="Times New Roman"/>
          <w:sz w:val="28"/>
          <w:szCs w:val="28"/>
          <w:shd w:val="clear" w:color="auto" w:fill="FFFFFF"/>
        </w:rPr>
        <w:t>股份有限公司还应当提交由会议主持人及出席会议的董事签名确认的股东会会议记录；只有一个股东的股份有限公司提交股东签署的书面决定、公司股东名册。</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3.</w:t>
      </w:r>
      <w:r>
        <w:rPr>
          <w:rFonts w:hint="eastAsia" w:ascii="Times New Roman" w:hAnsi="Times New Roman" w:eastAsia="仿宋_GB2312" w:cs="Times New Roman"/>
          <w:sz w:val="28"/>
          <w:szCs w:val="28"/>
          <w:shd w:val="clear" w:color="auto" w:fill="FFFFFF"/>
        </w:rPr>
        <w:t>国有独资公司的清算报告由国务院、地方人民政府或代表本级人民政府履行出资人职责的机构、部门签署确认。</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（四）清算组发布的债权人公告（公告期</w:t>
      </w:r>
      <w:r>
        <w:rPr>
          <w:rFonts w:hint="eastAsia" w:ascii="Times New Roman" w:hAnsi="Times New Roman" w:eastAsia="仿宋_GB2312" w:cs="Times New Roman"/>
          <w:sz w:val="30"/>
          <w:szCs w:val="30"/>
          <w:shd w:val="clear" w:color="auto" w:fill="FFFFFF"/>
          <w:lang w:val="en-US" w:eastAsia="zh-CN"/>
        </w:rPr>
        <w:t>45</w:t>
      </w:r>
      <w:r>
        <w:rPr>
          <w:rFonts w:hint="eastAsia" w:ascii="Times New Roman" w:hAnsi="Times New Roman" w:eastAsia="仿宋_GB2312" w:cs="Times New Roman"/>
          <w:sz w:val="30"/>
          <w:szCs w:val="30"/>
          <w:shd w:val="clear" w:color="auto" w:fill="FFFFFF"/>
        </w:rPr>
        <w:t>日）</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sz w:val="28"/>
          <w:szCs w:val="28"/>
          <w:shd w:val="clear" w:color="auto" w:fill="FFFFFF"/>
          <w:lang w:eastAsia="zh-CN"/>
        </w:rPr>
        <w:t>清算组通过国家企业信用信息公示系统向社会发布债权人公告的，无需提交公告材料。清算组仅通过报纸发布债权人公告的，需提交依法刊登公告的报纸样张。</w:t>
      </w:r>
    </w:p>
    <w:p>
      <w:pPr>
        <w:pStyle w:val="2"/>
        <w:spacing w:line="440" w:lineRule="exact"/>
        <w:ind w:firstLine="600" w:firstLineChars="200"/>
        <w:jc w:val="both"/>
        <w:outlineLvl w:val="0"/>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shd w:val="clear" w:color="auto" w:fill="FFFFFF"/>
          <w:lang w:eastAsia="zh-CN"/>
        </w:rPr>
        <w:t>（五）清税证明材料。</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firstLineChars="20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登记机关和税务部门已共享清税信息的，无需提交纸质清税证明材料。</w:t>
      </w:r>
    </w:p>
    <w:p>
      <w:pPr>
        <w:pStyle w:val="2"/>
        <w:spacing w:line="440" w:lineRule="exact"/>
        <w:ind w:firstLine="600" w:firstLineChars="200"/>
        <w:jc w:val="both"/>
        <w:outlineLvl w:val="0"/>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color w:val="auto"/>
          <w:kern w:val="2"/>
          <w:shd w:val="clear" w:color="auto" w:fill="FFFFFF"/>
          <w:lang w:eastAsia="zh-CN"/>
        </w:rPr>
        <w:t>（六）</w:t>
      </w:r>
      <w:r>
        <w:rPr>
          <w:rFonts w:hint="eastAsia" w:ascii="Times New Roman" w:hAnsi="Times New Roman" w:eastAsia="仿宋_GB2312" w:cs="Times New Roman"/>
          <w:sz w:val="30"/>
          <w:szCs w:val="30"/>
          <w:shd w:val="clear" w:color="auto" w:fill="FFFFFF"/>
        </w:rPr>
        <w:t>提交申请材料的人员（经办人）的自然人身份证明复印件。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firstLineChars="200"/>
        <w:jc w:val="both"/>
        <w:outlineLvl w:val="0"/>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color w:val="auto"/>
          <w:sz w:val="30"/>
          <w:szCs w:val="30"/>
          <w:shd w:val="clear" w:color="auto" w:fill="FFFFFF"/>
          <w:lang w:eastAsia="zh-CN"/>
        </w:rPr>
      </w:pPr>
      <w:r>
        <w:rPr>
          <w:rFonts w:hint="eastAsia" w:ascii="Times New Roman" w:hAnsi="Times New Roman" w:eastAsia="仿宋_GB2312" w:cs="Times New Roman"/>
          <w:color w:val="auto"/>
          <w:sz w:val="30"/>
          <w:szCs w:val="30"/>
          <w:shd w:val="clear" w:color="auto" w:fill="FFFFFF"/>
          <w:lang w:eastAsia="zh-CN"/>
        </w:rPr>
        <w:t>（七）</w:t>
      </w:r>
      <w:r>
        <w:rPr>
          <w:rFonts w:hint="eastAsia" w:ascii="Times New Roman" w:hAnsi="Times New Roman" w:eastAsia="仿宋_GB2312" w:cs="Times New Roman"/>
          <w:color w:val="auto"/>
          <w:sz w:val="30"/>
          <w:szCs w:val="30"/>
          <w:shd w:val="clear" w:color="auto" w:fill="FFFFFF"/>
        </w:rPr>
        <w:t>法律、行政法规和国务院决定规定注销公司必须报经批准的，提交有关批准文件的复印件。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sz w:val="28"/>
          <w:szCs w:val="28"/>
          <w:shd w:val="clear" w:color="auto" w:fill="FFFFFF"/>
          <w:lang w:eastAsia="zh-CN"/>
        </w:rPr>
        <w:t>1.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color w:val="000000"/>
          <w:sz w:val="28"/>
          <w:szCs w:val="28"/>
          <w:highlight w:val="none"/>
          <w:shd w:val="clear" w:color="auto" w:fill="FFFFFF"/>
          <w:lang w:val="en-US" w:eastAsia="zh-CN" w:bidi="ar-SA"/>
        </w:rPr>
      </w:pPr>
      <w:r>
        <w:rPr>
          <w:rFonts w:hint="eastAsia" w:ascii="Times New Roman" w:hAnsi="Times New Roman" w:eastAsia="仿宋_GB2312" w:cs="Times New Roman"/>
          <w:sz w:val="28"/>
          <w:szCs w:val="28"/>
          <w:shd w:val="clear" w:color="auto" w:fill="FFFFFF"/>
          <w:lang w:eastAsia="zh-CN"/>
        </w:rPr>
        <w:t>2.</w:t>
      </w:r>
      <w:r>
        <w:rPr>
          <w:rFonts w:hint="default" w:ascii="Times New Roman" w:hAnsi="Times New Roman" w:eastAsia="仿宋_GB2312" w:cs="Times New Roman"/>
          <w:b w:val="0"/>
          <w:bCs w:val="0"/>
          <w:sz w:val="28"/>
          <w:szCs w:val="28"/>
          <w:highlight w:val="none"/>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pStyle w:val="2"/>
        <w:spacing w:line="440" w:lineRule="exact"/>
        <w:ind w:firstLine="600" w:firstLineChars="200"/>
        <w:outlineLvl w:val="0"/>
        <w:rPr>
          <w:rFonts w:hint="eastAsia" w:ascii="Times New Roman" w:hAnsi="Times New Roman" w:eastAsia="仿宋_GB2312" w:cs="Times New Roman"/>
          <w:shd w:val="clear" w:color="auto" w:fill="FFFFFF"/>
          <w:lang w:eastAsia="zh-CN"/>
        </w:rPr>
      </w:pPr>
    </w:p>
    <w:p>
      <w:pPr>
        <w:spacing w:line="440" w:lineRule="exact"/>
        <w:ind w:firstLine="0" w:firstLineChars="0"/>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3A6B9270"/>
    <w:rsid w:val="3B7642C3"/>
    <w:rsid w:val="3D5B173A"/>
    <w:rsid w:val="3DE731BD"/>
    <w:rsid w:val="3DE7950A"/>
    <w:rsid w:val="3FDF504C"/>
    <w:rsid w:val="3FE64DED"/>
    <w:rsid w:val="3FED8BCE"/>
    <w:rsid w:val="55074A45"/>
    <w:rsid w:val="55F7E868"/>
    <w:rsid w:val="6DEAEF12"/>
    <w:rsid w:val="6EEE0FD8"/>
    <w:rsid w:val="7A77FB8A"/>
    <w:rsid w:val="7D7D97D8"/>
    <w:rsid w:val="7DAB8D8A"/>
    <w:rsid w:val="7F7DBFE6"/>
    <w:rsid w:val="7FE78A5C"/>
    <w:rsid w:val="BF7D0A8C"/>
    <w:rsid w:val="BFFF95D3"/>
    <w:rsid w:val="F6EFCF66"/>
    <w:rsid w:val="F8FBEA4D"/>
    <w:rsid w:val="FBEF9B44"/>
    <w:rsid w:val="FBF735A3"/>
    <w:rsid w:val="FF4D0EDC"/>
    <w:rsid w:val="FFEF0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7"/>
    <w:semiHidden/>
    <w:unhideWhenUsed/>
    <w:qFormat/>
    <w:uiPriority w:val="99"/>
    <w:pPr>
      <w:keepNext/>
      <w:keepLines/>
      <w:spacing w:before="260" w:after="260" w:line="415" w:lineRule="auto"/>
      <w:outlineLvl w:val="2"/>
    </w:pPr>
    <w:rPr>
      <w:b/>
      <w:bCs/>
      <w:sz w:val="30"/>
      <w:szCs w:val="30"/>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Normal (Web)"/>
    <w:basedOn w:val="1"/>
    <w:semiHidden/>
    <w:unhideWhenUsed/>
    <w:qFormat/>
    <w:uiPriority w:val="99"/>
    <w:rPr>
      <w:rFonts w:ascii="Times New Roman" w:hAnsi="Times New Roman" w:cs="Times New Roman"/>
    </w:rPr>
  </w:style>
  <w:style w:type="character" w:customStyle="1" w:styleId="7">
    <w:name w:val="标题 3 Char"/>
    <w:basedOn w:val="6"/>
    <w:link w:val="3"/>
    <w:semiHidden/>
    <w:qFormat/>
    <w:uiPriority w:val="99"/>
    <w:rPr>
      <w:rFonts w:ascii="Calibri" w:hAnsi="Calibri" w:eastAsia="宋体" w:cs="Calibri"/>
      <w:b/>
      <w:bCs/>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398</Words>
  <Characters>2273</Characters>
  <Lines>18</Lines>
  <Paragraphs>5</Paragraphs>
  <TotalTime>0</TotalTime>
  <ScaleCrop>false</ScaleCrop>
  <LinksUpToDate>false</LinksUpToDate>
  <CharactersWithSpaces>2666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2025-07-28T17:35:00Z</dcterms:created>
  <dc:creator>罗春丽</dc:creator>
  <cp:lastModifiedBy>greatwall</cp:lastModifiedBy>
  <cp:lastPrinted>2026-05-14T10:29:00Z</cp:lastPrinted>
  <dcterms:modified xsi:type="dcterms:W3CDTF">2026-05-26T15:49:00Z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F0D95CF00C45D7917790066AFC5DF329</vt:lpwstr>
  </property>
</Properties>
</file>