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简体"/>
          <w:bCs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江门市家用不锈钢水槽产品质量比对研究服务项目综合评分表</w:t>
      </w:r>
    </w:p>
    <w:p>
      <w:pPr>
        <w:spacing w:line="600" w:lineRule="exact"/>
        <w:jc w:val="center"/>
        <w:rPr>
          <w:rFonts w:hint="eastAsia" w:eastAsia="方正小标宋简体"/>
          <w:bCs/>
          <w:kern w:val="0"/>
          <w:sz w:val="44"/>
          <w:szCs w:val="44"/>
        </w:rPr>
      </w:pPr>
    </w:p>
    <w:tbl>
      <w:tblPr>
        <w:tblStyle w:val="6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投标报价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（权重20%）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技术部分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（权重40%）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对本项目总体理解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根据供应商对项目的认识及理解、对项目重点、难点分析把握，进行综合比较。优10分，良6分，一般3分，不提供不得分。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供应商相关资质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根据供应商资质证书、投入本项目人员设备等综合比较。优7分，良5分，一般3分，不提供不得分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服务方案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23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根据供应商的服务方案，包括策划设计、流程节点、实施计划等是否完善周到、可行，是否符合招标文件需求等进行综合比较。优23分，良17分，一般11分，不提供不得分。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商务部分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（权重40%）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标书质量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根据投标文件</w:t>
            </w:r>
            <w:r>
              <w:rPr>
                <w:rFonts w:ascii="宋体" w:hAnsi="宋体"/>
                <w:color w:val="auto"/>
                <w:kern w:val="0"/>
              </w:rPr>
              <w:t>内容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真实性、</w:t>
            </w:r>
            <w:r>
              <w:rPr>
                <w:rFonts w:ascii="宋体" w:hAnsi="宋体"/>
                <w:color w:val="auto"/>
                <w:kern w:val="0"/>
              </w:rPr>
              <w:t>完整性</w:t>
            </w:r>
            <w:r>
              <w:rPr>
                <w:rFonts w:hint="eastAsia" w:ascii="宋体" w:hAnsi="宋体" w:cs="宋体"/>
                <w:color w:val="auto"/>
                <w:kern w:val="0"/>
              </w:rPr>
              <w:t>，是否有目录，佐证材料是否有效充分等综合评定。优3分，良2分，一般1分。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供应商综合实力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根据供应商的公司简介，完成本项目优势，财务报表和荣誉证书等综合比较，优7分，良5分，一般3分，不提供不得分。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同类业绩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根据供应商近三年内同类项目的业绩经验、合作成效进行综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</w:rPr>
              <w:t>合比较打分。优20分，良15分，一般10分，不提供不得分。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须提供业绩列表及合同或中标通知书或成交通知书等复印件。曾开展过类似质量比对项目的优先考虑。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服务承诺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根据供应商对本项目的服务承诺，保证措施等进行综合比较。优10分，良7分，一般4分，不提供不得分。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合  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  <w:rPr>
          <w:rFonts w:hint="eastAsia"/>
        </w:rPr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CF"/>
    <w:rsid w:val="000201AB"/>
    <w:rsid w:val="000B7696"/>
    <w:rsid w:val="001B6405"/>
    <w:rsid w:val="00291DF8"/>
    <w:rsid w:val="00315DD2"/>
    <w:rsid w:val="00666672"/>
    <w:rsid w:val="006D1AB1"/>
    <w:rsid w:val="00716E62"/>
    <w:rsid w:val="007A0C76"/>
    <w:rsid w:val="007A71AF"/>
    <w:rsid w:val="00961FBC"/>
    <w:rsid w:val="00977AF5"/>
    <w:rsid w:val="00A24B3D"/>
    <w:rsid w:val="00B2709F"/>
    <w:rsid w:val="00C860E7"/>
    <w:rsid w:val="00C915AD"/>
    <w:rsid w:val="00CC7C71"/>
    <w:rsid w:val="00EC5CCF"/>
    <w:rsid w:val="00F85E4E"/>
    <w:rsid w:val="3DBFF8C1"/>
    <w:rsid w:val="5A7F147F"/>
    <w:rsid w:val="7EFBF814"/>
    <w:rsid w:val="AD6729C8"/>
    <w:rsid w:val="DEC1EE41"/>
    <w:rsid w:val="EEDB8894"/>
    <w:rsid w:val="F3FDCE71"/>
    <w:rsid w:val="F574D9D4"/>
    <w:rsid w:val="FB6FD351"/>
    <w:rsid w:val="FFED4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sz w:val="18"/>
      <w:szCs w:val="18"/>
    </w:r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jc w:val="left"/>
    </w:pPr>
    <w:rPr>
      <w:rFonts w:ascii="Calibri" w:hAnsi="Calibri" w:cs="黑体"/>
      <w:kern w:val="0"/>
      <w:sz w:val="24"/>
      <w:szCs w:val="24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108</Words>
  <Characters>621</Characters>
  <Lines>5</Lines>
  <Paragraphs>1</Paragraphs>
  <TotalTime>2</TotalTime>
  <ScaleCrop>false</ScaleCrop>
  <LinksUpToDate>false</LinksUpToDate>
  <CharactersWithSpaces>728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2022-04-18T02:51:00Z</dcterms:created>
  <dc:creator>张海盈</dc:creator>
  <cp:lastModifiedBy>greatwall</cp:lastModifiedBy>
  <cp:lastPrinted>2026-05-09T09:03:00Z</cp:lastPrinted>
  <dcterms:modified xsi:type="dcterms:W3CDTF">2026-05-25T17:03:21Z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3CE7BBF3FCB1A903F9255568BE003034</vt:lpwstr>
  </property>
</Properties>
</file>