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方正公文小标宋" w:hAnsi="方正公文小标宋" w:eastAsia="方正仿宋_GBK" w:cs="方正公文小标宋"/>
          <w:bCs/>
          <w:sz w:val="44"/>
          <w:szCs w:val="44"/>
          <w:lang w:eastAsia="zh-CN"/>
        </w:rPr>
      </w:pPr>
      <w:bookmarkStart w:id="0" w:name="_GoBack"/>
      <w:bookmarkEnd w:id="0"/>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2</w:t>
      </w:r>
    </w:p>
    <w:p>
      <w:pPr>
        <w:adjustRightInd w:val="0"/>
        <w:snapToGrid w:val="0"/>
        <w:spacing w:line="560" w:lineRule="exact"/>
        <w:ind w:firstLine="0" w:firstLineChars="0"/>
        <w:jc w:val="center"/>
        <w:rPr>
          <w:rFonts w:hint="eastAsia" w:ascii="方正公文小标宋" w:hAnsi="方正公文小标宋" w:eastAsia="方正公文小标宋" w:cs="方正公文小标宋"/>
          <w:bCs/>
          <w:sz w:val="44"/>
          <w:szCs w:val="44"/>
          <w:lang w:val="en-US" w:eastAsia="zh-CN"/>
        </w:rPr>
      </w:pPr>
      <w:r>
        <w:rPr>
          <w:rFonts w:hint="eastAsia" w:ascii="方正公文小标宋" w:hAnsi="方正公文小标宋" w:eastAsia="方正公文小标宋" w:cs="方正公文小标宋"/>
          <w:bCs/>
          <w:sz w:val="44"/>
          <w:szCs w:val="44"/>
          <w:lang w:val="en-US" w:eastAsia="zh-CN"/>
        </w:rPr>
        <w:t>2026年江门市“邑职好”求职能力实训营</w:t>
      </w:r>
    </w:p>
    <w:p>
      <w:pPr>
        <w:adjustRightInd w:val="0"/>
        <w:snapToGrid w:val="0"/>
        <w:spacing w:line="560" w:lineRule="exact"/>
        <w:ind w:firstLine="0" w:firstLineChars="0"/>
        <w:jc w:val="center"/>
        <w:rPr>
          <w:rFonts w:eastAsia="仿宋_GB2312"/>
          <w:sz w:val="32"/>
          <w:szCs w:val="32"/>
        </w:rPr>
      </w:pPr>
      <w:r>
        <w:rPr>
          <w:rFonts w:hint="eastAsia" w:ascii="方正公文小标宋" w:hAnsi="方正公文小标宋" w:eastAsia="方正公文小标宋" w:cs="方正公文小标宋"/>
          <w:bCs/>
          <w:sz w:val="44"/>
          <w:szCs w:val="44"/>
          <w:lang w:val="en-US" w:eastAsia="zh-CN"/>
        </w:rPr>
        <w:t>项目</w:t>
      </w:r>
      <w:r>
        <w:rPr>
          <w:rFonts w:hint="eastAsia" w:ascii="方正公文小标宋" w:hAnsi="方正公文小标宋" w:eastAsia="方正公文小标宋" w:cs="方正公文小标宋"/>
          <w:bCs/>
          <w:sz w:val="44"/>
          <w:szCs w:val="44"/>
        </w:rPr>
        <w:t>评分标准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15"/>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4657"/>
        <w:gridCol w:w="3687"/>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shd w:val="clear" w:color="auto" w:fill="C6D9F0"/>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4657" w:type="dxa"/>
            <w:shd w:val="clear" w:color="auto" w:fill="C6D9F0"/>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内容</w:t>
            </w:r>
          </w:p>
        </w:tc>
        <w:tc>
          <w:tcPr>
            <w:tcW w:w="3687" w:type="dxa"/>
            <w:shd w:val="clear" w:color="auto" w:fill="C6D9F0"/>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需查验资料清单</w:t>
            </w:r>
          </w:p>
        </w:tc>
        <w:tc>
          <w:tcPr>
            <w:tcW w:w="1123" w:type="dxa"/>
            <w:shd w:val="clear" w:color="auto" w:fill="C6D9F0"/>
            <w:vAlign w:val="center"/>
          </w:tcPr>
          <w:p>
            <w:pPr>
              <w:spacing w:line="56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538" w:type="dxa"/>
            <w:vAlign w:val="center"/>
          </w:tcPr>
          <w:p>
            <w:pPr>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4657" w:type="dxa"/>
            <w:vAlign w:val="center"/>
          </w:tcPr>
          <w:p>
            <w:pPr>
              <w:autoSpaceDE w:val="0"/>
              <w:autoSpaceDN w:val="0"/>
              <w:adjustRightInd w:val="0"/>
              <w:snapToGrid w:val="0"/>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服务供应商具有国内独立法人或具有独立承担民事责任的能力</w:t>
            </w:r>
            <w:r>
              <w:rPr>
                <w:rFonts w:hint="eastAsia" w:ascii="方正仿宋_GBK" w:hAnsi="方正仿宋_GBK" w:eastAsia="方正仿宋_GBK" w:cs="方正仿宋_GBK"/>
                <w:sz w:val="28"/>
                <w:szCs w:val="28"/>
                <w:lang w:eastAsia="zh-CN"/>
              </w:rPr>
              <w:t>的其他</w:t>
            </w:r>
            <w:r>
              <w:rPr>
                <w:rFonts w:hint="eastAsia" w:ascii="方正仿宋_GBK" w:hAnsi="方正仿宋_GBK" w:eastAsia="方正仿宋_GBK" w:cs="方正仿宋_GBK"/>
                <w:sz w:val="28"/>
                <w:szCs w:val="28"/>
              </w:rPr>
              <w:t>组织，提交有效的营业执照或单位法人证等法人证明复印件。</w:t>
            </w:r>
          </w:p>
        </w:tc>
        <w:tc>
          <w:tcPr>
            <w:tcW w:w="3687" w:type="dxa"/>
            <w:vAlign w:val="center"/>
          </w:tcPr>
          <w:p>
            <w:pPr>
              <w:autoSpaceDE w:val="0"/>
              <w:autoSpaceDN w:val="0"/>
              <w:adjustRightInd w:val="0"/>
              <w:snapToGrid w:val="0"/>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提供营业执照或单位法人证等法人证明复印件（加盖印章）</w:t>
            </w:r>
          </w:p>
        </w:tc>
        <w:tc>
          <w:tcPr>
            <w:tcW w:w="1123" w:type="dxa"/>
          </w:tcPr>
          <w:p>
            <w:pPr>
              <w:spacing w:line="460" w:lineRule="exact"/>
              <w:jc w:val="left"/>
              <w:rPr>
                <w:rFonts w:hint="eastAsia" w:ascii="方正仿宋_GBK" w:hAnsi="方正仿宋_GBK" w:eastAsia="方正仿宋_GBK" w:cs="方正仿宋_GBK"/>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538" w:type="dxa"/>
            <w:vAlign w:val="center"/>
          </w:tcPr>
          <w:p>
            <w:pPr>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4657" w:type="dxa"/>
            <w:vAlign w:val="center"/>
          </w:tcPr>
          <w:p>
            <w:pPr>
              <w:autoSpaceDE w:val="0"/>
              <w:autoSpaceDN w:val="0"/>
              <w:adjustRightInd w:val="0"/>
              <w:snapToGrid w:val="0"/>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符合《中华人民共和国政府采购法》第二十二条规定的条件。近3年未受到政府部门或行业协会等处罚，在经营活动中没有重大违法记录。</w:t>
            </w:r>
          </w:p>
        </w:tc>
        <w:tc>
          <w:tcPr>
            <w:tcW w:w="3687" w:type="dxa"/>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由供应商在《关于供应商资格的声明函》中作出承诺</w:t>
            </w:r>
          </w:p>
        </w:tc>
        <w:tc>
          <w:tcPr>
            <w:tcW w:w="1123" w:type="dxa"/>
            <w:vAlign w:val="center"/>
          </w:tcPr>
          <w:p>
            <w:pPr>
              <w:spacing w:line="460" w:lineRule="exact"/>
              <w:ind w:left="0"/>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jc w:val="center"/>
        </w:trPr>
        <w:tc>
          <w:tcPr>
            <w:tcW w:w="538" w:type="dxa"/>
            <w:vAlign w:val="center"/>
          </w:tcPr>
          <w:p>
            <w:pPr>
              <w:spacing w:line="460"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465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方正仿宋_GBK" w:hAnsi="方正仿宋_GBK" w:eastAsia="方正仿宋_GBK" w:cs="方正仿宋_GBK"/>
                <w:sz w:val="28"/>
                <w:szCs w:val="28"/>
                <w:lang w:eastAsia="zh-CN"/>
              </w:rPr>
              <w:t>。</w:t>
            </w:r>
          </w:p>
        </w:tc>
        <w:tc>
          <w:tcPr>
            <w:tcW w:w="3687" w:type="dxa"/>
            <w:vAlign w:val="center"/>
          </w:tcPr>
          <w:p>
            <w:pPr>
              <w:spacing w:line="400" w:lineRule="exac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由供应商</w:t>
            </w:r>
            <w:r>
              <w:rPr>
                <w:rFonts w:hint="eastAsia" w:ascii="方正仿宋_GBK" w:hAnsi="方正仿宋_GBK" w:eastAsia="方正仿宋_GBK" w:cs="方正仿宋_GBK"/>
                <w:sz w:val="28"/>
                <w:szCs w:val="28"/>
                <w:lang w:val="en-US" w:eastAsia="zh-CN"/>
              </w:rPr>
              <w:t>提供相关证明资料</w:t>
            </w:r>
          </w:p>
        </w:tc>
        <w:tc>
          <w:tcPr>
            <w:tcW w:w="1123" w:type="dxa"/>
            <w:vAlign w:val="center"/>
          </w:tcPr>
          <w:p>
            <w:pPr>
              <w:spacing w:line="460" w:lineRule="exact"/>
              <w:ind w:left="0"/>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38" w:type="dxa"/>
            <w:vAlign w:val="center"/>
          </w:tcPr>
          <w:p>
            <w:pPr>
              <w:spacing w:line="460" w:lineRule="exac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p>
        </w:tc>
        <w:tc>
          <w:tcPr>
            <w:tcW w:w="4657" w:type="dxa"/>
            <w:vAlign w:val="center"/>
          </w:tcPr>
          <w:p>
            <w:pPr>
              <w:spacing w:line="460" w:lineRule="exact"/>
              <w:rPr>
                <w:rFonts w:hint="eastAsia" w:ascii="方正仿宋_GBK" w:hAnsi="方正仿宋_GBK" w:eastAsia="方正仿宋_GBK" w:cs="方正仿宋_GBK"/>
                <w:sz w:val="28"/>
                <w:szCs w:val="28"/>
                <w:lang w:eastAsia="zh-CN"/>
              </w:rPr>
            </w:pPr>
            <w:r>
              <w:rPr>
                <w:rFonts w:eastAsia="方正仿宋_GBK"/>
                <w:spacing w:val="1"/>
                <w:sz w:val="28"/>
                <w:szCs w:val="28"/>
              </w:rPr>
              <w:t>有依法为员工购买社保</w:t>
            </w:r>
            <w:r>
              <w:rPr>
                <w:rFonts w:eastAsia="方正仿宋_GBK"/>
                <w:spacing w:val="-1"/>
                <w:sz w:val="28"/>
                <w:szCs w:val="28"/>
              </w:rPr>
              <w:t>的良好记录</w:t>
            </w:r>
          </w:p>
        </w:tc>
        <w:tc>
          <w:tcPr>
            <w:tcW w:w="3687" w:type="dxa"/>
            <w:vAlign w:val="center"/>
          </w:tcPr>
          <w:p>
            <w:pPr>
              <w:spacing w:line="460" w:lineRule="exact"/>
              <w:jc w:val="left"/>
              <w:rPr>
                <w:rFonts w:hint="default" w:ascii="Times New Roman" w:hAnsi="Times New Roman" w:eastAsia="方正仿宋_GBK" w:cs="Times New Roman"/>
                <w:spacing w:val="1"/>
                <w:sz w:val="28"/>
                <w:szCs w:val="28"/>
              </w:rPr>
            </w:pPr>
            <w:r>
              <w:rPr>
                <w:rFonts w:eastAsia="方正仿宋_GBK"/>
                <w:spacing w:val="1"/>
                <w:sz w:val="28"/>
                <w:szCs w:val="28"/>
              </w:rPr>
              <w:t>提供</w:t>
            </w:r>
            <w:r>
              <w:rPr>
                <w:rFonts w:hint="default" w:eastAsia="方正仿宋_GBK"/>
                <w:spacing w:val="1"/>
                <w:sz w:val="28"/>
                <w:szCs w:val="28"/>
              </w:rPr>
              <w:t>投标截止时间前一个月</w:t>
            </w:r>
            <w:r>
              <w:rPr>
                <w:rFonts w:eastAsia="方正仿宋_GBK"/>
                <w:spacing w:val="1"/>
                <w:sz w:val="28"/>
                <w:szCs w:val="28"/>
              </w:rPr>
              <w:t>依法购买社保的相关材料</w:t>
            </w:r>
          </w:p>
        </w:tc>
        <w:tc>
          <w:tcPr>
            <w:tcW w:w="1123" w:type="dxa"/>
            <w:vAlign w:val="center"/>
          </w:tcPr>
          <w:p>
            <w:pPr>
              <w:spacing w:line="460" w:lineRule="exact"/>
              <w:ind w:left="0"/>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8" w:type="dxa"/>
            <w:vAlign w:val="center"/>
          </w:tcPr>
          <w:p>
            <w:pPr>
              <w:spacing w:line="460"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5</w:t>
            </w:r>
          </w:p>
        </w:tc>
        <w:tc>
          <w:tcPr>
            <w:tcW w:w="4657" w:type="dxa"/>
            <w:vAlign w:val="center"/>
          </w:tcPr>
          <w:p>
            <w:pPr>
              <w:spacing w:line="4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本项目不接受联合体服务。</w:t>
            </w:r>
          </w:p>
        </w:tc>
        <w:tc>
          <w:tcPr>
            <w:tcW w:w="3687" w:type="dxa"/>
            <w:vAlign w:val="center"/>
          </w:tcPr>
          <w:p>
            <w:pPr>
              <w:spacing w:line="40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8"/>
                <w:szCs w:val="28"/>
              </w:rPr>
              <w:t>由供应商在《关于供应商资格的声明函》中作出承诺</w:t>
            </w:r>
          </w:p>
        </w:tc>
        <w:tc>
          <w:tcPr>
            <w:tcW w:w="1123" w:type="dxa"/>
            <w:vAlign w:val="center"/>
          </w:tcPr>
          <w:p>
            <w:pPr>
              <w:spacing w:line="460" w:lineRule="exact"/>
              <w:jc w:val="left"/>
              <w:rPr>
                <w:rFonts w:hint="eastAsia" w:ascii="方正仿宋_GBK" w:hAnsi="方正仿宋_GBK" w:eastAsia="方正仿宋_GBK" w:cs="方正仿宋_GBK"/>
                <w:sz w:val="24"/>
                <w:szCs w:val="24"/>
                <w:highlight w:val="none"/>
              </w:rPr>
            </w:pPr>
          </w:p>
        </w:tc>
      </w:tr>
    </w:tbl>
    <w:p>
      <w:pPr>
        <w:numPr>
          <w:ilvl w:val="-1"/>
          <w:numId w:val="0"/>
        </w:numPr>
        <w:spacing w:line="560" w:lineRule="exact"/>
        <w:ind w:firstLine="0" w:firstLineChars="0"/>
        <w:rPr>
          <w:rFonts w:hint="eastAsia" w:ascii="黑体" w:hAnsi="黑体" w:eastAsia="黑体"/>
          <w:sz w:val="32"/>
          <w:szCs w:val="32"/>
          <w:lang w:val="en-US" w:eastAsia="zh-CN"/>
        </w:rPr>
      </w:pPr>
    </w:p>
    <w:p>
      <w:pPr>
        <w:numPr>
          <w:ilvl w:val="0"/>
          <w:numId w:val="1"/>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评审方法</w:t>
      </w:r>
    </w:p>
    <w:p>
      <w:pPr>
        <w:numPr>
          <w:ilvl w:val="-1"/>
          <w:numId w:val="0"/>
        </w:numPr>
        <w:autoSpaceDE w:val="0"/>
        <w:autoSpaceDN w:val="0"/>
        <w:adjustRightInd w:val="0"/>
        <w:snapToGrid w:val="0"/>
        <w:spacing w:line="560" w:lineRule="exact"/>
        <w:ind w:firstLine="640" w:firstLineChars="200"/>
        <w:jc w:val="left"/>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本项目由</w:t>
      </w:r>
      <w:r>
        <w:rPr>
          <w:rFonts w:hint="eastAsia" w:eastAsia="方正仿宋_GBK"/>
          <w:sz w:val="32"/>
          <w:szCs w:val="32"/>
          <w:lang w:val="en-US" w:eastAsia="zh-CN"/>
        </w:rPr>
        <w:t>江门市</w:t>
      </w:r>
      <w:r>
        <w:rPr>
          <w:rFonts w:hint="default" w:ascii="Times New Roman" w:hAnsi="Times New Roman" w:eastAsia="方正仿宋_GBK"/>
          <w:sz w:val="32"/>
          <w:szCs w:val="32"/>
          <w:lang w:val="en-US" w:eastAsia="zh-CN"/>
        </w:rPr>
        <w:t>就业服务中心按自行组织采购程序通过择优比选方式选定成交供应商。评审方法参照综合评分法进行，采购方从全部满足招标文件且全部实质性响应要求的供应商中，按照评审指标进行独立评分，评审结果按评审后得分由高到低顺序排列，评审得分最高的投标人为候选成交供应商。得分相同的，按报价由低到高顺序排列。得分且报价相同的，以评审因素量化指标得分最高的供应商为候选成交供应商。</w:t>
      </w:r>
    </w:p>
    <w:p>
      <w:pPr>
        <w:numPr>
          <w:ilvl w:val="0"/>
          <w:numId w:val="1"/>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rPr>
        <w:t>评分标准</w:t>
      </w:r>
    </w:p>
    <w:tbl>
      <w:tblPr>
        <w:tblStyle w:val="14"/>
        <w:tblpPr w:leftFromText="180" w:rightFromText="180" w:vertAnchor="text" w:horzAnchor="page" w:tblpX="1142" w:tblpY="618"/>
        <w:tblOverlap w:val="never"/>
        <w:tblW w:w="9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840"/>
        <w:gridCol w:w="880"/>
        <w:gridCol w:w="818"/>
        <w:gridCol w:w="5432"/>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58" w:type="dxa"/>
            <w:shd w:val="clear" w:color="auto" w:fill="C6D9F0"/>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序号</w:t>
            </w:r>
          </w:p>
        </w:tc>
        <w:tc>
          <w:tcPr>
            <w:tcW w:w="1720" w:type="dxa"/>
            <w:gridSpan w:val="2"/>
            <w:shd w:val="clear" w:color="auto" w:fill="C6D9F0"/>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评审项目</w:t>
            </w:r>
          </w:p>
        </w:tc>
        <w:tc>
          <w:tcPr>
            <w:tcW w:w="818" w:type="dxa"/>
            <w:shd w:val="clear" w:color="auto" w:fill="C6D9F0"/>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分值</w:t>
            </w:r>
          </w:p>
        </w:tc>
        <w:tc>
          <w:tcPr>
            <w:tcW w:w="5432" w:type="dxa"/>
            <w:shd w:val="clear" w:color="auto" w:fill="C6D9F0"/>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评分标准</w:t>
            </w:r>
          </w:p>
        </w:tc>
        <w:tc>
          <w:tcPr>
            <w:tcW w:w="1005" w:type="dxa"/>
            <w:shd w:val="clear" w:color="auto" w:fill="C6D9F0"/>
            <w:vAlign w:val="center"/>
          </w:tcPr>
          <w:p>
            <w:pPr>
              <w:autoSpaceDE w:val="0"/>
              <w:autoSpaceDN w:val="0"/>
              <w:adjustRightInd w:val="0"/>
              <w:snapToGrid w:val="0"/>
              <w:spacing w:line="300" w:lineRule="exact"/>
              <w:jc w:val="center"/>
              <w:rPr>
                <w:rFonts w:eastAsia="方正仿宋_GBK"/>
                <w:b/>
                <w:bCs/>
                <w:sz w:val="30"/>
                <w:szCs w:val="30"/>
              </w:rPr>
            </w:pPr>
            <w:r>
              <w:rPr>
                <w:rFonts w:hint="eastAsia" w:ascii="黑体" w:hAnsi="黑体" w:eastAsia="黑体" w:cs="黑体"/>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9" w:hRule="exact"/>
        </w:trPr>
        <w:tc>
          <w:tcPr>
            <w:tcW w:w="858"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1</w:t>
            </w:r>
          </w:p>
        </w:tc>
        <w:tc>
          <w:tcPr>
            <w:tcW w:w="840" w:type="dxa"/>
            <w:vMerge w:val="restart"/>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技术部分</w:t>
            </w:r>
            <w:r>
              <w:rPr>
                <w:rFonts w:hint="eastAsia" w:eastAsia="方正仿宋_GBK"/>
                <w:sz w:val="30"/>
                <w:szCs w:val="30"/>
              </w:rPr>
              <w:t>（</w:t>
            </w:r>
            <w:r>
              <w:rPr>
                <w:rFonts w:hint="eastAsia" w:eastAsia="方正仿宋_GBK"/>
                <w:sz w:val="30"/>
                <w:szCs w:val="30"/>
                <w:lang w:val="en-US" w:eastAsia="zh-CN"/>
              </w:rPr>
              <w:t>40</w:t>
            </w:r>
            <w:r>
              <w:rPr>
                <w:rFonts w:hint="eastAsia" w:eastAsia="方正仿宋_GBK"/>
                <w:sz w:val="30"/>
                <w:szCs w:val="30"/>
              </w:rPr>
              <w:t>分）</w:t>
            </w: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整体方案</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rPr>
            </w:pPr>
            <w:r>
              <w:rPr>
                <w:rFonts w:hint="eastAsia" w:eastAsia="方正仿宋_GBK"/>
                <w:sz w:val="30"/>
                <w:szCs w:val="30"/>
              </w:rPr>
              <w:t>2</w:t>
            </w:r>
            <w:r>
              <w:rPr>
                <w:rFonts w:hint="eastAsia" w:eastAsia="方正仿宋_GBK"/>
                <w:sz w:val="30"/>
                <w:szCs w:val="30"/>
                <w:lang w:val="en-US" w:eastAsia="zh-CN"/>
              </w:rPr>
              <w:t>5</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根据</w:t>
            </w:r>
            <w:r>
              <w:rPr>
                <w:rFonts w:hint="eastAsia" w:ascii="方正仿宋_GBK" w:hAnsi="方正仿宋_GBK" w:eastAsia="方正仿宋_GBK" w:cs="方正仿宋_GBK"/>
                <w:spacing w:val="-1"/>
                <w:sz w:val="24"/>
                <w:szCs w:val="24"/>
              </w:rPr>
              <w:t>供应商</w:t>
            </w:r>
            <w:r>
              <w:rPr>
                <w:rFonts w:ascii="方正仿宋_GBK" w:hAnsi="方正仿宋_GBK" w:eastAsia="方正仿宋_GBK" w:cs="方正仿宋_GBK"/>
                <w:spacing w:val="-1"/>
                <w:sz w:val="24"/>
                <w:szCs w:val="24"/>
              </w:rPr>
              <w:t>针对本项目制定的项目策划执行方案进行评审，包括方案是否科学、完整、切实可行，内容是否详细、有效、清晰，是否详细阐述各阶段的工作等。</w:t>
            </w:r>
          </w:p>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1</w:t>
            </w:r>
            <w:r>
              <w:rPr>
                <w:rFonts w:hint="eastAsia" w:ascii="方正仿宋_GBK" w:hAnsi="方正仿宋_GBK" w:eastAsia="方正仿宋_GBK" w:cs="方正仿宋_GBK"/>
                <w:spacing w:val="-1"/>
                <w:sz w:val="24"/>
                <w:szCs w:val="24"/>
                <w:lang w:val="en-US" w:eastAsia="zh-CN"/>
              </w:rPr>
              <w:t>.</w:t>
            </w:r>
            <w:r>
              <w:rPr>
                <w:rFonts w:ascii="方正仿宋_GBK" w:hAnsi="方正仿宋_GBK" w:eastAsia="方正仿宋_GBK" w:cs="方正仿宋_GBK"/>
                <w:spacing w:val="-1"/>
                <w:sz w:val="24"/>
                <w:szCs w:val="24"/>
              </w:rPr>
              <w:t>执行方案完整合理、针对性强，切实可行，措施具体、成熟、操作性强，总体评价优，得</w:t>
            </w:r>
            <w:r>
              <w:rPr>
                <w:rFonts w:hint="eastAsia" w:ascii="方正仿宋_GBK" w:hAnsi="方正仿宋_GBK" w:eastAsia="方正仿宋_GBK" w:cs="方正仿宋_GBK"/>
                <w:spacing w:val="-1"/>
                <w:sz w:val="24"/>
                <w:szCs w:val="24"/>
                <w:lang w:val="en-US" w:eastAsia="zh-CN"/>
              </w:rPr>
              <w:t>20</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25</w:t>
            </w:r>
            <w:r>
              <w:rPr>
                <w:rFonts w:ascii="方正仿宋_GBK" w:hAnsi="方正仿宋_GBK" w:eastAsia="方正仿宋_GBK" w:cs="方正仿宋_GBK"/>
                <w:spacing w:val="-1"/>
                <w:sz w:val="24"/>
                <w:szCs w:val="24"/>
              </w:rPr>
              <w:t>分；</w:t>
            </w:r>
          </w:p>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2</w:t>
            </w:r>
            <w:r>
              <w:rPr>
                <w:rFonts w:hint="eastAsia" w:ascii="方正仿宋_GBK" w:hAnsi="方正仿宋_GBK" w:eastAsia="方正仿宋_GBK" w:cs="方正仿宋_GBK"/>
                <w:spacing w:val="-1"/>
                <w:sz w:val="24"/>
                <w:szCs w:val="24"/>
                <w:lang w:val="en-US" w:eastAsia="zh-CN"/>
              </w:rPr>
              <w:t>.</w:t>
            </w:r>
            <w:r>
              <w:rPr>
                <w:rFonts w:ascii="方正仿宋_GBK" w:hAnsi="方正仿宋_GBK" w:eastAsia="方正仿宋_GBK" w:cs="方正仿宋_GBK"/>
                <w:spacing w:val="-1"/>
                <w:sz w:val="24"/>
                <w:szCs w:val="24"/>
              </w:rPr>
              <w:t>执行方案不够完整、合理，可行性一般，措施、操作性不够具体、成熟，总体评价一般，得</w:t>
            </w:r>
            <w:r>
              <w:rPr>
                <w:rFonts w:hint="eastAsia" w:ascii="方正仿宋_GBK" w:hAnsi="方正仿宋_GBK" w:eastAsia="方正仿宋_GBK" w:cs="方正仿宋_GBK"/>
                <w:spacing w:val="-1"/>
                <w:sz w:val="24"/>
                <w:szCs w:val="24"/>
                <w:lang w:val="en-US" w:eastAsia="zh-CN"/>
              </w:rPr>
              <w:t>10</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19</w:t>
            </w:r>
            <w:r>
              <w:rPr>
                <w:rFonts w:ascii="方正仿宋_GBK" w:hAnsi="方正仿宋_GBK" w:eastAsia="方正仿宋_GBK" w:cs="方正仿宋_GBK"/>
                <w:spacing w:val="-1"/>
                <w:sz w:val="24"/>
                <w:szCs w:val="24"/>
              </w:rPr>
              <w:t>分；</w:t>
            </w:r>
          </w:p>
          <w:p>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lang w:val="en-US" w:eastAsia="zh-CN"/>
              </w:rPr>
              <w:t>3.</w:t>
            </w:r>
            <w:r>
              <w:rPr>
                <w:rFonts w:ascii="方正仿宋_GBK" w:hAnsi="方正仿宋_GBK" w:eastAsia="方正仿宋_GBK" w:cs="方正仿宋_GBK"/>
                <w:spacing w:val="-1"/>
                <w:sz w:val="24"/>
                <w:szCs w:val="24"/>
              </w:rPr>
              <w:t>执行方案缺失部分较多、内容简单、针对性较差，可行性差，措施、操作性不足，总体评价差，得</w:t>
            </w:r>
            <w:r>
              <w:rPr>
                <w:rFonts w:hint="eastAsia" w:ascii="方正仿宋_GBK" w:hAnsi="方正仿宋_GBK" w:eastAsia="方正仿宋_GBK" w:cs="方正仿宋_GBK"/>
                <w:spacing w:val="-1"/>
                <w:sz w:val="24"/>
                <w:szCs w:val="24"/>
              </w:rPr>
              <w:t>0～</w:t>
            </w:r>
            <w:r>
              <w:rPr>
                <w:rFonts w:hint="eastAsia" w:ascii="方正仿宋_GBK" w:hAnsi="方正仿宋_GBK" w:eastAsia="方正仿宋_GBK" w:cs="方正仿宋_GBK"/>
                <w:spacing w:val="-1"/>
                <w:sz w:val="24"/>
                <w:szCs w:val="24"/>
                <w:lang w:val="en-US" w:eastAsia="zh-CN"/>
              </w:rPr>
              <w:t>9</w:t>
            </w:r>
            <w:r>
              <w:rPr>
                <w:rFonts w:ascii="方正仿宋_GBK" w:hAnsi="方正仿宋_GBK" w:eastAsia="方正仿宋_GBK" w:cs="方正仿宋_GBK"/>
                <w:spacing w:val="-1"/>
                <w:sz w:val="24"/>
                <w:szCs w:val="24"/>
              </w:rPr>
              <w:t>分。</w:t>
            </w:r>
          </w:p>
          <w:p>
            <w:pPr>
              <w:autoSpaceDE w:val="0"/>
              <w:autoSpaceDN w:val="0"/>
              <w:adjustRightInd w:val="0"/>
              <w:snapToGrid w:val="0"/>
              <w:spacing w:line="300" w:lineRule="exact"/>
              <w:jc w:val="left"/>
              <w:rPr>
                <w:rFonts w:hint="eastAsia" w:eastAsia="方正仿宋_GBK"/>
                <w:sz w:val="30"/>
                <w:szCs w:val="30"/>
                <w:lang w:eastAsia="zh-CN"/>
              </w:rPr>
            </w:pPr>
            <w:r>
              <w:rPr>
                <w:rFonts w:ascii="方正仿宋_GBK" w:hAnsi="方正仿宋_GBK" w:eastAsia="方正仿宋_GBK" w:cs="方正仿宋_GBK"/>
                <w:spacing w:val="-1"/>
                <w:sz w:val="24"/>
                <w:szCs w:val="24"/>
              </w:rPr>
              <w:t>注：未提供相关方案的不得分。</w:t>
            </w:r>
          </w:p>
        </w:tc>
        <w:tc>
          <w:tcPr>
            <w:tcW w:w="1005" w:type="dxa"/>
            <w:vAlign w:val="center"/>
          </w:tcPr>
          <w:p>
            <w:pPr>
              <w:wordWrap w:val="0"/>
              <w:spacing w:line="360" w:lineRule="exact"/>
              <w:ind w:left="102"/>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2</w:t>
            </w:r>
          </w:p>
        </w:tc>
        <w:tc>
          <w:tcPr>
            <w:tcW w:w="840"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工作安排及合理化</w:t>
            </w:r>
            <w:r>
              <w:rPr>
                <w:rFonts w:hint="eastAsia" w:eastAsia="方正仿宋_GBK"/>
                <w:sz w:val="30"/>
                <w:szCs w:val="30"/>
              </w:rPr>
              <w:t>情况</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rPr>
            </w:pPr>
            <w:r>
              <w:rPr>
                <w:rFonts w:hint="eastAsia" w:eastAsia="方正仿宋_GBK"/>
                <w:sz w:val="30"/>
                <w:szCs w:val="30"/>
              </w:rPr>
              <w:t>1</w:t>
            </w:r>
            <w:r>
              <w:rPr>
                <w:rFonts w:hint="eastAsia" w:eastAsia="方正仿宋_GBK"/>
                <w:sz w:val="30"/>
                <w:szCs w:val="30"/>
                <w:lang w:val="en-US" w:eastAsia="zh-CN"/>
              </w:rPr>
              <w:t>5</w:t>
            </w:r>
          </w:p>
        </w:tc>
        <w:tc>
          <w:tcPr>
            <w:tcW w:w="5432" w:type="dxa"/>
            <w:vAlign w:val="center"/>
          </w:tcPr>
          <w:p>
            <w:pPr>
              <w:wordWrap w:val="0"/>
              <w:spacing w:line="360" w:lineRule="exact"/>
              <w:ind w:left="0"/>
              <w:jc w:val="left"/>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根据供应商的工作方案</w:t>
            </w:r>
            <w:r>
              <w:rPr>
                <w:rFonts w:hint="eastAsia" w:eastAsia="方正仿宋_GBK" w:cs="Times New Roman"/>
                <w:spacing w:val="-1"/>
                <w:sz w:val="24"/>
                <w:szCs w:val="24"/>
                <w:lang w:val="en-US" w:eastAsia="zh-CN"/>
              </w:rPr>
              <w:t>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w:t>
            </w:r>
            <w:r>
              <w:rPr>
                <w:rFonts w:hint="eastAsia"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合理化建议可采纳情况进行评审：</w:t>
            </w:r>
          </w:p>
          <w:p>
            <w:pPr>
              <w:wordWrap w:val="0"/>
              <w:spacing w:line="360" w:lineRule="exact"/>
              <w:ind w:left="0"/>
              <w:jc w:val="left"/>
              <w:rPr>
                <w:rFonts w:hint="eastAsia"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1.工作</w:t>
            </w:r>
            <w:r>
              <w:rPr>
                <w:rFonts w:hint="eastAsia" w:ascii="方正仿宋_GBK" w:hAnsi="方正仿宋_GBK" w:eastAsia="方正仿宋_GBK" w:cs="方正仿宋_GBK"/>
                <w:spacing w:val="-1"/>
                <w:sz w:val="24"/>
                <w:szCs w:val="24"/>
                <w:lang w:eastAsia="zh-CN"/>
              </w:rPr>
              <w:t>安排</w:t>
            </w:r>
            <w:r>
              <w:rPr>
                <w:rFonts w:hint="eastAsia" w:eastAsia="方正仿宋_GBK" w:cs="Times New Roman"/>
                <w:spacing w:val="-1"/>
                <w:sz w:val="24"/>
                <w:szCs w:val="24"/>
                <w:lang w:val="en-US" w:eastAsia="zh-CN"/>
              </w:rPr>
              <w:t>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w:t>
            </w:r>
            <w:r>
              <w:rPr>
                <w:rFonts w:hint="eastAsia" w:ascii="方正仿宋_GBK" w:hAnsi="方正仿宋_GBK" w:eastAsia="方正仿宋_GBK" w:cs="方正仿宋_GBK"/>
                <w:spacing w:val="-1"/>
                <w:sz w:val="24"/>
                <w:szCs w:val="24"/>
                <w:lang w:val="en-US" w:eastAsia="zh-CN"/>
              </w:rPr>
              <w:t>设施配备</w:t>
            </w:r>
            <w:r>
              <w:rPr>
                <w:rFonts w:hint="eastAsia" w:ascii="方正仿宋_GBK" w:hAnsi="方正仿宋_GBK" w:eastAsia="方正仿宋_GBK" w:cs="方正仿宋_GBK"/>
                <w:spacing w:val="-1"/>
                <w:sz w:val="24"/>
                <w:szCs w:val="24"/>
              </w:rPr>
              <w:t>的合理化程度高，合理化建议高效的，得</w:t>
            </w:r>
            <w:r>
              <w:rPr>
                <w:rFonts w:hint="eastAsia" w:ascii="方正仿宋_GBK" w:hAnsi="方正仿宋_GBK" w:eastAsia="方正仿宋_GBK" w:cs="方正仿宋_GBK"/>
                <w:spacing w:val="-1"/>
                <w:sz w:val="24"/>
                <w:szCs w:val="24"/>
                <w:lang w:val="en-US" w:eastAsia="zh-CN"/>
              </w:rPr>
              <w:t>10</w:t>
            </w:r>
            <w:r>
              <w:rPr>
                <w:rFonts w:hint="eastAsia" w:ascii="方正仿宋_GBK" w:hAnsi="方正仿宋_GBK" w:eastAsia="方正仿宋_GBK" w:cs="方正仿宋_GBK"/>
                <w:spacing w:val="-1"/>
                <w:sz w:val="24"/>
                <w:szCs w:val="24"/>
              </w:rPr>
              <w:t>～1</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分。</w:t>
            </w:r>
          </w:p>
          <w:p>
            <w:pPr>
              <w:wordWrap w:val="0"/>
              <w:spacing w:line="360" w:lineRule="exact"/>
              <w:ind w:left="0"/>
              <w:jc w:val="left"/>
              <w:rPr>
                <w:rFonts w:hint="eastAsia"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2.工作</w:t>
            </w:r>
            <w:r>
              <w:rPr>
                <w:rFonts w:hint="eastAsia" w:ascii="方正仿宋_GBK" w:hAnsi="方正仿宋_GBK" w:eastAsia="方正仿宋_GBK" w:cs="方正仿宋_GBK"/>
                <w:spacing w:val="-1"/>
                <w:sz w:val="24"/>
                <w:szCs w:val="24"/>
                <w:lang w:eastAsia="zh-CN"/>
              </w:rPr>
              <w:t>安排</w:t>
            </w:r>
            <w:r>
              <w:rPr>
                <w:rFonts w:hint="eastAsia" w:ascii="方正仿宋_GBK" w:hAnsi="方正仿宋_GBK" w:eastAsia="方正仿宋_GBK" w:cs="方正仿宋_GBK"/>
                <w:spacing w:val="-1"/>
                <w:sz w:val="24"/>
                <w:szCs w:val="24"/>
                <w:lang w:val="en-US" w:eastAsia="zh-CN"/>
              </w:rPr>
              <w:t>进度规划、</w:t>
            </w:r>
            <w:r>
              <w:rPr>
                <w:rFonts w:hint="eastAsia" w:ascii="方正仿宋_GBK" w:hAnsi="方正仿宋_GBK" w:eastAsia="方正仿宋_GBK" w:cs="方正仿宋_GBK"/>
                <w:spacing w:val="-1"/>
                <w:sz w:val="24"/>
                <w:szCs w:val="24"/>
              </w:rPr>
              <w:t>人员安排、</w:t>
            </w:r>
            <w:r>
              <w:rPr>
                <w:rFonts w:hint="eastAsia" w:ascii="方正仿宋_GBK" w:hAnsi="方正仿宋_GBK" w:eastAsia="方正仿宋_GBK" w:cs="方正仿宋_GBK"/>
                <w:spacing w:val="-1"/>
                <w:sz w:val="24"/>
                <w:szCs w:val="24"/>
                <w:lang w:val="en-US" w:eastAsia="zh-CN"/>
              </w:rPr>
              <w:t>活动场地安排、物资物料安排、设备设施配备</w:t>
            </w:r>
            <w:r>
              <w:rPr>
                <w:rFonts w:hint="eastAsia" w:ascii="方正仿宋_GBK" w:hAnsi="方正仿宋_GBK" w:eastAsia="方正仿宋_GBK" w:cs="方正仿宋_GBK"/>
                <w:spacing w:val="-1"/>
                <w:sz w:val="24"/>
                <w:szCs w:val="24"/>
              </w:rPr>
              <w:t>的合理化程度一般，合理化建议一般的，得</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9</w:t>
            </w:r>
            <w:r>
              <w:rPr>
                <w:rFonts w:hint="eastAsia" w:ascii="方正仿宋_GBK" w:hAnsi="方正仿宋_GBK" w:eastAsia="方正仿宋_GBK" w:cs="方正仿宋_GBK"/>
                <w:spacing w:val="-1"/>
                <w:sz w:val="24"/>
                <w:szCs w:val="24"/>
              </w:rPr>
              <w:t>分。</w:t>
            </w:r>
          </w:p>
          <w:p>
            <w:pPr>
              <w:wordWrap w:val="0"/>
              <w:spacing w:line="360" w:lineRule="exact"/>
              <w:ind w:left="0" w:leftChars="0"/>
              <w:jc w:val="left"/>
              <w:rPr>
                <w:rFonts w:hint="eastAsia" w:eastAsia="方正仿宋_GBK"/>
                <w:sz w:val="30"/>
                <w:szCs w:val="30"/>
                <w:lang w:eastAsia="zh-CN"/>
              </w:rPr>
            </w:pPr>
            <w:r>
              <w:rPr>
                <w:rFonts w:hint="eastAsia" w:ascii="方正仿宋_GBK" w:hAnsi="方正仿宋_GBK" w:eastAsia="方正仿宋_GBK" w:cs="方正仿宋_GBK"/>
                <w:spacing w:val="-1"/>
                <w:sz w:val="24"/>
                <w:szCs w:val="24"/>
                <w:lang w:val="en-US" w:eastAsia="zh-CN"/>
              </w:rPr>
              <w:t>3.</w:t>
            </w:r>
            <w:r>
              <w:rPr>
                <w:rFonts w:hint="eastAsia" w:ascii="方正仿宋_GBK" w:hAnsi="方正仿宋_GBK" w:eastAsia="方正仿宋_GBK" w:cs="方正仿宋_GBK"/>
                <w:spacing w:val="-1"/>
                <w:sz w:val="24"/>
                <w:szCs w:val="24"/>
              </w:rPr>
              <w:t>工作</w:t>
            </w:r>
            <w:r>
              <w:rPr>
                <w:rFonts w:hint="eastAsia" w:ascii="方正仿宋_GBK" w:hAnsi="方正仿宋_GBK" w:eastAsia="方正仿宋_GBK" w:cs="方正仿宋_GBK"/>
                <w:spacing w:val="-1"/>
                <w:sz w:val="24"/>
                <w:szCs w:val="24"/>
                <w:lang w:eastAsia="zh-CN"/>
              </w:rPr>
              <w:t>安排</w:t>
            </w:r>
            <w:r>
              <w:rPr>
                <w:rFonts w:hint="eastAsia" w:ascii="方正仿宋_GBK" w:hAnsi="方正仿宋_GBK" w:eastAsia="方正仿宋_GBK" w:cs="方正仿宋_GBK"/>
                <w:spacing w:val="-1"/>
                <w:sz w:val="24"/>
                <w:szCs w:val="24"/>
                <w:lang w:val="en-US" w:eastAsia="zh-CN"/>
              </w:rPr>
              <w:t>进度规划、</w:t>
            </w:r>
            <w:r>
              <w:rPr>
                <w:rFonts w:hint="eastAsia" w:ascii="方正仿宋_GBK" w:hAnsi="方正仿宋_GBK" w:eastAsia="方正仿宋_GBK" w:cs="方正仿宋_GBK"/>
                <w:spacing w:val="-1"/>
                <w:sz w:val="24"/>
                <w:szCs w:val="24"/>
              </w:rPr>
              <w:t>人员安排、</w:t>
            </w:r>
            <w:r>
              <w:rPr>
                <w:rFonts w:hint="eastAsia" w:ascii="方正仿宋_GBK" w:hAnsi="方正仿宋_GBK" w:eastAsia="方正仿宋_GBK" w:cs="方正仿宋_GBK"/>
                <w:spacing w:val="-1"/>
                <w:sz w:val="24"/>
                <w:szCs w:val="24"/>
                <w:lang w:val="en-US" w:eastAsia="zh-CN"/>
              </w:rPr>
              <w:t>活动场地安排、物资物料安排、设备设施配备</w:t>
            </w:r>
            <w:r>
              <w:rPr>
                <w:rFonts w:hint="eastAsia" w:ascii="方正仿宋_GBK" w:hAnsi="方正仿宋_GBK" w:eastAsia="方正仿宋_GBK" w:cs="方正仿宋_GBK"/>
                <w:spacing w:val="-1"/>
                <w:sz w:val="24"/>
                <w:szCs w:val="24"/>
              </w:rPr>
              <w:t>的合理化程度较差，合理化建议不适用的，得</w:t>
            </w:r>
            <w:r>
              <w:rPr>
                <w:rFonts w:hint="eastAsia" w:ascii="方正仿宋_GBK" w:hAnsi="方正仿宋_GBK" w:eastAsia="方正仿宋_GBK" w:cs="方正仿宋_GBK"/>
                <w:spacing w:val="-1"/>
                <w:sz w:val="24"/>
                <w:szCs w:val="24"/>
                <w:lang w:val="en-US" w:eastAsia="zh-CN"/>
              </w:rPr>
              <w:t>1</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4</w:t>
            </w:r>
            <w:r>
              <w:rPr>
                <w:rFonts w:hint="eastAsia" w:ascii="方正仿宋_GBK" w:hAnsi="方正仿宋_GBK" w:eastAsia="方正仿宋_GBK" w:cs="方正仿宋_GBK"/>
                <w:spacing w:val="-1"/>
                <w:sz w:val="24"/>
                <w:szCs w:val="24"/>
              </w:rPr>
              <w:t>分。</w:t>
            </w:r>
          </w:p>
        </w:tc>
        <w:tc>
          <w:tcPr>
            <w:tcW w:w="1005" w:type="dxa"/>
            <w:vAlign w:val="center"/>
          </w:tcPr>
          <w:p>
            <w:pPr>
              <w:wordWrap w:val="0"/>
              <w:spacing w:line="360" w:lineRule="exact"/>
              <w:ind w:left="0"/>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3</w:t>
            </w:r>
          </w:p>
        </w:tc>
        <w:tc>
          <w:tcPr>
            <w:tcW w:w="840" w:type="dxa"/>
            <w:vMerge w:val="restart"/>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商务部分</w:t>
            </w:r>
            <w:r>
              <w:rPr>
                <w:rFonts w:hint="eastAsia" w:eastAsia="方正仿宋_GBK"/>
                <w:sz w:val="30"/>
                <w:szCs w:val="30"/>
              </w:rPr>
              <w:t>（4</w:t>
            </w:r>
            <w:r>
              <w:rPr>
                <w:rFonts w:hint="eastAsia" w:eastAsia="方正仿宋_GBK"/>
                <w:sz w:val="30"/>
                <w:szCs w:val="30"/>
                <w:lang w:val="en-US" w:eastAsia="zh-CN"/>
              </w:rPr>
              <w:t>0</w:t>
            </w:r>
            <w:r>
              <w:rPr>
                <w:rFonts w:hint="eastAsia" w:eastAsia="方正仿宋_GBK"/>
                <w:sz w:val="30"/>
                <w:szCs w:val="30"/>
              </w:rPr>
              <w:t>分）</w:t>
            </w: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同类业绩</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rPr>
            </w:pPr>
            <w:r>
              <w:rPr>
                <w:rFonts w:hint="eastAsia" w:eastAsia="方正仿宋_GBK"/>
                <w:sz w:val="30"/>
                <w:szCs w:val="30"/>
              </w:rPr>
              <w:t>2</w:t>
            </w:r>
            <w:r>
              <w:rPr>
                <w:rFonts w:hint="eastAsia" w:eastAsia="方正仿宋_GBK"/>
                <w:sz w:val="30"/>
                <w:szCs w:val="30"/>
                <w:lang w:val="en-US" w:eastAsia="zh-CN"/>
              </w:rPr>
              <w:t>0</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highlight w:val="none"/>
              </w:rPr>
            </w:pPr>
            <w:r>
              <w:rPr>
                <w:rFonts w:hint="eastAsia" w:ascii="方正仿宋_GBK" w:hAnsi="方正仿宋_GBK" w:eastAsia="方正仿宋_GBK" w:cs="方正仿宋_GBK"/>
                <w:spacing w:val="-1"/>
                <w:sz w:val="24"/>
                <w:szCs w:val="24"/>
                <w:lang w:val="en-US" w:eastAsia="zh-CN"/>
              </w:rPr>
              <w:t>根据</w:t>
            </w:r>
            <w:r>
              <w:rPr>
                <w:rFonts w:ascii="方正仿宋_GBK" w:hAnsi="方正仿宋_GBK" w:eastAsia="方正仿宋_GBK" w:cs="方正仿宋_GBK"/>
                <w:spacing w:val="-1"/>
                <w:sz w:val="24"/>
                <w:szCs w:val="24"/>
              </w:rPr>
              <w:t>供应商202</w:t>
            </w:r>
            <w:r>
              <w:rPr>
                <w:rFonts w:hint="eastAsia" w:ascii="方正仿宋_GBK" w:hAnsi="方正仿宋_GBK" w:eastAsia="方正仿宋_GBK" w:cs="方正仿宋_GBK"/>
                <w:spacing w:val="-1"/>
                <w:sz w:val="24"/>
                <w:szCs w:val="24"/>
                <w:lang w:val="en-US" w:eastAsia="zh-CN"/>
              </w:rPr>
              <w:t>3</w:t>
            </w:r>
            <w:r>
              <w:rPr>
                <w:rFonts w:ascii="方正仿宋_GBK" w:hAnsi="方正仿宋_GBK" w:eastAsia="方正仿宋_GBK" w:cs="方正仿宋_GBK"/>
                <w:spacing w:val="-1"/>
                <w:sz w:val="24"/>
                <w:szCs w:val="24"/>
              </w:rPr>
              <w:t>年以来（以合同签订日期</w:t>
            </w:r>
            <w:r>
              <w:rPr>
                <w:rFonts w:ascii="方正仿宋_GBK" w:hAnsi="方正仿宋_GBK" w:eastAsia="方正仿宋_GBK" w:cs="方正仿宋_GBK"/>
                <w:spacing w:val="-1"/>
                <w:sz w:val="24"/>
                <w:szCs w:val="24"/>
                <w:highlight w:val="none"/>
              </w:rPr>
              <w:t>为准）有为政府部门（含一类事业单位）组织</w:t>
            </w:r>
            <w:r>
              <w:rPr>
                <w:rFonts w:hint="eastAsia" w:ascii="方正仿宋_GBK" w:hAnsi="方正仿宋_GBK" w:eastAsia="方正仿宋_GBK" w:cs="方正仿宋_GBK"/>
                <w:spacing w:val="-1"/>
                <w:sz w:val="24"/>
                <w:szCs w:val="24"/>
                <w:highlight w:val="none"/>
                <w:lang w:val="en-US" w:eastAsia="zh-CN"/>
              </w:rPr>
              <w:t>过</w:t>
            </w:r>
            <w:r>
              <w:rPr>
                <w:rFonts w:ascii="方正仿宋_GBK" w:hAnsi="方正仿宋_GBK" w:eastAsia="方正仿宋_GBK" w:cs="方正仿宋_GBK"/>
                <w:spacing w:val="-1"/>
                <w:sz w:val="24"/>
                <w:szCs w:val="24"/>
                <w:highlight w:val="none"/>
              </w:rPr>
              <w:t>招聘会（</w:t>
            </w:r>
            <w:r>
              <w:rPr>
                <w:rFonts w:hint="eastAsia" w:ascii="方正仿宋_GBK" w:hAnsi="方正仿宋_GBK" w:eastAsia="方正仿宋_GBK" w:cs="方正仿宋_GBK"/>
                <w:spacing w:val="-1"/>
                <w:sz w:val="24"/>
                <w:szCs w:val="24"/>
                <w:highlight w:val="none"/>
                <w:lang w:val="en-US" w:eastAsia="zh-CN"/>
              </w:rPr>
              <w:t>单场</w:t>
            </w:r>
            <w:r>
              <w:rPr>
                <w:rFonts w:ascii="方正仿宋_GBK" w:hAnsi="方正仿宋_GBK" w:eastAsia="方正仿宋_GBK" w:cs="方正仿宋_GBK"/>
                <w:spacing w:val="-1"/>
                <w:sz w:val="24"/>
                <w:szCs w:val="24"/>
                <w:highlight w:val="none"/>
              </w:rPr>
              <w:t>招聘会参与企业</w:t>
            </w:r>
            <w:r>
              <w:rPr>
                <w:rFonts w:hint="eastAsia" w:ascii="方正仿宋_GBK" w:hAnsi="方正仿宋_GBK" w:eastAsia="方正仿宋_GBK" w:cs="方正仿宋_GBK"/>
                <w:spacing w:val="-1"/>
                <w:sz w:val="24"/>
                <w:szCs w:val="24"/>
                <w:highlight w:val="none"/>
              </w:rPr>
              <w:t>不少于</w:t>
            </w:r>
            <w:r>
              <w:rPr>
                <w:rFonts w:hint="eastAsia" w:ascii="方正仿宋_GBK" w:hAnsi="方正仿宋_GBK" w:eastAsia="方正仿宋_GBK" w:cs="方正仿宋_GBK"/>
                <w:spacing w:val="-1"/>
                <w:sz w:val="24"/>
                <w:szCs w:val="24"/>
                <w:highlight w:val="none"/>
                <w:lang w:val="en-US" w:eastAsia="zh-CN"/>
              </w:rPr>
              <w:t>2</w:t>
            </w:r>
            <w:r>
              <w:rPr>
                <w:rFonts w:ascii="方正仿宋_GBK" w:hAnsi="方正仿宋_GBK" w:eastAsia="方正仿宋_GBK" w:cs="方正仿宋_GBK"/>
                <w:spacing w:val="-1"/>
                <w:sz w:val="24"/>
                <w:szCs w:val="24"/>
                <w:highlight w:val="none"/>
              </w:rPr>
              <w:t>0家）</w:t>
            </w:r>
            <w:r>
              <w:rPr>
                <w:rFonts w:hint="eastAsia" w:ascii="方正仿宋_GBK" w:hAnsi="方正仿宋_GBK" w:eastAsia="方正仿宋_GBK" w:cs="方正仿宋_GBK"/>
                <w:spacing w:val="-1"/>
                <w:sz w:val="24"/>
                <w:szCs w:val="24"/>
                <w:highlight w:val="none"/>
              </w:rPr>
              <w:t>、职业指导</w:t>
            </w:r>
            <w:r>
              <w:rPr>
                <w:rFonts w:hint="eastAsia" w:ascii="方正仿宋_GBK" w:hAnsi="方正仿宋_GBK" w:eastAsia="方正仿宋_GBK" w:cs="方正仿宋_GBK"/>
                <w:spacing w:val="-1"/>
                <w:sz w:val="24"/>
                <w:szCs w:val="24"/>
                <w:highlight w:val="none"/>
                <w:lang w:val="en-US" w:eastAsia="zh-CN"/>
              </w:rPr>
              <w:t>活动、就业体验</w:t>
            </w:r>
            <w:r>
              <w:rPr>
                <w:rFonts w:hint="eastAsia" w:ascii="方正仿宋_GBK" w:hAnsi="方正仿宋_GBK" w:eastAsia="方正仿宋_GBK" w:cs="方正仿宋_GBK"/>
                <w:spacing w:val="-1"/>
                <w:sz w:val="24"/>
                <w:szCs w:val="24"/>
                <w:highlight w:val="none"/>
              </w:rPr>
              <w:t>（</w:t>
            </w:r>
            <w:r>
              <w:rPr>
                <w:rFonts w:hint="eastAsia" w:ascii="方正仿宋_GBK" w:hAnsi="方正仿宋_GBK" w:eastAsia="方正仿宋_GBK" w:cs="方正仿宋_GBK"/>
                <w:spacing w:val="-1"/>
                <w:sz w:val="24"/>
                <w:szCs w:val="24"/>
                <w:highlight w:val="none"/>
                <w:lang w:val="en-US" w:eastAsia="zh-CN"/>
              </w:rPr>
              <w:t>单场</w:t>
            </w:r>
            <w:r>
              <w:rPr>
                <w:rFonts w:hint="eastAsia" w:ascii="方正仿宋_GBK" w:hAnsi="方正仿宋_GBK" w:eastAsia="方正仿宋_GBK" w:cs="方正仿宋_GBK"/>
                <w:spacing w:val="-1"/>
                <w:sz w:val="24"/>
                <w:szCs w:val="24"/>
                <w:highlight w:val="none"/>
              </w:rPr>
              <w:t>参与人数不少于</w:t>
            </w:r>
            <w:r>
              <w:rPr>
                <w:rFonts w:hint="eastAsia" w:ascii="方正仿宋_GBK" w:hAnsi="方正仿宋_GBK" w:eastAsia="方正仿宋_GBK" w:cs="方正仿宋_GBK"/>
                <w:spacing w:val="-1"/>
                <w:sz w:val="24"/>
                <w:szCs w:val="24"/>
                <w:highlight w:val="none"/>
                <w:lang w:val="en-US" w:eastAsia="zh-CN"/>
              </w:rPr>
              <w:t>2</w:t>
            </w:r>
            <w:r>
              <w:rPr>
                <w:rFonts w:ascii="方正仿宋_GBK" w:hAnsi="方正仿宋_GBK" w:eastAsia="方正仿宋_GBK" w:cs="方正仿宋_GBK"/>
                <w:spacing w:val="-1"/>
                <w:sz w:val="24"/>
                <w:szCs w:val="24"/>
                <w:highlight w:val="none"/>
              </w:rPr>
              <w:t>0</w:t>
            </w:r>
            <w:r>
              <w:rPr>
                <w:rFonts w:hint="eastAsia" w:ascii="方正仿宋_GBK" w:hAnsi="方正仿宋_GBK" w:eastAsia="方正仿宋_GBK" w:cs="方正仿宋_GBK"/>
                <w:spacing w:val="-1"/>
                <w:sz w:val="24"/>
                <w:szCs w:val="24"/>
                <w:highlight w:val="none"/>
              </w:rPr>
              <w:t>人）</w:t>
            </w:r>
            <w:r>
              <w:rPr>
                <w:rFonts w:hint="eastAsia" w:ascii="方正仿宋_GBK" w:hAnsi="方正仿宋_GBK" w:eastAsia="方正仿宋_GBK" w:cs="方正仿宋_GBK"/>
                <w:spacing w:val="-1"/>
                <w:sz w:val="24"/>
                <w:szCs w:val="24"/>
                <w:highlight w:val="none"/>
                <w:lang w:val="en-US" w:eastAsia="zh-CN"/>
              </w:rPr>
              <w:t>、求职能力培训</w:t>
            </w:r>
            <w:r>
              <w:rPr>
                <w:rFonts w:hint="eastAsia" w:ascii="方正仿宋_GBK" w:hAnsi="方正仿宋_GBK" w:eastAsia="方正仿宋_GBK" w:cs="方正仿宋_GBK"/>
                <w:spacing w:val="-1"/>
                <w:sz w:val="24"/>
                <w:szCs w:val="24"/>
                <w:highlight w:val="none"/>
              </w:rPr>
              <w:t>活动（</w:t>
            </w:r>
            <w:r>
              <w:rPr>
                <w:rFonts w:hint="eastAsia" w:ascii="方正仿宋_GBK" w:hAnsi="方正仿宋_GBK" w:eastAsia="方正仿宋_GBK" w:cs="方正仿宋_GBK"/>
                <w:spacing w:val="-1"/>
                <w:sz w:val="24"/>
                <w:szCs w:val="24"/>
                <w:highlight w:val="none"/>
                <w:lang w:val="en-US" w:eastAsia="zh-CN"/>
              </w:rPr>
              <w:t>单场</w:t>
            </w:r>
            <w:r>
              <w:rPr>
                <w:rFonts w:hint="eastAsia" w:ascii="方正仿宋_GBK" w:hAnsi="方正仿宋_GBK" w:eastAsia="方正仿宋_GBK" w:cs="方正仿宋_GBK"/>
                <w:spacing w:val="-1"/>
                <w:sz w:val="24"/>
                <w:szCs w:val="24"/>
                <w:highlight w:val="none"/>
              </w:rPr>
              <w:t>参与人数不少于</w:t>
            </w:r>
            <w:r>
              <w:rPr>
                <w:rFonts w:hint="eastAsia" w:ascii="方正仿宋_GBK" w:hAnsi="方正仿宋_GBK" w:eastAsia="方正仿宋_GBK" w:cs="方正仿宋_GBK"/>
                <w:spacing w:val="-1"/>
                <w:sz w:val="24"/>
                <w:szCs w:val="24"/>
                <w:highlight w:val="none"/>
                <w:lang w:val="en-US" w:eastAsia="zh-CN"/>
              </w:rPr>
              <w:t>2</w:t>
            </w:r>
            <w:r>
              <w:rPr>
                <w:rFonts w:ascii="方正仿宋_GBK" w:hAnsi="方正仿宋_GBK" w:eastAsia="方正仿宋_GBK" w:cs="方正仿宋_GBK"/>
                <w:spacing w:val="-1"/>
                <w:sz w:val="24"/>
                <w:szCs w:val="24"/>
                <w:highlight w:val="none"/>
              </w:rPr>
              <w:t>0</w:t>
            </w:r>
            <w:r>
              <w:rPr>
                <w:rFonts w:hint="eastAsia" w:ascii="方正仿宋_GBK" w:hAnsi="方正仿宋_GBK" w:eastAsia="方正仿宋_GBK" w:cs="方正仿宋_GBK"/>
                <w:spacing w:val="-1"/>
                <w:sz w:val="24"/>
                <w:szCs w:val="24"/>
                <w:highlight w:val="none"/>
              </w:rPr>
              <w:t>人）</w:t>
            </w:r>
            <w:r>
              <w:rPr>
                <w:rFonts w:hint="eastAsia" w:ascii="方正仿宋_GBK" w:hAnsi="方正仿宋_GBK" w:eastAsia="方正仿宋_GBK" w:cs="方正仿宋_GBK"/>
                <w:spacing w:val="-1"/>
                <w:sz w:val="24"/>
                <w:szCs w:val="24"/>
                <w:highlight w:val="none"/>
                <w:lang w:eastAsia="zh-CN"/>
              </w:rPr>
              <w:t>的</w:t>
            </w:r>
            <w:r>
              <w:rPr>
                <w:rFonts w:ascii="方正仿宋_GBK" w:hAnsi="方正仿宋_GBK" w:eastAsia="方正仿宋_GBK" w:cs="方正仿宋_GBK"/>
                <w:spacing w:val="-1"/>
                <w:sz w:val="24"/>
                <w:szCs w:val="24"/>
                <w:highlight w:val="none"/>
              </w:rPr>
              <w:t>经验</w:t>
            </w:r>
            <w:r>
              <w:rPr>
                <w:rFonts w:hint="default" w:ascii="方正仿宋_GBK" w:hAnsi="方正仿宋_GBK" w:eastAsia="方正仿宋_GBK" w:cs="方正仿宋_GBK"/>
                <w:spacing w:val="-1"/>
                <w:sz w:val="24"/>
                <w:szCs w:val="24"/>
                <w:highlight w:val="none"/>
              </w:rPr>
              <w:t>业绩进行评审</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lang w:val="en-US" w:eastAsia="zh-CN"/>
              </w:rPr>
              <w:t>有</w:t>
            </w:r>
            <w:r>
              <w:rPr>
                <w:rFonts w:ascii="方正仿宋_GBK" w:hAnsi="方正仿宋_GBK" w:eastAsia="方正仿宋_GBK" w:cs="方正仿宋_GBK"/>
                <w:spacing w:val="-1"/>
                <w:sz w:val="24"/>
                <w:szCs w:val="24"/>
                <w:highlight w:val="none"/>
              </w:rPr>
              <w:t>组织过</w:t>
            </w:r>
            <w:r>
              <w:rPr>
                <w:rFonts w:hint="eastAsia" w:ascii="方正仿宋_GBK" w:hAnsi="方正仿宋_GBK" w:eastAsia="方正仿宋_GBK" w:cs="方正仿宋_GBK"/>
                <w:spacing w:val="-1"/>
                <w:sz w:val="24"/>
                <w:szCs w:val="24"/>
                <w:highlight w:val="none"/>
                <w:lang w:val="en-US" w:eastAsia="zh-CN"/>
              </w:rPr>
              <w:t>上述</w:t>
            </w:r>
            <w:r>
              <w:rPr>
                <w:rFonts w:ascii="方正仿宋_GBK" w:hAnsi="方正仿宋_GBK" w:eastAsia="方正仿宋_GBK" w:cs="方正仿宋_GBK"/>
                <w:spacing w:val="-1"/>
                <w:sz w:val="24"/>
                <w:szCs w:val="24"/>
                <w:highlight w:val="none"/>
              </w:rPr>
              <w:t>活动</w:t>
            </w:r>
            <w:r>
              <w:rPr>
                <w:rFonts w:hint="eastAsia" w:ascii="方正仿宋_GBK" w:hAnsi="方正仿宋_GBK" w:eastAsia="方正仿宋_GBK" w:cs="方正仿宋_GBK"/>
                <w:spacing w:val="-1"/>
                <w:sz w:val="24"/>
                <w:szCs w:val="24"/>
                <w:highlight w:val="none"/>
              </w:rPr>
              <w:t>的，每</w:t>
            </w:r>
            <w:r>
              <w:rPr>
                <w:rFonts w:hint="eastAsia" w:ascii="方正仿宋_GBK" w:hAnsi="方正仿宋_GBK" w:eastAsia="方正仿宋_GBK" w:cs="方正仿宋_GBK"/>
                <w:spacing w:val="-1"/>
                <w:sz w:val="24"/>
                <w:szCs w:val="24"/>
                <w:highlight w:val="none"/>
                <w:lang w:val="en-US" w:eastAsia="zh-CN"/>
              </w:rPr>
              <w:t>场</w:t>
            </w:r>
            <w:r>
              <w:rPr>
                <w:rFonts w:hint="eastAsia" w:ascii="方正仿宋_GBK" w:hAnsi="方正仿宋_GBK" w:eastAsia="方正仿宋_GBK" w:cs="方正仿宋_GBK"/>
                <w:spacing w:val="-1"/>
                <w:sz w:val="24"/>
                <w:szCs w:val="24"/>
                <w:highlight w:val="none"/>
              </w:rPr>
              <w:t>次</w:t>
            </w:r>
            <w:r>
              <w:rPr>
                <w:rFonts w:ascii="方正仿宋_GBK" w:hAnsi="方正仿宋_GBK" w:eastAsia="方正仿宋_GBK" w:cs="方正仿宋_GBK"/>
                <w:spacing w:val="-1"/>
                <w:sz w:val="24"/>
                <w:szCs w:val="24"/>
                <w:highlight w:val="none"/>
              </w:rPr>
              <w:t>得</w:t>
            </w:r>
            <w:r>
              <w:rPr>
                <w:rFonts w:hint="eastAsia" w:ascii="方正仿宋_GBK" w:hAnsi="方正仿宋_GBK" w:eastAsia="方正仿宋_GBK" w:cs="方正仿宋_GBK"/>
                <w:spacing w:val="-1"/>
                <w:sz w:val="24"/>
                <w:szCs w:val="24"/>
                <w:highlight w:val="none"/>
                <w:lang w:val="en-US" w:eastAsia="zh-CN"/>
              </w:rPr>
              <w:t>2</w:t>
            </w:r>
            <w:r>
              <w:rPr>
                <w:rFonts w:ascii="方正仿宋_GBK" w:hAnsi="方正仿宋_GBK" w:eastAsia="方正仿宋_GBK" w:cs="方正仿宋_GBK"/>
                <w:spacing w:val="-1"/>
                <w:sz w:val="24"/>
                <w:szCs w:val="24"/>
                <w:highlight w:val="none"/>
              </w:rPr>
              <w:t>分</w:t>
            </w:r>
            <w:r>
              <w:rPr>
                <w:rFonts w:hint="eastAsia" w:ascii="方正仿宋_GBK" w:hAnsi="方正仿宋_GBK" w:eastAsia="方正仿宋_GBK" w:cs="方正仿宋_GBK"/>
                <w:spacing w:val="-1"/>
                <w:sz w:val="24"/>
                <w:szCs w:val="24"/>
                <w:highlight w:val="none"/>
              </w:rPr>
              <w:t>，</w:t>
            </w:r>
            <w:r>
              <w:rPr>
                <w:rFonts w:ascii="方正仿宋_GBK" w:hAnsi="方正仿宋_GBK" w:eastAsia="方正仿宋_GBK" w:cs="方正仿宋_GBK"/>
                <w:spacing w:val="-1"/>
                <w:sz w:val="24"/>
                <w:szCs w:val="24"/>
                <w:highlight w:val="none"/>
              </w:rPr>
              <w:t>不提供不得分。</w:t>
            </w:r>
          </w:p>
          <w:p>
            <w:pPr>
              <w:wordWrap w:val="0"/>
              <w:spacing w:line="360" w:lineRule="exact"/>
              <w:ind w:left="0" w:leftChars="0"/>
              <w:jc w:val="left"/>
              <w:rPr>
                <w:rFonts w:hint="eastAsia" w:eastAsia="方正仿宋_GBK"/>
                <w:sz w:val="30"/>
                <w:szCs w:val="30"/>
                <w:lang w:eastAsia="zh-CN"/>
              </w:rPr>
            </w:pPr>
            <w:r>
              <w:rPr>
                <w:rFonts w:ascii="方正仿宋_GBK" w:hAnsi="方正仿宋_GBK" w:eastAsia="方正仿宋_GBK" w:cs="方正仿宋_GBK"/>
                <w:spacing w:val="-1"/>
                <w:sz w:val="24"/>
                <w:szCs w:val="24"/>
              </w:rPr>
              <w:t>注：投标人须提供上述项</w:t>
            </w:r>
            <w:r>
              <w:rPr>
                <w:rFonts w:ascii="方正仿宋_GBK" w:hAnsi="方正仿宋_GBK" w:eastAsia="方正仿宋_GBK" w:cs="方正仿宋_GBK"/>
                <w:spacing w:val="-1"/>
                <w:sz w:val="24"/>
                <w:szCs w:val="24"/>
                <w:highlight w:val="none"/>
              </w:rPr>
              <w:t>目经验的合同</w:t>
            </w:r>
            <w:r>
              <w:rPr>
                <w:rFonts w:hint="default" w:ascii="Times New Roman" w:hAnsi="Times New Roman" w:eastAsia="方正仿宋_GBK" w:cs="Times New Roman"/>
                <w:spacing w:val="-1"/>
                <w:sz w:val="24"/>
                <w:szCs w:val="24"/>
                <w:highlight w:val="none"/>
              </w:rPr>
              <w:t>关键页</w:t>
            </w:r>
            <w:r>
              <w:rPr>
                <w:rFonts w:ascii="方正仿宋_GBK" w:hAnsi="方正仿宋_GBK" w:eastAsia="方正仿宋_GBK" w:cs="方正仿宋_GBK"/>
                <w:spacing w:val="-1"/>
                <w:sz w:val="24"/>
                <w:szCs w:val="24"/>
                <w:highlight w:val="none"/>
              </w:rPr>
              <w:t>复印件</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rPr>
              <w:t>活动签到表</w:t>
            </w:r>
            <w:r>
              <w:rPr>
                <w:rFonts w:hint="eastAsia" w:ascii="方正仿宋_GBK" w:hAnsi="方正仿宋_GBK" w:eastAsia="方正仿宋_GBK" w:cs="方正仿宋_GBK"/>
                <w:spacing w:val="-1"/>
                <w:sz w:val="24"/>
                <w:szCs w:val="24"/>
                <w:highlight w:val="none"/>
                <w:lang w:val="en-US" w:eastAsia="zh-CN"/>
              </w:rPr>
              <w:t>和</w:t>
            </w:r>
            <w:r>
              <w:rPr>
                <w:rFonts w:hint="eastAsia" w:ascii="方正仿宋_GBK" w:hAnsi="方正仿宋_GBK" w:eastAsia="方正仿宋_GBK" w:cs="方正仿宋_GBK"/>
                <w:spacing w:val="-1"/>
                <w:sz w:val="24"/>
                <w:szCs w:val="24"/>
                <w:highlight w:val="none"/>
              </w:rPr>
              <w:t>现场照片</w:t>
            </w:r>
            <w:r>
              <w:rPr>
                <w:rFonts w:hint="eastAsia" w:ascii="方正仿宋_GBK" w:hAnsi="方正仿宋_GBK" w:eastAsia="方正仿宋_GBK" w:cs="方正仿宋_GBK"/>
                <w:spacing w:val="-1"/>
                <w:sz w:val="24"/>
                <w:szCs w:val="24"/>
                <w:highlight w:val="none"/>
                <w:lang w:val="en-US" w:eastAsia="zh-CN"/>
              </w:rPr>
              <w:t>等</w:t>
            </w:r>
            <w:r>
              <w:rPr>
                <w:rFonts w:hint="eastAsia" w:ascii="方正仿宋_GBK" w:hAnsi="方正仿宋_GBK" w:eastAsia="方正仿宋_GBK" w:cs="方正仿宋_GBK"/>
                <w:spacing w:val="-1"/>
                <w:sz w:val="24"/>
                <w:szCs w:val="24"/>
                <w:highlight w:val="none"/>
              </w:rPr>
              <w:t>；</w:t>
            </w:r>
            <w:r>
              <w:rPr>
                <w:rFonts w:ascii="方正仿宋_GBK" w:hAnsi="方正仿宋_GBK" w:eastAsia="方正仿宋_GBK" w:cs="方正仿宋_GBK"/>
                <w:spacing w:val="-1"/>
                <w:sz w:val="24"/>
                <w:szCs w:val="24"/>
                <w:highlight w:val="none"/>
              </w:rPr>
              <w:t>同一项目</w:t>
            </w:r>
            <w:r>
              <w:rPr>
                <w:rFonts w:hint="eastAsia" w:ascii="方正仿宋_GBK" w:hAnsi="方正仿宋_GBK" w:eastAsia="方正仿宋_GBK" w:cs="方正仿宋_GBK"/>
                <w:spacing w:val="-1"/>
                <w:sz w:val="24"/>
                <w:szCs w:val="24"/>
                <w:highlight w:val="none"/>
              </w:rPr>
              <w:t>中不同地市的</w:t>
            </w:r>
            <w:r>
              <w:rPr>
                <w:rFonts w:ascii="方正仿宋_GBK" w:hAnsi="方正仿宋_GBK" w:eastAsia="方正仿宋_GBK" w:cs="方正仿宋_GBK"/>
                <w:spacing w:val="-1"/>
                <w:sz w:val="24"/>
                <w:szCs w:val="24"/>
                <w:highlight w:val="none"/>
              </w:rPr>
              <w:t>多场</w:t>
            </w:r>
            <w:r>
              <w:rPr>
                <w:rFonts w:hint="eastAsia" w:ascii="方正仿宋_GBK" w:hAnsi="方正仿宋_GBK" w:eastAsia="方正仿宋_GBK" w:cs="方正仿宋_GBK"/>
                <w:spacing w:val="-1"/>
                <w:sz w:val="24"/>
                <w:szCs w:val="24"/>
                <w:highlight w:val="none"/>
              </w:rPr>
              <w:t>活动</w:t>
            </w:r>
            <w:r>
              <w:rPr>
                <w:rFonts w:ascii="方正仿宋_GBK" w:hAnsi="方正仿宋_GBK" w:eastAsia="方正仿宋_GBK" w:cs="方正仿宋_GBK"/>
                <w:spacing w:val="-1"/>
                <w:sz w:val="24"/>
                <w:szCs w:val="24"/>
                <w:highlight w:val="none"/>
              </w:rPr>
              <w:t>可累加得分。</w:t>
            </w:r>
            <w:r>
              <w:rPr>
                <w:rFonts w:hint="eastAsia" w:ascii="方正仿宋_GBK" w:hAnsi="方正仿宋_GBK" w:eastAsia="方正仿宋_GBK" w:cs="方正仿宋_GBK"/>
                <w:spacing w:val="-1"/>
                <w:sz w:val="24"/>
                <w:szCs w:val="24"/>
                <w:highlight w:val="none"/>
                <w:lang w:val="en-US" w:eastAsia="zh-CN"/>
              </w:rPr>
              <w:t>上述材料需</w:t>
            </w:r>
            <w:r>
              <w:rPr>
                <w:rFonts w:hint="default" w:ascii="Times New Roman" w:hAnsi="Times New Roman" w:eastAsia="方正仿宋_GBK" w:cs="Times New Roman"/>
                <w:spacing w:val="-1"/>
                <w:sz w:val="24"/>
                <w:szCs w:val="24"/>
                <w:highlight w:val="none"/>
              </w:rPr>
              <w:t>加盖供应商单位</w:t>
            </w:r>
            <w:r>
              <w:rPr>
                <w:rFonts w:hint="default" w:ascii="Times New Roman" w:hAnsi="Times New Roman" w:eastAsia="方正仿宋_GBK" w:cs="Times New Roman"/>
                <w:spacing w:val="-1"/>
                <w:sz w:val="24"/>
                <w:szCs w:val="24"/>
              </w:rPr>
              <w:t>公章。</w:t>
            </w:r>
          </w:p>
        </w:tc>
        <w:tc>
          <w:tcPr>
            <w:tcW w:w="1005" w:type="dxa"/>
            <w:vAlign w:val="center"/>
          </w:tcPr>
          <w:p>
            <w:pPr>
              <w:wordWrap w:val="0"/>
              <w:spacing w:line="360" w:lineRule="exact"/>
              <w:ind w:left="0"/>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4</w:t>
            </w:r>
          </w:p>
        </w:tc>
        <w:tc>
          <w:tcPr>
            <w:tcW w:w="840"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企业信誉情况</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5</w:t>
            </w:r>
          </w:p>
        </w:tc>
        <w:tc>
          <w:tcPr>
            <w:tcW w:w="5432" w:type="dxa"/>
            <w:vAlign w:val="center"/>
          </w:tcPr>
          <w:p>
            <w:pPr>
              <w:wordWrap w:val="0"/>
              <w:spacing w:line="360" w:lineRule="exact"/>
              <w:ind w:left="0" w:leftChars="0"/>
              <w:jc w:val="left"/>
              <w:rPr>
                <w:rFonts w:hint="eastAsia" w:eastAsia="方正仿宋_GBK"/>
                <w:sz w:val="30"/>
                <w:szCs w:val="30"/>
                <w:lang w:eastAsia="zh-CN"/>
              </w:rPr>
            </w:pPr>
            <w:r>
              <w:rPr>
                <w:rFonts w:hint="eastAsia" w:ascii="方正仿宋_GBK" w:hAnsi="方正仿宋_GBK" w:eastAsia="方正仿宋_GBK" w:cs="方正仿宋_GBK"/>
                <w:spacing w:val="-1"/>
                <w:sz w:val="24"/>
                <w:szCs w:val="24"/>
                <w:lang w:val="en-US" w:eastAsia="zh-CN"/>
              </w:rPr>
              <w:t>根据</w:t>
            </w:r>
            <w:r>
              <w:rPr>
                <w:rFonts w:hint="eastAsia" w:ascii="方正仿宋_GBK" w:hAnsi="方正仿宋_GBK" w:eastAsia="方正仿宋_GBK" w:cs="方正仿宋_GBK"/>
                <w:spacing w:val="-1"/>
                <w:sz w:val="24"/>
                <w:szCs w:val="24"/>
              </w:rPr>
              <w:t>供应商202</w:t>
            </w:r>
            <w:r>
              <w:rPr>
                <w:rFonts w:hint="eastAsia" w:ascii="方正仿宋_GBK" w:hAnsi="方正仿宋_GBK" w:eastAsia="方正仿宋_GBK" w:cs="方正仿宋_GBK"/>
                <w:spacing w:val="-1"/>
                <w:sz w:val="24"/>
                <w:szCs w:val="24"/>
                <w:lang w:val="en-US" w:eastAsia="zh-CN"/>
              </w:rPr>
              <w:t>3</w:t>
            </w:r>
            <w:r>
              <w:rPr>
                <w:rFonts w:hint="eastAsia" w:ascii="方正仿宋_GBK" w:hAnsi="方正仿宋_GBK" w:eastAsia="方正仿宋_GBK" w:cs="方正仿宋_GBK"/>
                <w:spacing w:val="-1"/>
                <w:sz w:val="24"/>
                <w:szCs w:val="24"/>
              </w:rPr>
              <w:t>年1月1日以来获得用户正面评价</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rPr>
              <w:t>包括优秀、满意、80分及以上）</w:t>
            </w:r>
            <w:r>
              <w:rPr>
                <w:rFonts w:hint="eastAsia" w:ascii="方正仿宋_GBK" w:hAnsi="方正仿宋_GBK" w:eastAsia="方正仿宋_GBK" w:cs="方正仿宋_GBK"/>
                <w:spacing w:val="-1"/>
                <w:sz w:val="24"/>
                <w:szCs w:val="24"/>
                <w:lang w:val="en-US" w:eastAsia="zh-CN"/>
              </w:rPr>
              <w:t>进行评审</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rPr>
              <w:t>每个正面评价得</w:t>
            </w:r>
            <w:r>
              <w:rPr>
                <w:rFonts w:hint="eastAsia" w:ascii="方正仿宋_GBK" w:hAnsi="方正仿宋_GBK" w:eastAsia="方正仿宋_GBK" w:cs="方正仿宋_GBK"/>
                <w:spacing w:val="-1"/>
                <w:sz w:val="24"/>
                <w:szCs w:val="24"/>
                <w:lang w:val="en-US" w:eastAsia="zh-CN"/>
              </w:rPr>
              <w:t>1</w:t>
            </w:r>
            <w:r>
              <w:rPr>
                <w:rFonts w:hint="eastAsia" w:ascii="方正仿宋_GBK" w:hAnsi="方正仿宋_GBK" w:eastAsia="方正仿宋_GBK" w:cs="方正仿宋_GBK"/>
                <w:spacing w:val="-1"/>
                <w:sz w:val="24"/>
                <w:szCs w:val="24"/>
              </w:rPr>
              <w:t>分；其他或没有的不得分。本项最高得分为</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分，注：需提供客户评价证明等相关证明文件复印件，并加盖供应商单位公章。正面评价同一业主不可重复得分。</w:t>
            </w:r>
          </w:p>
        </w:tc>
        <w:tc>
          <w:tcPr>
            <w:tcW w:w="1005" w:type="dxa"/>
            <w:vAlign w:val="center"/>
          </w:tcPr>
          <w:p>
            <w:pPr>
              <w:wordWrap w:val="0"/>
              <w:spacing w:line="360" w:lineRule="exact"/>
              <w:ind w:left="0"/>
              <w:jc w:val="left"/>
              <w:rPr>
                <w:rFonts w:ascii="方正仿宋_GBK" w:hAnsi="方正仿宋_GBK" w:eastAsia="方正仿宋_GBK" w:cs="方正仿宋_GBK"/>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1"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5</w:t>
            </w:r>
          </w:p>
        </w:tc>
        <w:tc>
          <w:tcPr>
            <w:tcW w:w="840"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团队服务能力</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15</w:t>
            </w:r>
          </w:p>
        </w:tc>
        <w:tc>
          <w:tcPr>
            <w:tcW w:w="5432" w:type="dxa"/>
            <w:vAlign w:val="center"/>
          </w:tcPr>
          <w:p>
            <w:pPr>
              <w:numPr>
                <w:ilvl w:val="-1"/>
                <w:numId w:val="0"/>
              </w:numPr>
              <w:wordWrap w:val="0"/>
              <w:spacing w:line="360" w:lineRule="exact"/>
              <w:ind w:left="0"/>
              <w:jc w:val="left"/>
              <w:rPr>
                <w:rFonts w:hint="eastAsia" w:ascii="方正仿宋_GBK" w:hAnsi="方正仿宋_GBK" w:eastAsia="方正仿宋_GBK" w:cs="方正仿宋_GBK"/>
                <w:spacing w:val="-1"/>
                <w:sz w:val="24"/>
                <w:szCs w:val="24"/>
                <w:highlight w:val="none"/>
              </w:rPr>
            </w:pPr>
            <w:r>
              <w:rPr>
                <w:rFonts w:hint="eastAsia" w:ascii="方正仿宋_GBK" w:hAnsi="方正仿宋_GBK" w:eastAsia="方正仿宋_GBK" w:cs="方正仿宋_GBK"/>
                <w:spacing w:val="-1"/>
                <w:sz w:val="24"/>
                <w:szCs w:val="24"/>
                <w:highlight w:val="none"/>
                <w:lang w:val="en-US" w:eastAsia="zh-CN"/>
              </w:rPr>
              <w:t>1.</w:t>
            </w:r>
            <w:r>
              <w:rPr>
                <w:rFonts w:hint="eastAsia" w:ascii="方正仿宋_GBK" w:hAnsi="方正仿宋_GBK" w:eastAsia="方正仿宋_GBK" w:cs="方正仿宋_GBK"/>
                <w:spacing w:val="-1"/>
                <w:sz w:val="24"/>
                <w:szCs w:val="24"/>
                <w:highlight w:val="none"/>
              </w:rPr>
              <w:t>项目负责人需为供应商的全职人员，且具备招聘服务管理</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lang w:val="en-US" w:eastAsia="zh-CN"/>
              </w:rPr>
              <w:t>职业指导活动、就业体验活动、求职能力实训营活动</w:t>
            </w:r>
            <w:r>
              <w:rPr>
                <w:rFonts w:hint="eastAsia" w:ascii="方正仿宋_GBK" w:hAnsi="方正仿宋_GBK" w:eastAsia="方正仿宋_GBK" w:cs="方正仿宋_GBK"/>
                <w:spacing w:val="-1"/>
                <w:sz w:val="24"/>
                <w:szCs w:val="24"/>
                <w:highlight w:val="none"/>
              </w:rPr>
              <w:t>等</w:t>
            </w:r>
            <w:r>
              <w:rPr>
                <w:rFonts w:hint="eastAsia" w:ascii="方正仿宋_GBK" w:hAnsi="方正仿宋_GBK" w:eastAsia="方正仿宋_GBK" w:cs="方正仿宋_GBK"/>
                <w:spacing w:val="-1"/>
                <w:sz w:val="24"/>
                <w:szCs w:val="24"/>
                <w:highlight w:val="none"/>
                <w:lang w:val="en-US" w:eastAsia="zh-CN"/>
              </w:rPr>
              <w:t>组织管理</w:t>
            </w:r>
            <w:r>
              <w:rPr>
                <w:rFonts w:hint="eastAsia" w:ascii="方正仿宋_GBK" w:hAnsi="方正仿宋_GBK" w:eastAsia="方正仿宋_GBK" w:cs="方正仿宋_GBK"/>
                <w:spacing w:val="-1"/>
                <w:sz w:val="24"/>
                <w:szCs w:val="24"/>
                <w:highlight w:val="none"/>
              </w:rPr>
              <w:t>工作经验，每具有一个合作项目</w:t>
            </w:r>
            <w:r>
              <w:rPr>
                <w:rFonts w:hint="eastAsia" w:ascii="方正仿宋_GBK" w:hAnsi="方正仿宋_GBK" w:eastAsia="方正仿宋_GBK" w:cs="方正仿宋_GBK"/>
                <w:spacing w:val="-1"/>
                <w:sz w:val="24"/>
                <w:szCs w:val="24"/>
                <w:highlight w:val="none"/>
                <w:lang w:val="en-US" w:eastAsia="zh-CN"/>
              </w:rPr>
              <w:t>经验的</w:t>
            </w:r>
            <w:r>
              <w:rPr>
                <w:rFonts w:hint="eastAsia" w:ascii="方正仿宋_GBK" w:hAnsi="方正仿宋_GBK" w:eastAsia="方正仿宋_GBK" w:cs="方正仿宋_GBK"/>
                <w:spacing w:val="-1"/>
                <w:sz w:val="24"/>
                <w:szCs w:val="24"/>
                <w:highlight w:val="none"/>
              </w:rPr>
              <w:t>得2</w:t>
            </w:r>
            <w:r>
              <w:rPr>
                <w:rFonts w:hint="eastAsia" w:ascii="方正仿宋_GBK" w:hAnsi="方正仿宋_GBK" w:eastAsia="方正仿宋_GBK" w:cs="方正仿宋_GBK"/>
                <w:spacing w:val="-1"/>
                <w:sz w:val="24"/>
                <w:szCs w:val="24"/>
                <w:highlight w:val="none"/>
                <w:lang w:val="en-US" w:eastAsia="zh-CN"/>
              </w:rPr>
              <w:t>.5</w:t>
            </w:r>
            <w:r>
              <w:rPr>
                <w:rFonts w:hint="eastAsia" w:ascii="方正仿宋_GBK" w:hAnsi="方正仿宋_GBK" w:eastAsia="方正仿宋_GBK" w:cs="方正仿宋_GBK"/>
                <w:spacing w:val="-1"/>
                <w:sz w:val="24"/>
                <w:szCs w:val="24"/>
                <w:highlight w:val="none"/>
              </w:rPr>
              <w:t>分，无相关经验不得分，本项最高得</w:t>
            </w:r>
            <w:r>
              <w:rPr>
                <w:rFonts w:hint="eastAsia" w:ascii="方正仿宋_GBK" w:hAnsi="方正仿宋_GBK" w:eastAsia="方正仿宋_GBK" w:cs="方正仿宋_GBK"/>
                <w:spacing w:val="-1"/>
                <w:sz w:val="24"/>
                <w:szCs w:val="24"/>
                <w:highlight w:val="none"/>
                <w:lang w:val="en-US" w:eastAsia="zh-CN"/>
              </w:rPr>
              <w:t>5</w:t>
            </w:r>
            <w:r>
              <w:rPr>
                <w:rFonts w:hint="eastAsia" w:ascii="方正仿宋_GBK" w:hAnsi="方正仿宋_GBK" w:eastAsia="方正仿宋_GBK" w:cs="方正仿宋_GBK"/>
                <w:spacing w:val="-1"/>
                <w:sz w:val="24"/>
                <w:szCs w:val="24"/>
                <w:highlight w:val="none"/>
              </w:rPr>
              <w:t>分。</w:t>
            </w:r>
          </w:p>
          <w:p>
            <w:pPr>
              <w:numPr>
                <w:ilvl w:val="-1"/>
                <w:numId w:val="0"/>
              </w:numPr>
              <w:wordWrap w:val="0"/>
              <w:spacing w:line="360" w:lineRule="exact"/>
              <w:ind w:left="0"/>
              <w:jc w:val="left"/>
              <w:rPr>
                <w:rFonts w:ascii="方正仿宋_GBK" w:hAnsi="方正仿宋_GBK" w:eastAsia="方正仿宋_GBK" w:cs="方正仿宋_GBK"/>
                <w:spacing w:val="-1"/>
                <w:sz w:val="24"/>
                <w:szCs w:val="24"/>
                <w:highlight w:val="none"/>
              </w:rPr>
            </w:pPr>
            <w:r>
              <w:rPr>
                <w:rFonts w:hint="eastAsia" w:ascii="方正仿宋_GBK" w:hAnsi="方正仿宋_GBK" w:eastAsia="方正仿宋_GBK" w:cs="方正仿宋_GBK"/>
                <w:spacing w:val="-1"/>
                <w:sz w:val="24"/>
                <w:szCs w:val="24"/>
              </w:rPr>
              <w:t>注：需提供项目负责人在投标截止时间前一个月在投标单位购买的社保证明复印件，签署合作合同的关键页或提供项目需求方出具的证明材料（均需加盖供应商单位公章），没有提供材料不得分。</w:t>
            </w:r>
          </w:p>
          <w:p>
            <w:pPr>
              <w:wordWrap w:val="0"/>
              <w:spacing w:line="360" w:lineRule="exact"/>
              <w:ind w:left="0"/>
              <w:jc w:val="left"/>
              <w:rPr>
                <w:rFonts w:ascii="方正仿宋_GBK" w:hAnsi="方正仿宋_GBK" w:eastAsia="方正仿宋_GBK" w:cs="方正仿宋_GBK"/>
                <w:spacing w:val="-1"/>
                <w:sz w:val="24"/>
                <w:szCs w:val="24"/>
              </w:rPr>
            </w:pPr>
          </w:p>
          <w:p>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2</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rPr>
              <w:t>服务团队</w:t>
            </w:r>
            <w:r>
              <w:rPr>
                <w:rFonts w:hint="eastAsia" w:ascii="方正仿宋_GBK" w:hAnsi="方正仿宋_GBK" w:eastAsia="方正仿宋_GBK" w:cs="方正仿宋_GBK"/>
                <w:spacing w:val="-1"/>
                <w:sz w:val="24"/>
                <w:szCs w:val="24"/>
                <w:lang w:val="en-US" w:eastAsia="zh-CN"/>
              </w:rPr>
              <w:t>其他</w:t>
            </w:r>
            <w:r>
              <w:rPr>
                <w:rFonts w:hint="eastAsia" w:ascii="方正仿宋_GBK" w:hAnsi="方正仿宋_GBK" w:eastAsia="方正仿宋_GBK" w:cs="方正仿宋_GBK"/>
                <w:spacing w:val="-1"/>
                <w:sz w:val="24"/>
                <w:szCs w:val="24"/>
              </w:rPr>
              <w:t>成员为供应商全职工作人员，</w:t>
            </w:r>
            <w:r>
              <w:rPr>
                <w:rFonts w:hint="eastAsia" w:ascii="方正仿宋_GBK" w:hAnsi="方正仿宋_GBK" w:eastAsia="方正仿宋_GBK" w:cs="方正仿宋_GBK"/>
                <w:spacing w:val="-1"/>
                <w:sz w:val="24"/>
                <w:szCs w:val="24"/>
                <w:highlight w:val="none"/>
                <w:lang w:val="en-US" w:eastAsia="zh-CN"/>
              </w:rPr>
              <w:t>且具有人力资源方面的证书，</w:t>
            </w:r>
            <w:r>
              <w:rPr>
                <w:rFonts w:hint="eastAsia" w:ascii="方正仿宋_GBK" w:hAnsi="方正仿宋_GBK" w:eastAsia="方正仿宋_GBK" w:cs="方正仿宋_GBK"/>
                <w:spacing w:val="-1"/>
                <w:sz w:val="24"/>
                <w:szCs w:val="24"/>
              </w:rPr>
              <w:t>可随时根据采购方需求调配。每提供一名得</w:t>
            </w:r>
            <w:r>
              <w:rPr>
                <w:rFonts w:hint="default" w:ascii="方正仿宋_GBK" w:hAnsi="方正仿宋_GBK" w:eastAsia="方正仿宋_GBK" w:cs="方正仿宋_GBK"/>
                <w:spacing w:val="-1"/>
                <w:sz w:val="24"/>
                <w:szCs w:val="24"/>
                <w:lang w:val="en-US"/>
              </w:rPr>
              <w:t>2</w:t>
            </w:r>
            <w:r>
              <w:rPr>
                <w:rFonts w:hint="eastAsia" w:ascii="方正仿宋_GBK" w:hAnsi="方正仿宋_GBK" w:eastAsia="方正仿宋_GBK" w:cs="方正仿宋_GBK"/>
                <w:spacing w:val="-1"/>
                <w:sz w:val="24"/>
                <w:szCs w:val="24"/>
              </w:rPr>
              <w:t>分，最高得1</w:t>
            </w:r>
            <w:r>
              <w:rPr>
                <w:rFonts w:hint="eastAsia" w:ascii="方正仿宋_GBK" w:hAnsi="方正仿宋_GBK" w:eastAsia="方正仿宋_GBK" w:cs="方正仿宋_GBK"/>
                <w:spacing w:val="-1"/>
                <w:sz w:val="24"/>
                <w:szCs w:val="24"/>
                <w:lang w:val="en-US" w:eastAsia="zh-CN"/>
              </w:rPr>
              <w:t>0</w:t>
            </w:r>
            <w:r>
              <w:rPr>
                <w:rFonts w:hint="eastAsia" w:ascii="方正仿宋_GBK" w:hAnsi="方正仿宋_GBK" w:eastAsia="方正仿宋_GBK" w:cs="方正仿宋_GBK"/>
                <w:spacing w:val="-1"/>
                <w:sz w:val="24"/>
                <w:szCs w:val="24"/>
              </w:rPr>
              <w:t>分。</w:t>
            </w:r>
          </w:p>
          <w:p>
            <w:pPr>
              <w:wordWrap w:val="0"/>
              <w:spacing w:line="360" w:lineRule="exact"/>
              <w:ind w:left="0"/>
              <w:jc w:val="left"/>
              <w:rPr>
                <w:rFonts w:hint="eastAsia" w:ascii="方正仿宋_GBK" w:hAnsi="方正仿宋_GBK" w:eastAsia="方正仿宋_GBK" w:cs="方正仿宋_GBK"/>
                <w:spacing w:val="-1"/>
                <w:sz w:val="24"/>
                <w:szCs w:val="24"/>
                <w:highlight w:val="yellow"/>
              </w:rPr>
            </w:pPr>
            <w:r>
              <w:rPr>
                <w:rFonts w:hint="eastAsia" w:ascii="方正仿宋_GBK" w:hAnsi="方正仿宋_GBK" w:eastAsia="方正仿宋_GBK" w:cs="方正仿宋_GBK"/>
                <w:spacing w:val="-1"/>
                <w:sz w:val="24"/>
                <w:szCs w:val="24"/>
              </w:rPr>
              <w:t>注：需提供团队人员配置清单及工作经历证明及上述人员在投标截止时间前一个月在投标单位购买的社保证明复印件或个税证明复印件，并加盖供应商单位公章，没有提供材料不得分。</w:t>
            </w:r>
          </w:p>
          <w:p>
            <w:pPr>
              <w:wordWrap w:val="0"/>
              <w:spacing w:line="360" w:lineRule="exact"/>
              <w:ind w:left="0" w:leftChars="0"/>
              <w:jc w:val="left"/>
              <w:rPr>
                <w:rFonts w:hint="default" w:eastAsia="方正仿宋_GBK"/>
                <w:sz w:val="30"/>
                <w:szCs w:val="30"/>
                <w:lang w:val="en-US" w:eastAsia="zh-CN"/>
              </w:rPr>
            </w:pPr>
          </w:p>
        </w:tc>
        <w:tc>
          <w:tcPr>
            <w:tcW w:w="1005" w:type="dxa"/>
            <w:vAlign w:val="center"/>
          </w:tcPr>
          <w:p>
            <w:pPr>
              <w:wordWrap w:val="0"/>
              <w:spacing w:line="360" w:lineRule="exact"/>
              <w:ind w:left="0"/>
              <w:jc w:val="left"/>
              <w:rPr>
                <w:rFonts w:ascii="方正仿宋_GBK" w:hAnsi="方正仿宋_GBK" w:eastAsia="方正仿宋_GBK" w:cs="方正仿宋_GBK"/>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6</w:t>
            </w:r>
          </w:p>
        </w:tc>
        <w:tc>
          <w:tcPr>
            <w:tcW w:w="1720" w:type="dxa"/>
            <w:gridSpan w:val="2"/>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价格评分</w:t>
            </w:r>
            <w:r>
              <w:rPr>
                <w:rFonts w:hint="eastAsia" w:eastAsia="方正仿宋_GBK"/>
                <w:sz w:val="30"/>
                <w:szCs w:val="30"/>
              </w:rPr>
              <w:t>（</w:t>
            </w:r>
            <w:r>
              <w:rPr>
                <w:rFonts w:hint="eastAsia" w:eastAsia="方正仿宋_GBK"/>
                <w:sz w:val="30"/>
                <w:szCs w:val="30"/>
                <w:lang w:val="en-US" w:eastAsia="zh-CN"/>
              </w:rPr>
              <w:t>20</w:t>
            </w:r>
            <w:r>
              <w:rPr>
                <w:rFonts w:hint="eastAsia" w:eastAsia="方正仿宋_GBK"/>
                <w:sz w:val="30"/>
                <w:szCs w:val="30"/>
              </w:rPr>
              <w:t>分）</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20</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计算价格评分统一采用低价优先法计算，各有效投标人的评标价中，取最低价为评标基准价，其价格为满分，其他投标人的价格分统一按照下列公式计算：价格评分=（评分基准价/评标价）×</w:t>
            </w:r>
            <w:r>
              <w:rPr>
                <w:rFonts w:hint="eastAsia" w:ascii="方正仿宋_GBK" w:hAnsi="方正仿宋_GBK" w:eastAsia="方正仿宋_GBK" w:cs="方正仿宋_GBK"/>
                <w:spacing w:val="-1"/>
                <w:sz w:val="24"/>
                <w:szCs w:val="24"/>
                <w:lang w:val="en-US" w:eastAsia="zh-CN"/>
              </w:rPr>
              <w:t>20</w:t>
            </w:r>
            <w:r>
              <w:rPr>
                <w:rFonts w:ascii="方正仿宋_GBK" w:hAnsi="方正仿宋_GBK" w:eastAsia="方正仿宋_GBK" w:cs="方正仿宋_GBK"/>
                <w:spacing w:val="-1"/>
                <w:sz w:val="24"/>
                <w:szCs w:val="24"/>
              </w:rPr>
              <w:t>分</w:t>
            </w:r>
          </w:p>
          <w:p>
            <w:pPr>
              <w:wordWrap w:val="0"/>
              <w:spacing w:line="360" w:lineRule="exact"/>
              <w:ind w:left="0" w:leftChars="0"/>
              <w:jc w:val="left"/>
              <w:rPr>
                <w:rFonts w:hint="default" w:eastAsia="方正仿宋_GBK"/>
                <w:sz w:val="30"/>
                <w:szCs w:val="30"/>
                <w:lang w:val="en-US"/>
              </w:rPr>
            </w:pPr>
            <w:r>
              <w:rPr>
                <w:rFonts w:ascii="方正仿宋_GBK" w:hAnsi="方正仿宋_GBK" w:eastAsia="方正仿宋_GBK" w:cs="方正仿宋_GBK"/>
                <w:spacing w:val="-1"/>
                <w:sz w:val="24"/>
                <w:szCs w:val="24"/>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c>
          <w:tcPr>
            <w:tcW w:w="1005" w:type="dxa"/>
            <w:vAlign w:val="center"/>
          </w:tcPr>
          <w:p>
            <w:pPr>
              <w:wordWrap w:val="0"/>
              <w:spacing w:line="360" w:lineRule="exact"/>
              <w:ind w:left="0"/>
              <w:jc w:val="left"/>
              <w:rPr>
                <w:rFonts w:eastAsia="方正仿宋_GBK"/>
                <w:sz w:val="24"/>
                <w:szCs w:val="24"/>
              </w:rPr>
            </w:pPr>
          </w:p>
        </w:tc>
      </w:tr>
    </w:tbl>
    <w:p>
      <w:pPr>
        <w:pStyle w:val="2"/>
        <w:numPr>
          <w:ilvl w:val="-1"/>
          <w:numId w:val="0"/>
        </w:numPr>
        <w:spacing w:line="240" w:lineRule="atLeast"/>
        <w:rPr>
          <w:sz w:val="18"/>
          <w:szCs w:val="18"/>
        </w:rPr>
      </w:pPr>
    </w:p>
    <w:p>
      <w:pPr>
        <w:pStyle w:val="2"/>
        <w:numPr>
          <w:ilvl w:val="-1"/>
          <w:numId w:val="0"/>
        </w:numPr>
      </w:pPr>
    </w:p>
    <w:p>
      <w:pPr>
        <w:spacing w:after="60"/>
        <w:rPr>
          <w:vanish/>
        </w:rPr>
      </w:pPr>
    </w:p>
    <w:sectPr>
      <w:footerReference r:id="rId3" w:type="default"/>
      <w:pgSz w:w="11905" w:h="16837"/>
      <w:pgMar w:top="1134" w:right="1134" w:bottom="1134"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004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005040204"/>
    <w:charset w:val="00"/>
    <w:family w:val="swiss"/>
    <w:pitch w:val="default"/>
    <w:sig w:usb0="00000000" w:usb1="00000000" w:usb2="00000010" w:usb3="00000000" w:csb0="2000019F"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宋体" w:hAnsi="宋体"/>
        <w:sz w:val="24"/>
        <w:szCs w:val="24"/>
      </w:rPr>
      <w:t>第</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C79D0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4">
    <w:name w:val="heading 2"/>
    <w:basedOn w:val="1"/>
    <w:next w:val="1"/>
    <w:link w:val="23"/>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5">
    <w:name w:val="Normal Indent"/>
    <w:basedOn w:val="1"/>
    <w:qFormat/>
    <w:uiPriority w:val="0"/>
    <w:pPr>
      <w:autoSpaceDE w:val="0"/>
      <w:autoSpaceDN w:val="0"/>
      <w:adjustRightInd w:val="0"/>
      <w:ind w:firstLine="420"/>
      <w:jc w:val="left"/>
      <w:textAlignment w:val="baseline"/>
    </w:pPr>
    <w:rPr>
      <w:rFonts w:ascii="宋体" w:hAnsi="Verdana"/>
      <w:kern w:val="0"/>
      <w:sz w:val="34"/>
    </w:rPr>
  </w:style>
  <w:style w:type="paragraph" w:styleId="6">
    <w:name w:val="annotation text"/>
    <w:basedOn w:val="1"/>
    <w:qFormat/>
    <w:uiPriority w:val="0"/>
  </w:style>
  <w:style w:type="paragraph" w:styleId="7">
    <w:name w:val="Plain Text"/>
    <w:basedOn w:val="1"/>
    <w:link w:val="18"/>
    <w:qFormat/>
    <w:uiPriority w:val="0"/>
    <w:rPr>
      <w:rFonts w:ascii="宋体" w:hAnsi="Courier New"/>
      <w:szCs w:val="21"/>
    </w:rPr>
  </w:style>
  <w:style w:type="paragraph" w:styleId="8">
    <w:name w:val="Date"/>
    <w:basedOn w:val="1"/>
    <w:next w:val="1"/>
    <w:qFormat/>
    <w:uiPriority w:val="0"/>
    <w:pPr>
      <w:autoSpaceDE w:val="0"/>
      <w:autoSpaceDN w:val="0"/>
      <w:adjustRightInd w:val="0"/>
      <w:textAlignment w:val="baseline"/>
    </w:pPr>
    <w:rPr>
      <w:rFonts w:ascii="宋体"/>
      <w:kern w:val="0"/>
      <w:sz w:val="28"/>
    </w:rPr>
  </w:style>
  <w:style w:type="paragraph" w:styleId="9">
    <w:name w:val="Balloon Text"/>
    <w:basedOn w:val="1"/>
    <w:link w:val="27"/>
    <w:qFormat/>
    <w:uiPriority w:val="99"/>
    <w:rPr>
      <w:sz w:val="18"/>
      <w:szCs w:val="18"/>
    </w:rPr>
  </w:style>
  <w:style w:type="paragraph" w:styleId="10">
    <w:name w:val="footer"/>
    <w:basedOn w:val="1"/>
    <w:next w:val="11"/>
    <w:link w:val="22"/>
    <w:qFormat/>
    <w:uiPriority w:val="99"/>
    <w:pPr>
      <w:tabs>
        <w:tab w:val="center" w:pos="4153"/>
        <w:tab w:val="right" w:pos="8306"/>
      </w:tabs>
      <w:snapToGrid w:val="0"/>
      <w:jc w:val="left"/>
    </w:pPr>
    <w:rPr>
      <w:sz w:val="18"/>
      <w:szCs w:val="18"/>
    </w:rPr>
  </w:style>
  <w:style w:type="paragraph" w:customStyle="1" w:styleId="11">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12">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spacing w:val="0"/>
    </w:rPr>
  </w:style>
  <w:style w:type="character" w:customStyle="1" w:styleId="18">
    <w:name w:val="纯文本 字符"/>
    <w:basedOn w:val="16"/>
    <w:link w:val="7"/>
    <w:qFormat/>
    <w:uiPriority w:val="0"/>
    <w:rPr>
      <w:rFonts w:ascii="宋体" w:hAnsi="Courier New" w:eastAsia="宋体" w:cs="Times New Roman"/>
      <w:szCs w:val="21"/>
    </w:rPr>
  </w:style>
  <w:style w:type="character" w:customStyle="1" w:styleId="19">
    <w:name w:val="无间隔 字符"/>
    <w:link w:val="20"/>
    <w:qFormat/>
    <w:uiPriority w:val="1"/>
    <w:rPr>
      <w:rFonts w:ascii="Calibri" w:hAnsi="Calibri"/>
      <w:sz w:val="22"/>
      <w:lang w:eastAsia="en-US" w:bidi="en-US"/>
    </w:rPr>
  </w:style>
  <w:style w:type="paragraph" w:styleId="20">
    <w:name w:val="No Spacing"/>
    <w:basedOn w:val="1"/>
    <w:link w:val="19"/>
    <w:qFormat/>
    <w:uiPriority w:val="1"/>
    <w:pPr>
      <w:widowControl/>
      <w:jc w:val="left"/>
    </w:pPr>
    <w:rPr>
      <w:rFonts w:ascii="Calibri" w:hAnsi="Calibri" w:eastAsia="宋体" w:cs="宋体"/>
      <w:sz w:val="22"/>
      <w:lang w:eastAsia="en-US" w:bidi="en-US"/>
    </w:rPr>
  </w:style>
  <w:style w:type="character" w:customStyle="1" w:styleId="21">
    <w:name w:val="页眉 字符"/>
    <w:basedOn w:val="16"/>
    <w:link w:val="12"/>
    <w:qFormat/>
    <w:uiPriority w:val="99"/>
    <w:rPr>
      <w:rFonts w:ascii="Times New Roman" w:hAnsi="Times New Roman" w:eastAsia="宋体" w:cs="Times New Roman"/>
      <w:sz w:val="18"/>
      <w:szCs w:val="18"/>
    </w:rPr>
  </w:style>
  <w:style w:type="character" w:customStyle="1" w:styleId="22">
    <w:name w:val="页脚 字符"/>
    <w:basedOn w:val="16"/>
    <w:link w:val="10"/>
    <w:qFormat/>
    <w:uiPriority w:val="99"/>
    <w:rPr>
      <w:rFonts w:ascii="Times New Roman" w:hAnsi="Times New Roman" w:eastAsia="宋体" w:cs="Times New Roman"/>
      <w:sz w:val="18"/>
      <w:szCs w:val="18"/>
    </w:rPr>
  </w:style>
  <w:style w:type="character" w:customStyle="1" w:styleId="23">
    <w:name w:val="标题 2 字符"/>
    <w:basedOn w:val="16"/>
    <w:link w:val="4"/>
    <w:qFormat/>
    <w:uiPriority w:val="0"/>
    <w:rPr>
      <w:rFonts w:ascii="Arial" w:hAnsi="Arial" w:eastAsia="黑体" w:cs="Times New Roman"/>
      <w:b/>
      <w:bCs/>
      <w:kern w:val="0"/>
      <w:sz w:val="32"/>
      <w:szCs w:val="32"/>
    </w:rPr>
  </w:style>
  <w:style w:type="paragraph" w:customStyle="1" w:styleId="24">
    <w:name w:val="修订1"/>
    <w:qFormat/>
    <w:uiPriority w:val="99"/>
    <w:rPr>
      <w:rFonts w:ascii="Times New Roman" w:hAnsi="Times New Roman" w:eastAsia="宋体" w:cs="Times New Roman"/>
      <w:kern w:val="2"/>
      <w:sz w:val="21"/>
      <w:szCs w:val="22"/>
      <w:lang w:val="en-US" w:eastAsia="zh-CN" w:bidi="ar-SA"/>
    </w:rPr>
  </w:style>
  <w:style w:type="character" w:customStyle="1" w:styleId="25">
    <w:name w:val="font51"/>
    <w:basedOn w:val="16"/>
    <w:qFormat/>
    <w:uiPriority w:val="0"/>
    <w:rPr>
      <w:rFonts w:hint="eastAsia" w:ascii="方正仿宋_GBK" w:hAnsi="方正仿宋_GBK" w:eastAsia="方正仿宋_GBK" w:cs="方正仿宋_GBK"/>
      <w:b/>
      <w:bCs/>
      <w:color w:val="000000"/>
      <w:sz w:val="20"/>
      <w:szCs w:val="20"/>
      <w:u w:val="none"/>
    </w:rPr>
  </w:style>
  <w:style w:type="paragraph" w:customStyle="1" w:styleId="26">
    <w:name w:val="样式 正文缩进 + 首行缩进:  2 字符"/>
    <w:basedOn w:val="5"/>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27">
    <w:name w:val="批注框文本 字符"/>
    <w:basedOn w:val="16"/>
    <w:link w:val="9"/>
    <w:qFormat/>
    <w:uiPriority w:val="99"/>
    <w:rPr>
      <w:rFonts w:ascii="Times New Roman" w:hAnsi="Times New Roman" w:eastAsia="宋体" w:cs="Times New Roman"/>
      <w:kern w:val="2"/>
      <w:sz w:val="18"/>
      <w:szCs w:val="18"/>
    </w:rPr>
  </w:style>
  <w:style w:type="character" w:customStyle="1" w:styleId="28">
    <w:name w:val="fontstyle01"/>
    <w:basedOn w:val="16"/>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1985</Words>
  <Characters>2065</Characters>
  <Paragraphs>104</Paragraphs>
  <TotalTime>2</TotalTime>
  <ScaleCrop>false</ScaleCrop>
  <LinksUpToDate>false</LinksUpToDate>
  <CharactersWithSpaces>2069</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2022-03-22T20:29:00Z</dcterms:created>
  <dc:creator>Y XW</dc:creator>
  <cp:lastModifiedBy>叶馨予</cp:lastModifiedBy>
  <cp:lastPrinted>2024-04-15T02:22:00Z</cp:lastPrinted>
  <dcterms:modified xsi:type="dcterms:W3CDTF">2026-05-12T18:02:52Z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530FFAD9AC444B46BBEA8FFBDCED1F53_13</vt:lpwstr>
  </property>
  <property fmtid="{D5CDD505-2E9C-101B-9397-08002B2CF9AE}" pid="4" name="KSOTemplateDocerSaveRecord">
    <vt:lpwstr>eyJoZGlkIjoiN2I3NDRhZWY1MzU2MTU4ZDBjNWMyNzVhMzQ3YTA3NjciLCJ1c2VySWQiOiIzMzcwMjc4NTUifQ==</vt:lpwstr>
  </property>
</Properties>
</file>