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widowControl/>
        <w:spacing w:line="600" w:lineRule="exact"/>
        <w:rPr>
          <w:rFonts w:ascii="黑体" w:hAnsi="黑体" w:eastAsia="黑体" w:cs="黑体"/>
          <w:sz w:val="32"/>
          <w:szCs w:val="32"/>
        </w:rPr>
      </w:pPr>
      <w:r>
        <w:rPr>
          <w:rFonts w:hint="eastAsia" w:ascii="黑体" w:hAnsi="黑体" w:eastAsia="黑体" w:cs="黑体"/>
          <w:sz w:val="32"/>
          <w:szCs w:val="32"/>
        </w:rPr>
        <w:t>附件3：合同模板</w:t>
      </w:r>
    </w:p>
    <w:p>
      <w:pPr>
        <w:pStyle w:val="14"/>
        <w:widowControl/>
        <w:spacing w:line="600" w:lineRule="exact"/>
        <w:jc w:val="center"/>
        <w:rPr>
          <w:rFonts w:ascii="方正小标宋简体" w:hAnsi="方正小标宋简体" w:eastAsia="方正小标宋简体" w:cs="方正小标宋简体"/>
          <w:sz w:val="44"/>
          <w:szCs w:val="44"/>
        </w:rPr>
      </w:pPr>
    </w:p>
    <w:p>
      <w:pPr>
        <w:pStyle w:val="14"/>
        <w:widowControl/>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江门市消费者权益保护委员会202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年度</w:t>
      </w:r>
    </w:p>
    <w:p>
      <w:pPr>
        <w:pStyle w:val="14"/>
        <w:widowControl/>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放心消费“双承诺”活动</w:t>
      </w:r>
    </w:p>
    <w:p>
      <w:pPr>
        <w:pStyle w:val="14"/>
        <w:widowControl/>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服务测评项目合同</w:t>
      </w:r>
    </w:p>
    <w:p>
      <w:pPr>
        <w:spacing w:line="480" w:lineRule="exact"/>
        <w:jc w:val="center"/>
        <w:rPr>
          <w:rFonts w:ascii="宋体" w:hAnsi="宋体" w:eastAsia="宋体" w:cs="宋体"/>
          <w:b/>
          <w:sz w:val="32"/>
          <w:szCs w:val="32"/>
          <w:shd w:val="clear" w:color="auto" w:fill="FFFFFF"/>
        </w:rPr>
      </w:pPr>
    </w:p>
    <w:p>
      <w:pPr>
        <w:spacing w:line="480" w:lineRule="exact"/>
        <w:rPr>
          <w:rFonts w:ascii="仿宋" w:hAnsi="仿宋" w:eastAsia="仿宋" w:cs="仿宋"/>
          <w:b/>
          <w:sz w:val="28"/>
          <w:szCs w:val="28"/>
          <w:u w:val="single"/>
        </w:rPr>
      </w:pPr>
      <w:r>
        <w:rPr>
          <w:rFonts w:hint="eastAsia" w:ascii="仿宋" w:hAnsi="仿宋" w:eastAsia="仿宋" w:cs="仿宋"/>
          <w:b/>
          <w:bCs/>
          <w:sz w:val="28"/>
          <w:szCs w:val="28"/>
        </w:rPr>
        <w:t>甲方</w:t>
      </w:r>
      <w:r>
        <w:rPr>
          <w:rFonts w:hint="eastAsia" w:ascii="仿宋" w:hAnsi="仿宋" w:eastAsia="仿宋" w:cs="仿宋"/>
          <w:sz w:val="28"/>
          <w:szCs w:val="28"/>
        </w:rPr>
        <w:t>：</w:t>
      </w:r>
      <w:r>
        <w:rPr>
          <w:rFonts w:hint="eastAsia" w:ascii="仿宋" w:hAnsi="仿宋" w:eastAsia="仿宋" w:cs="仿宋"/>
          <w:bCs/>
          <w:sz w:val="28"/>
          <w:szCs w:val="28"/>
          <w:u w:val="single"/>
        </w:rPr>
        <w:t>江门市消费者权益保护委员会</w:t>
      </w:r>
    </w:p>
    <w:p>
      <w:pPr>
        <w:spacing w:line="480" w:lineRule="exact"/>
        <w:rPr>
          <w:rFonts w:ascii="仿宋" w:hAnsi="仿宋" w:eastAsia="仿宋" w:cs="仿宋"/>
          <w:sz w:val="28"/>
          <w:szCs w:val="28"/>
          <w:u w:val="single"/>
        </w:rPr>
      </w:pPr>
      <w:r>
        <w:rPr>
          <w:rFonts w:hint="eastAsia" w:ascii="仿宋" w:hAnsi="仿宋" w:eastAsia="仿宋" w:cs="仿宋"/>
          <w:sz w:val="28"/>
          <w:szCs w:val="28"/>
        </w:rPr>
        <w:t>地址：</w:t>
      </w:r>
      <w:r>
        <w:rPr>
          <w:rFonts w:ascii="仿宋" w:hAnsi="仿宋" w:eastAsia="仿宋" w:cs="仿宋"/>
          <w:sz w:val="28"/>
          <w:szCs w:val="28"/>
        </w:rPr>
        <w:t xml:space="preserve"> </w:t>
      </w:r>
      <w:r>
        <w:rPr>
          <w:rFonts w:hint="eastAsia" w:ascii="仿宋" w:hAnsi="仿宋" w:eastAsia="仿宋" w:cs="仿宋"/>
          <w:sz w:val="28"/>
          <w:szCs w:val="28"/>
          <w:u w:val="single"/>
        </w:rPr>
        <w:t>江门市蓬江区东华二路</w:t>
      </w:r>
      <w:r>
        <w:rPr>
          <w:rFonts w:ascii="仿宋" w:hAnsi="仿宋" w:eastAsia="仿宋" w:cs="仿宋"/>
          <w:sz w:val="28"/>
          <w:szCs w:val="28"/>
          <w:u w:val="single"/>
        </w:rPr>
        <w:t>7号</w:t>
      </w:r>
    </w:p>
    <w:p>
      <w:pPr>
        <w:spacing w:line="480" w:lineRule="exact"/>
        <w:rPr>
          <w:rFonts w:ascii="仿宋" w:hAnsi="仿宋" w:eastAsia="仿宋" w:cs="仿宋"/>
          <w:sz w:val="28"/>
          <w:szCs w:val="28"/>
        </w:rPr>
      </w:pPr>
      <w:r>
        <w:rPr>
          <w:rFonts w:hint="eastAsia" w:ascii="仿宋" w:hAnsi="仿宋" w:eastAsia="仿宋" w:cs="仿宋"/>
          <w:sz w:val="28"/>
          <w:szCs w:val="28"/>
        </w:rPr>
        <w:t>联系人：</w:t>
      </w:r>
    </w:p>
    <w:p>
      <w:pPr>
        <w:spacing w:line="480" w:lineRule="exact"/>
        <w:rPr>
          <w:rFonts w:ascii="仿宋" w:hAnsi="仿宋" w:eastAsia="仿宋" w:cs="仿宋"/>
          <w:sz w:val="28"/>
          <w:szCs w:val="28"/>
        </w:rPr>
      </w:pPr>
      <w:r>
        <w:rPr>
          <w:rFonts w:hint="eastAsia" w:ascii="仿宋" w:hAnsi="仿宋" w:eastAsia="仿宋" w:cs="仿宋"/>
          <w:sz w:val="28"/>
          <w:szCs w:val="28"/>
        </w:rPr>
        <w:t>电话：</w:t>
      </w:r>
      <w:r>
        <w:rPr>
          <w:rFonts w:ascii="仿宋" w:hAnsi="仿宋" w:eastAsia="仿宋" w:cs="仿宋"/>
          <w:sz w:val="28"/>
          <w:szCs w:val="28"/>
        </w:rPr>
        <w:t xml:space="preserve"> </w:t>
      </w:r>
    </w:p>
    <w:p>
      <w:pPr>
        <w:spacing w:line="480" w:lineRule="exact"/>
        <w:rPr>
          <w:rFonts w:ascii="仿宋" w:hAnsi="仿宋" w:eastAsia="仿宋" w:cs="仿宋"/>
          <w:b/>
          <w:sz w:val="28"/>
          <w:szCs w:val="28"/>
          <w:u w:val="single"/>
        </w:rPr>
      </w:pPr>
      <w:r>
        <w:rPr>
          <w:rFonts w:hint="eastAsia" w:ascii="仿宋" w:hAnsi="仿宋" w:eastAsia="仿宋" w:cs="仿宋"/>
          <w:b/>
          <w:bCs/>
          <w:sz w:val="28"/>
          <w:szCs w:val="28"/>
        </w:rPr>
        <w:t>乙方</w:t>
      </w:r>
      <w:r>
        <w:rPr>
          <w:rFonts w:hint="eastAsia" w:ascii="仿宋" w:hAnsi="仿宋" w:eastAsia="仿宋" w:cs="仿宋"/>
          <w:sz w:val="28"/>
          <w:szCs w:val="28"/>
        </w:rPr>
        <w:t>：</w:t>
      </w:r>
      <w:r>
        <w:rPr>
          <w:rFonts w:ascii="仿宋" w:hAnsi="仿宋" w:eastAsia="仿宋" w:cs="仿宋"/>
          <w:sz w:val="28"/>
          <w:szCs w:val="28"/>
        </w:rPr>
        <w:t xml:space="preserve"> </w:t>
      </w:r>
    </w:p>
    <w:p>
      <w:pPr>
        <w:spacing w:line="480" w:lineRule="exact"/>
        <w:rPr>
          <w:rFonts w:ascii="仿宋" w:hAnsi="仿宋" w:eastAsia="仿宋" w:cs="仿宋"/>
          <w:sz w:val="28"/>
          <w:szCs w:val="28"/>
        </w:rPr>
      </w:pPr>
      <w:r>
        <w:rPr>
          <w:rFonts w:hint="eastAsia" w:ascii="仿宋" w:hAnsi="仿宋" w:eastAsia="仿宋" w:cs="仿宋"/>
          <w:sz w:val="28"/>
          <w:szCs w:val="28"/>
        </w:rPr>
        <w:t>地址：</w:t>
      </w:r>
      <w:r>
        <w:rPr>
          <w:rFonts w:ascii="仿宋" w:hAnsi="仿宋" w:eastAsia="仿宋" w:cs="仿宋"/>
          <w:sz w:val="28"/>
          <w:szCs w:val="28"/>
        </w:rPr>
        <w:t xml:space="preserve"> </w:t>
      </w:r>
    </w:p>
    <w:p>
      <w:pPr>
        <w:spacing w:line="480" w:lineRule="exact"/>
        <w:rPr>
          <w:rFonts w:ascii="仿宋" w:hAnsi="仿宋" w:eastAsia="仿宋" w:cs="仿宋"/>
          <w:sz w:val="28"/>
          <w:szCs w:val="28"/>
        </w:rPr>
      </w:pPr>
      <w:r>
        <w:rPr>
          <w:rFonts w:hint="eastAsia" w:ascii="仿宋" w:hAnsi="仿宋" w:eastAsia="仿宋" w:cs="仿宋"/>
          <w:sz w:val="28"/>
          <w:szCs w:val="28"/>
        </w:rPr>
        <w:t>联系人：</w:t>
      </w:r>
    </w:p>
    <w:p>
      <w:pPr>
        <w:spacing w:line="480" w:lineRule="exact"/>
        <w:rPr>
          <w:rFonts w:ascii="仿宋" w:hAnsi="仿宋" w:eastAsia="仿宋" w:cs="仿宋"/>
          <w:sz w:val="28"/>
          <w:szCs w:val="28"/>
        </w:rPr>
      </w:pPr>
      <w:r>
        <w:rPr>
          <w:rFonts w:hint="eastAsia" w:ascii="仿宋" w:hAnsi="仿宋" w:eastAsia="仿宋" w:cs="仿宋"/>
          <w:sz w:val="28"/>
          <w:szCs w:val="28"/>
        </w:rPr>
        <w:t>电话：</w:t>
      </w:r>
      <w:r>
        <w:rPr>
          <w:rFonts w:ascii="仿宋" w:hAnsi="仿宋" w:eastAsia="仿宋" w:cs="仿宋"/>
          <w:sz w:val="28"/>
          <w:szCs w:val="28"/>
        </w:rPr>
        <w:t xml:space="preserve"> </w:t>
      </w:r>
    </w:p>
    <w:p>
      <w:pPr>
        <w:spacing w:line="480" w:lineRule="exact"/>
        <w:rPr>
          <w:rFonts w:ascii="仿宋" w:hAnsi="仿宋" w:eastAsia="仿宋" w:cs="仿宋"/>
          <w:sz w:val="28"/>
          <w:szCs w:val="28"/>
          <w:shd w:val="clear" w:color="auto" w:fill="FFFFFF"/>
        </w:rPr>
      </w:pPr>
    </w:p>
    <w:p>
      <w:pPr>
        <w:widowControl/>
        <w:spacing w:line="480" w:lineRule="exact"/>
        <w:ind w:firstLine="618" w:firstLineChars="221"/>
      </w:pPr>
      <w:r>
        <w:rPr>
          <w:rFonts w:hint="eastAsia" w:ascii="仿宋" w:hAnsi="仿宋" w:eastAsia="仿宋" w:cs="仿宋"/>
          <w:sz w:val="28"/>
          <w:szCs w:val="28"/>
        </w:rPr>
        <w:t>甲、乙双方根据“江门市消费者权益保护委员会</w:t>
      </w:r>
      <w:r>
        <w:rPr>
          <w:rFonts w:hint="eastAsia" w:ascii="仿宋" w:hAnsi="仿宋" w:eastAsia="仿宋" w:cs="仿宋"/>
          <w:sz w:val="28"/>
          <w:szCs w:val="28"/>
          <w:lang w:eastAsia="zh-CN"/>
        </w:rPr>
        <w:t>2026</w:t>
      </w:r>
      <w:r>
        <w:rPr>
          <w:rFonts w:hint="eastAsia" w:ascii="仿宋" w:hAnsi="仿宋" w:eastAsia="仿宋" w:cs="仿宋"/>
          <w:sz w:val="28"/>
          <w:szCs w:val="28"/>
        </w:rPr>
        <w:t>年度放心消费‘双承诺’活动服务测评项目”（项目编号：</w:t>
      </w:r>
      <w:r>
        <w:rPr>
          <w:rFonts w:hint="eastAsia" w:ascii="仿宋" w:hAnsi="仿宋" w:eastAsia="仿宋" w:cs="仿宋"/>
          <w:sz w:val="28"/>
          <w:szCs w:val="28"/>
          <w:lang w:eastAsia="zh-CN"/>
        </w:rPr>
        <w:t>2026</w:t>
      </w:r>
      <w:r>
        <w:rPr>
          <w:rFonts w:hint="eastAsia" w:ascii="仿宋" w:hAnsi="仿宋" w:eastAsia="仿宋" w:cs="仿宋"/>
          <w:sz w:val="28"/>
          <w:szCs w:val="28"/>
        </w:rPr>
        <w:t>040</w:t>
      </w:r>
      <w:r>
        <w:rPr>
          <w:rFonts w:hint="eastAsia" w:ascii="仿宋" w:hAnsi="仿宋" w:eastAsia="仿宋" w:cs="仿宋"/>
          <w:sz w:val="28"/>
          <w:szCs w:val="28"/>
          <w:lang w:val="en-US" w:eastAsia="zh-CN"/>
        </w:rPr>
        <w:t>1</w:t>
      </w:r>
      <w:r>
        <w:rPr>
          <w:rFonts w:hint="eastAsia" w:ascii="仿宋" w:hAnsi="仿宋" w:eastAsia="仿宋" w:cs="仿宋"/>
          <w:sz w:val="28"/>
          <w:szCs w:val="28"/>
        </w:rPr>
        <w:t>）（以下简称项目）的采购公告、项目采购结果公告的要求，按照《中华人民共和国民法典》、《中华人民共和国政府采购法》及其实施条例等相关法律法规的规定，经双方协商，本着平等、自愿、公平和诚实信用的原则，一致同意签订本合同如下：</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第一条</w:t>
      </w:r>
      <w:r>
        <w:rPr>
          <w:rFonts w:ascii="仿宋" w:hAnsi="仿宋" w:eastAsia="仿宋" w:cs="仿宋"/>
          <w:b/>
          <w:bCs/>
          <w:sz w:val="28"/>
          <w:szCs w:val="28"/>
        </w:rPr>
        <w:t xml:space="preserve">  项目内容 </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为总结江门市放心消费“双承诺”活动的工作成果，分析活动存在的主要问题并提出解决思路，进一步提升“双承诺”活动成效，持续擦亮活动品牌，甲方委托乙方协助开展江门市放心消费“双承诺”活动服务测评项目。</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具体工作内容及要求如下：</w:t>
      </w:r>
    </w:p>
    <w:p>
      <w:pPr>
        <w:widowControl/>
        <w:spacing w:line="480" w:lineRule="exact"/>
        <w:ind w:firstLine="618" w:firstLineChars="221"/>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开展测评调查</w:t>
      </w:r>
    </w:p>
    <w:p>
      <w:pPr>
        <w:widowControl/>
        <w:spacing w:line="480" w:lineRule="exact"/>
        <w:ind w:firstLine="618" w:firstLineChars="221"/>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面向蓬江、江海、新会三区和台山、开平、鹤山、恩平四市合计600名消费者开展问卷调查，深入了解消费者对“双承诺”活动的意见和建议等，包括但不限于消费者认知度、满意率、消费需求、商家践诺率和消费者自愿宣传情况。同时，从消费者分类上体现差异化调查（如本地居民、港澳游客和除港澳的外地游客；男性消费者和女性消费者等），了解不同群体的对活动的社会认可度。全市消费者分配比例为：蓬江区120名、江海区80名、新会区120名、台山市75名、开平市75名、鹤山市80名、恩平市50名。</w:t>
      </w:r>
    </w:p>
    <w:p>
      <w:pPr>
        <w:widowControl/>
        <w:spacing w:line="480" w:lineRule="exact"/>
        <w:ind w:firstLine="618" w:firstLineChars="221"/>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、面向蓬江、江海、新会三区和台山、开平、鹤山、恩平四市放心消费“双承诺单位”，以“一区一特色一品牌”为主线，挑选400家企业进行调查体察和问卷调查，明确体现商家“品质</w:t>
      </w:r>
      <w:bookmarkStart w:id="0" w:name="_GoBack"/>
      <w:bookmarkEnd w:id="0"/>
      <w:r>
        <w:rPr>
          <w:rFonts w:hint="eastAsia" w:ascii="仿宋" w:hAnsi="仿宋" w:eastAsia="仿宋" w:cs="仿宋"/>
          <w:sz w:val="28"/>
          <w:szCs w:val="28"/>
        </w:rPr>
        <w:t>保证”“诚信保证”“维权保证”“诚信价格保证”“无不正当竞争保证”“诚信计量保证”“先行赔付保证”“线下无理由退货保证”“其他保证”等承诺保证，深入了解“双承诺”活动对企业的促进作用，包括产品质量改善、顾客回头率、营业额增长率等，以及企业对“双承诺”活动的需求和期望，包括激励机制期盼（优先推荐、重点宣传、项目审批加分、减税、减费、降租等）、工作指导需求（个性化推广和指导等）、服务支持策略（适合行业特点和具体需求等）。全市分布比例为：蓬江区80家、江海区60家、新会区80家、台山市45家、开平市45家、鹤山市60家、恩平市30家。</w:t>
      </w:r>
    </w:p>
    <w:p>
      <w:pPr>
        <w:widowControl/>
        <w:spacing w:line="480" w:lineRule="exact"/>
        <w:ind w:firstLine="618" w:firstLineChars="221"/>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、印制400份放心消费宣传物料（尺寸不小于A3，背胶，彩印，分辨率不低于300dpi）</w:t>
      </w:r>
      <w:r>
        <w:rPr>
          <w:rFonts w:hint="eastAsia" w:ascii="仿宋" w:hAnsi="仿宋" w:eastAsia="仿宋" w:cs="仿宋"/>
          <w:sz w:val="28"/>
          <w:szCs w:val="28"/>
          <w:lang w:eastAsia="zh-CN"/>
        </w:rPr>
        <w:t>。</w:t>
      </w:r>
    </w:p>
    <w:p>
      <w:pPr>
        <w:widowControl/>
        <w:spacing w:line="480" w:lineRule="exact"/>
        <w:ind w:firstLine="618" w:firstLineChars="221"/>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对测评情况进行汇总、整理，形成专题报告；</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lang w:eastAsia="zh-CN"/>
        </w:rPr>
        <w:t>（三）</w:t>
      </w:r>
      <w:r>
        <w:rPr>
          <w:rFonts w:hint="eastAsia" w:ascii="仿宋" w:hAnsi="仿宋" w:eastAsia="仿宋" w:cs="仿宋"/>
          <w:sz w:val="28"/>
          <w:szCs w:val="28"/>
        </w:rPr>
        <w:t>开展后续宣传，包括召开1期线上新闻发布会（含播放测评结果解读视频），向全社会发布测评结果；通过地市级以上官方微信公众号、官方网站等渠道发布项目相关新闻各1期。；</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（四）项目效果</w:t>
      </w:r>
    </w:p>
    <w:p>
      <w:pPr>
        <w:widowControl/>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1、了解“双承诺”活动开展以来的实际成效和存在问题，并结合工作实际，提出具可行性和操作性的解决措施，为进一步打造“双承诺”活动品牌提供参考和建议；</w:t>
      </w:r>
    </w:p>
    <w:p>
      <w:pPr>
        <w:widowControl/>
        <w:spacing w:line="480" w:lineRule="exact"/>
        <w:ind w:firstLine="618" w:firstLineChars="221"/>
      </w:pPr>
      <w:r>
        <w:rPr>
          <w:rFonts w:hint="eastAsia" w:ascii="仿宋" w:hAnsi="仿宋" w:eastAsia="仿宋" w:cs="仿宋"/>
          <w:sz w:val="28"/>
          <w:szCs w:val="28"/>
        </w:rPr>
        <w:t>2、多渠道开展测评结果配套宣传，重点宣传“双承诺”活动对经营活动的正面促进作用，进一步提升企业参与活动的积极性；积极宣传“双承诺”活动对营造放心消费环境的带动作用，提升广大消费者对活动的支持度和参与度。</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（五）其他事项</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1、上述宣传报道内容对外发布前，乙方均应提交甲方审阅，经甲方审核通过后方可发布，甲方对上述内容的审定不成为乙方免责的事由，乙方仍需对相关文稿的校对、质量负责。</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2、项目完成后15个工作日内，乙方应按甲方要求提交项目相关文件、资料等成果性资料给甲方验收，上述资料属于甲方的财产。</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w:t>
      </w:r>
      <w:r>
        <w:rPr>
          <w:rFonts w:ascii="仿宋" w:hAnsi="仿宋" w:eastAsia="仿宋" w:cs="仿宋"/>
          <w:b/>
          <w:bCs/>
          <w:sz w:val="28"/>
          <w:szCs w:val="28"/>
        </w:rPr>
        <w:t xml:space="preserve">  </w:t>
      </w:r>
      <w:r>
        <w:rPr>
          <w:rFonts w:hint="eastAsia" w:ascii="仿宋" w:hAnsi="仿宋" w:eastAsia="仿宋" w:cs="仿宋"/>
          <w:b/>
          <w:bCs/>
          <w:sz w:val="28"/>
          <w:szCs w:val="28"/>
        </w:rPr>
        <w:t>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乙方向甲方提供服务的合同期限为</w:t>
      </w:r>
      <w:r>
        <w:rPr>
          <w:rFonts w:hint="eastAsia" w:ascii="仿宋" w:hAnsi="仿宋" w:eastAsia="仿宋" w:cs="仿宋"/>
          <w:sz w:val="28"/>
          <w:szCs w:val="28"/>
          <w:u w:val="single"/>
        </w:rPr>
        <w:t>自合同签订生效之日起至</w:t>
      </w:r>
      <w:r>
        <w:rPr>
          <w:rFonts w:hint="eastAsia" w:ascii="仿宋" w:hAnsi="仿宋" w:eastAsia="仿宋" w:cs="仿宋"/>
          <w:sz w:val="28"/>
          <w:szCs w:val="28"/>
          <w:u w:val="single"/>
          <w:lang w:eastAsia="zh-CN"/>
        </w:rPr>
        <w:t>2026</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8</w:t>
      </w:r>
      <w:r>
        <w:rPr>
          <w:rFonts w:hint="eastAsia" w:ascii="仿宋" w:hAnsi="仿宋" w:eastAsia="仿宋" w:cs="仿宋"/>
          <w:sz w:val="28"/>
          <w:szCs w:val="28"/>
          <w:u w:val="single"/>
        </w:rPr>
        <w:t>月31日。</w:t>
      </w:r>
    </w:p>
    <w:p>
      <w:pPr>
        <w:numPr>
          <w:ilvl w:val="0"/>
          <w:numId w:val="1"/>
        </w:numPr>
        <w:spacing w:line="480" w:lineRule="exact"/>
        <w:rPr>
          <w:rFonts w:ascii="仿宋" w:hAnsi="仿宋" w:eastAsia="仿宋" w:cs="仿宋"/>
          <w:sz w:val="28"/>
          <w:szCs w:val="28"/>
          <w:u w:val="single"/>
        </w:rPr>
      </w:pPr>
      <w:r>
        <w:rPr>
          <w:rFonts w:hint="eastAsia" w:ascii="仿宋" w:hAnsi="仿宋" w:eastAsia="仿宋" w:cs="仿宋"/>
          <w:sz w:val="28"/>
          <w:szCs w:val="28"/>
        </w:rPr>
        <w:t>乙方向甲方提供服务可获得的项目总费用（含税价）为</w:t>
      </w:r>
      <w:r>
        <w:rPr>
          <w:rFonts w:hint="eastAsia" w:ascii="仿宋" w:hAnsi="仿宋" w:eastAsia="仿宋" w:cs="仿宋"/>
          <w:sz w:val="28"/>
          <w:szCs w:val="28"/>
          <w:u w:val="single"/>
        </w:rPr>
        <w:t>人民币伍万元整（￥50,000.00元）。项目总费用为含税价，且已包含甲方应付所有费用，甲方无需另外支付其他费用。</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付款时间、方式。</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双方签署合同后，甲方分两期支付相应的款项给乙方：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1、第一期：甲、乙双方签订本合同后，甲方收到乙方开具的相对应金额发票之日起3</w:t>
      </w:r>
      <w:r>
        <w:rPr>
          <w:rFonts w:ascii="仿宋" w:hAnsi="仿宋" w:eastAsia="仿宋" w:cs="仿宋"/>
          <w:sz w:val="28"/>
          <w:szCs w:val="28"/>
        </w:rPr>
        <w:t>0</w:t>
      </w:r>
      <w:r>
        <w:rPr>
          <w:rFonts w:hint="eastAsia" w:ascii="仿宋" w:hAnsi="仿宋" w:eastAsia="仿宋" w:cs="仿宋"/>
          <w:sz w:val="28"/>
          <w:szCs w:val="28"/>
        </w:rPr>
        <w:t>个工作日内，向乙方支付项目总费用的50%，即</w:t>
      </w:r>
      <w:r>
        <w:rPr>
          <w:rFonts w:hint="eastAsia" w:ascii="仿宋" w:hAnsi="仿宋" w:eastAsia="仿宋" w:cs="仿宋"/>
          <w:sz w:val="28"/>
          <w:szCs w:val="28"/>
          <w:u w:val="single"/>
        </w:rPr>
        <w:t>人民币贰万伍仟元整（</w:t>
      </w:r>
      <w:r>
        <w:rPr>
          <w:rFonts w:hint="eastAsia" w:ascii="仿宋" w:hAnsi="仿宋" w:eastAsia="仿宋" w:cs="仿宋"/>
          <w:bCs/>
          <w:sz w:val="28"/>
          <w:szCs w:val="28"/>
          <w:u w:val="single"/>
        </w:rPr>
        <w:t>￥</w:t>
      </w:r>
      <w:r>
        <w:rPr>
          <w:rFonts w:hint="eastAsia" w:ascii="仿宋" w:hAnsi="仿宋" w:eastAsia="仿宋" w:cs="仿宋"/>
          <w:sz w:val="28"/>
          <w:szCs w:val="28"/>
          <w:u w:val="single"/>
        </w:rPr>
        <w:t>25,000元）；</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2、第二期：待项目经甲方验收合格后，甲方再次凭收到乙方开具等额有效的发票之日起3</w:t>
      </w:r>
      <w:r>
        <w:rPr>
          <w:rFonts w:ascii="仿宋" w:hAnsi="仿宋" w:eastAsia="仿宋" w:cs="仿宋"/>
          <w:sz w:val="28"/>
          <w:szCs w:val="28"/>
        </w:rPr>
        <w:t>0</w:t>
      </w:r>
      <w:r>
        <w:rPr>
          <w:rFonts w:hint="eastAsia" w:ascii="仿宋" w:hAnsi="仿宋" w:eastAsia="仿宋" w:cs="仿宋"/>
          <w:sz w:val="28"/>
          <w:szCs w:val="28"/>
        </w:rPr>
        <w:t>个工作日内支付剩余项目费用给乙方，即</w:t>
      </w:r>
      <w:r>
        <w:rPr>
          <w:rFonts w:hint="eastAsia" w:ascii="仿宋" w:hAnsi="仿宋" w:eastAsia="仿宋" w:cs="仿宋"/>
          <w:sz w:val="28"/>
          <w:szCs w:val="28"/>
          <w:u w:val="single"/>
        </w:rPr>
        <w:t>人民币贰万伍仟元整（</w:t>
      </w:r>
      <w:r>
        <w:rPr>
          <w:rFonts w:hint="eastAsia" w:ascii="仿宋" w:hAnsi="仿宋" w:eastAsia="仿宋" w:cs="仿宋"/>
          <w:bCs/>
          <w:sz w:val="28"/>
          <w:szCs w:val="28"/>
          <w:u w:val="single"/>
        </w:rPr>
        <w:t>￥</w:t>
      </w:r>
      <w:r>
        <w:rPr>
          <w:rFonts w:hint="eastAsia" w:ascii="仿宋" w:hAnsi="仿宋" w:eastAsia="仿宋" w:cs="仿宋"/>
          <w:sz w:val="28"/>
          <w:szCs w:val="28"/>
          <w:u w:val="single"/>
        </w:rPr>
        <w:t>25,000元）。</w:t>
      </w:r>
    </w:p>
    <w:p>
      <w:pPr>
        <w:pStyle w:val="2"/>
        <w:ind w:left="0" w:firstLine="608"/>
        <w:rPr>
          <w:u w:val="single"/>
        </w:rPr>
      </w:pPr>
      <w:r>
        <w:rPr>
          <w:rFonts w:hint="eastAsia" w:ascii="仿宋" w:hAnsi="仿宋" w:eastAsia="仿宋" w:cs="仿宋"/>
          <w:szCs w:val="28"/>
        </w:rPr>
        <w:t>3、</w:t>
      </w:r>
      <w:r>
        <w:rPr>
          <w:rFonts w:hint="eastAsia"/>
        </w:rPr>
        <w:t>乙方确认：</w:t>
      </w:r>
      <w:r>
        <w:rPr>
          <w:rFonts w:hint="eastAsia"/>
          <w:u w:val="single"/>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4、甲方支付以乙方无违约为前提，若乙方违约，甲方有权在应付款中做相应扣除。</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left="560"/>
        <w:rPr>
          <w:rFonts w:ascii="仿宋" w:hAnsi="仿宋" w:eastAsia="仿宋" w:cs="仿宋"/>
          <w:sz w:val="28"/>
          <w:szCs w:val="28"/>
        </w:rPr>
      </w:pPr>
      <w:r>
        <w:rPr>
          <w:rFonts w:hint="eastAsia" w:ascii="仿宋" w:hAnsi="仿宋" w:eastAsia="仿宋" w:cs="仿宋"/>
          <w:sz w:val="28"/>
          <w:szCs w:val="28"/>
        </w:rPr>
        <w:t>1、开户名：</w:t>
      </w:r>
      <w:r>
        <w:rPr>
          <w:rFonts w:ascii="仿宋" w:hAnsi="仿宋" w:eastAsia="仿宋" w:cs="仿宋"/>
          <w:sz w:val="28"/>
          <w:szCs w:val="28"/>
          <w:u w:val="single"/>
        </w:rPr>
        <w:t xml:space="preserve">                        </w:t>
      </w:r>
    </w:p>
    <w:p>
      <w:pPr>
        <w:spacing w:line="480" w:lineRule="exact"/>
        <w:ind w:left="560"/>
        <w:rPr>
          <w:rFonts w:ascii="仿宋" w:hAnsi="仿宋" w:eastAsia="仿宋" w:cs="仿宋"/>
          <w:sz w:val="28"/>
          <w:szCs w:val="28"/>
          <w:u w:val="single"/>
        </w:rPr>
      </w:pPr>
      <w:r>
        <w:rPr>
          <w:rFonts w:hint="eastAsia" w:ascii="仿宋" w:hAnsi="仿宋" w:eastAsia="仿宋" w:cs="仿宋"/>
          <w:sz w:val="28"/>
          <w:szCs w:val="28"/>
        </w:rPr>
        <w:t>2、开户行：</w:t>
      </w:r>
      <w:r>
        <w:rPr>
          <w:rFonts w:ascii="仿宋" w:hAnsi="仿宋" w:eastAsia="仿宋" w:cs="仿宋"/>
          <w:sz w:val="28"/>
          <w:szCs w:val="28"/>
          <w:u w:val="single"/>
        </w:rPr>
        <w:t xml:space="preserve">                        </w:t>
      </w:r>
    </w:p>
    <w:p>
      <w:pPr>
        <w:spacing w:line="480" w:lineRule="exact"/>
        <w:ind w:left="560"/>
        <w:rPr>
          <w:rFonts w:ascii="仿宋" w:hAnsi="仿宋" w:eastAsia="仿宋" w:cs="仿宋"/>
          <w:sz w:val="28"/>
          <w:szCs w:val="28"/>
          <w:u w:val="single"/>
        </w:rPr>
      </w:pPr>
      <w:r>
        <w:rPr>
          <w:rFonts w:hint="eastAsia" w:ascii="仿宋" w:hAnsi="仿宋" w:eastAsia="仿宋" w:cs="仿宋"/>
          <w:sz w:val="28"/>
          <w:szCs w:val="28"/>
        </w:rPr>
        <w:t>3、账</w:t>
      </w:r>
      <w:r>
        <w:rPr>
          <w:rFonts w:ascii="仿宋" w:hAnsi="仿宋" w:eastAsia="仿宋" w:cs="仿宋"/>
          <w:sz w:val="28"/>
          <w:szCs w:val="28"/>
        </w:rPr>
        <w:t xml:space="preserve">  </w:t>
      </w:r>
      <w:r>
        <w:rPr>
          <w:rFonts w:hint="eastAsia" w:ascii="仿宋" w:hAnsi="仿宋" w:eastAsia="仿宋" w:cs="仿宋"/>
          <w:sz w:val="28"/>
          <w:szCs w:val="28"/>
        </w:rPr>
        <w:t>号：</w:t>
      </w:r>
      <w:r>
        <w:rPr>
          <w:rFonts w:ascii="仿宋" w:hAnsi="仿宋" w:eastAsia="仿宋" w:cs="仿宋"/>
          <w:sz w:val="28"/>
          <w:szCs w:val="28"/>
          <w:u w:val="single"/>
        </w:rPr>
        <w:t xml:space="preserve">                        </w:t>
      </w:r>
    </w:p>
    <w:p>
      <w:pPr>
        <w:pStyle w:val="9"/>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9"/>
        <w:spacing w:line="480" w:lineRule="exact"/>
        <w:ind w:left="560"/>
        <w:rPr>
          <w:rFonts w:ascii="仿宋" w:hAnsi="仿宋" w:eastAsia="仿宋" w:cs="仿宋"/>
          <w:sz w:val="28"/>
          <w:szCs w:val="28"/>
        </w:rPr>
      </w:pPr>
      <w:r>
        <w:rPr>
          <w:rFonts w:hint="eastAsia" w:ascii="仿宋" w:hAnsi="仿宋" w:eastAsia="仿宋" w:cs="仿宋"/>
          <w:sz w:val="28"/>
          <w:szCs w:val="28"/>
          <w:lang w:bidi="ar"/>
        </w:rPr>
        <w:t>1、单位名称：江门市消费者权益保护委员会</w:t>
      </w:r>
    </w:p>
    <w:p>
      <w:pPr>
        <w:pStyle w:val="9"/>
        <w:spacing w:line="480" w:lineRule="exact"/>
        <w:ind w:left="399" w:leftChars="133" w:firstLine="140" w:firstLineChars="50"/>
        <w:rPr>
          <w:rFonts w:ascii="仿宋" w:hAnsi="仿宋" w:eastAsia="仿宋" w:cs="仿宋"/>
          <w:sz w:val="28"/>
          <w:szCs w:val="28"/>
          <w:lang w:bidi="ar"/>
        </w:rPr>
      </w:pPr>
      <w:r>
        <w:rPr>
          <w:rFonts w:hint="eastAsia" w:ascii="仿宋" w:hAnsi="仿宋" w:eastAsia="仿宋" w:cs="仿宋"/>
          <w:sz w:val="28"/>
          <w:szCs w:val="28"/>
          <w:lang w:bidi="ar"/>
        </w:rPr>
        <w:t>2、统一信用代码：12440700MB2C47364X</w:t>
      </w:r>
    </w:p>
    <w:p>
      <w:pPr>
        <w:spacing w:line="480" w:lineRule="exact"/>
        <w:rPr>
          <w:rFonts w:ascii="仿宋" w:hAnsi="仿宋" w:eastAsia="仿宋" w:cs="仿宋"/>
          <w:sz w:val="28"/>
          <w:szCs w:val="28"/>
          <w:shd w:val="clear" w:color="auto" w:fill="FFFFFF"/>
        </w:rPr>
      </w:pPr>
      <w:r>
        <w:rPr>
          <w:rFonts w:hint="eastAsia" w:ascii="仿宋" w:hAnsi="仿宋" w:eastAsia="仿宋" w:cs="仿宋"/>
          <w:b/>
          <w:bCs/>
          <w:sz w:val="28"/>
          <w:szCs w:val="28"/>
        </w:rPr>
        <w:t>第三条</w:t>
      </w:r>
      <w:r>
        <w:rPr>
          <w:rFonts w:ascii="仿宋" w:hAnsi="仿宋" w:eastAsia="仿宋" w:cs="仿宋"/>
          <w:b/>
          <w:bCs/>
          <w:sz w:val="28"/>
          <w:szCs w:val="28"/>
        </w:rPr>
        <w:t xml:space="preserve">  </w:t>
      </w:r>
      <w:r>
        <w:rPr>
          <w:rFonts w:hint="eastAsia" w:ascii="仿宋" w:hAnsi="仿宋" w:eastAsia="仿宋" w:cs="仿宋"/>
          <w:b/>
          <w:bCs/>
          <w:sz w:val="28"/>
          <w:szCs w:val="28"/>
        </w:rPr>
        <w:t>验收方式</w:t>
      </w:r>
      <w:r>
        <w:rPr>
          <w:rFonts w:ascii="仿宋" w:hAnsi="仿宋" w:eastAsia="仿宋" w:cs="仿宋"/>
          <w:sz w:val="28"/>
          <w:szCs w:val="28"/>
          <w:shd w:val="clear" w:color="auto" w:fill="FFFFFF"/>
        </w:rPr>
        <w:t xml:space="preserve"> </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一）乙方完成文字材料撰写，相关内容对外发布前都应提交甲方审核验收，甲方应在收到样稿之日起1个工作日内完成审核，经甲方审核通过的方可发布；若甲方认为不合格的，应明确告知乙方具体的修改要求，乙方应当根据甲方的要求及时修改，并再次提交甲方验收。乙方应预留甲方审核验收的时间，因甲方的验收工作导致乙方逾期发布的，乙方按本合同约定承担逾期违约责任。</w:t>
      </w:r>
    </w:p>
    <w:p>
      <w:pPr>
        <w:numPr>
          <w:ilvl w:val="255"/>
          <w:numId w:val="0"/>
        </w:numPr>
        <w:spacing w:line="480" w:lineRule="exact"/>
        <w:ind w:firstLine="560" w:firstLineChars="200"/>
      </w:pPr>
      <w:r>
        <w:rPr>
          <w:rFonts w:hint="eastAsia" w:ascii="仿宋" w:hAnsi="仿宋" w:eastAsia="仿宋" w:cs="仿宋"/>
          <w:sz w:val="28"/>
          <w:szCs w:val="28"/>
        </w:rPr>
        <w:t>本项目结束之日起15个工作日内，乙方应将项目成果性文件提交给甲方进行验收，甲方在收到乙方的验收申请以及全部的成果性文件之日起20个工作日内完成验收工作；但因乙方自身原因导致甲方无法在上述期限内完成验收的，由此产生的费用、损失由乙方自行承担。</w:t>
      </w:r>
    </w:p>
    <w:p>
      <w:pPr>
        <w:numPr>
          <w:ilvl w:val="255"/>
          <w:numId w:val="0"/>
        </w:numPr>
        <w:spacing w:line="480" w:lineRule="exact"/>
        <w:ind w:firstLine="560" w:firstLineChars="200"/>
      </w:pPr>
      <w:r>
        <w:rPr>
          <w:rFonts w:hint="eastAsia" w:ascii="仿宋" w:hAnsi="仿宋" w:eastAsia="仿宋" w:cs="仿宋"/>
          <w:sz w:val="28"/>
          <w:szCs w:val="28"/>
        </w:rPr>
        <w:t>（二）验收标准：由甲方依据国家、省、市制定的法律法规政策、</w:t>
      </w:r>
      <w:r>
        <w:rPr>
          <w:rFonts w:hint="eastAsia" w:ascii="仿宋" w:hAnsi="仿宋" w:eastAsia="仿宋" w:cs="仿宋"/>
          <w:bCs/>
          <w:sz w:val="28"/>
          <w:szCs w:val="28"/>
        </w:rPr>
        <w:t>行业规范或标准以及采购公告、本合同约定的技术、服务标准进行验收。</w:t>
      </w:r>
    </w:p>
    <w:p>
      <w:pPr>
        <w:numPr>
          <w:ilvl w:val="255"/>
          <w:numId w:val="0"/>
        </w:numPr>
        <w:spacing w:line="480" w:lineRule="exact"/>
        <w:ind w:firstLine="560" w:firstLineChars="200"/>
      </w:pPr>
      <w:r>
        <w:rPr>
          <w:rFonts w:hint="eastAsia" w:ascii="仿宋" w:hAnsi="仿宋" w:eastAsia="仿宋" w:cs="仿宋"/>
          <w:bCs/>
          <w:sz w:val="28"/>
          <w:szCs w:val="28"/>
        </w:rPr>
        <w:t>（三）经甲方验收不合格的，乙方应在甲方指定期限内采取弥补措施并再次提交给甲方验收；验收合格后由甲方和乙方共同签字确认并作为结算及甲方支付相应款项的依据。</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w:t>
      </w:r>
      <w:r>
        <w:rPr>
          <w:rFonts w:ascii="仿宋" w:hAnsi="仿宋" w:eastAsia="仿宋" w:cs="仿宋"/>
          <w:b/>
          <w:bCs/>
          <w:sz w:val="28"/>
          <w:szCs w:val="28"/>
        </w:rPr>
        <w:t xml:space="preserve">  </w:t>
      </w:r>
      <w:r>
        <w:rPr>
          <w:rFonts w:hint="eastAsia" w:ascii="仿宋" w:hAnsi="仿宋" w:eastAsia="仿宋" w:cs="仿宋"/>
          <w:b/>
          <w:bCs/>
          <w:sz w:val="28"/>
          <w:szCs w:val="28"/>
        </w:rPr>
        <w:t>甲方的权利和义务</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项目实施期间，甲方有权向乙方提出建议或具体变更的要求，乙方应当按照甲方的要求执行。</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根据甲、乙双方确定的项目计划，甲方有权督促乙方的实施情况，了解工作进度及开展情况。</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w:t>
      </w:r>
      <w:r>
        <w:rPr>
          <w:rFonts w:ascii="仿宋" w:hAnsi="仿宋" w:eastAsia="仿宋" w:cs="仿宋"/>
          <w:sz w:val="28"/>
          <w:szCs w:val="28"/>
        </w:rPr>
        <w:t>2日内提供相关说明；若甲方认为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w:t>
      </w:r>
      <w:r>
        <w:rPr>
          <w:rFonts w:ascii="仿宋" w:hAnsi="仿宋" w:eastAsia="仿宋" w:cs="仿宋"/>
          <w:b/>
          <w:bCs/>
          <w:sz w:val="28"/>
          <w:szCs w:val="28"/>
        </w:rPr>
        <w:t xml:space="preserve">  </w:t>
      </w:r>
      <w:r>
        <w:rPr>
          <w:rFonts w:hint="eastAsia" w:ascii="仿宋" w:hAnsi="仿宋" w:eastAsia="仿宋" w:cs="仿宋"/>
          <w:b/>
          <w:bCs/>
          <w:sz w:val="28"/>
          <w:szCs w:val="28"/>
        </w:rPr>
        <w:t>乙方的权利和义务</w:t>
      </w:r>
    </w:p>
    <w:p>
      <w:pPr>
        <w:numPr>
          <w:ilvl w:val="0"/>
          <w:numId w:val="3"/>
        </w:numPr>
        <w:adjustRightInd w:val="0"/>
        <w:snapToGrid w:val="0"/>
        <w:spacing w:line="480" w:lineRule="exact"/>
        <w:ind w:firstLine="56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根据甲方要求做出工作实施方案，并完成工作任务以及确保完成任务期间的人身安全、交通安全等各项安全事宜</w:t>
      </w:r>
      <w:r>
        <w:rPr>
          <w:rFonts w:hint="eastAsia" w:ascii="仿宋" w:hAnsi="仿宋" w:eastAsia="仿宋" w:cs="仿宋"/>
          <w:sz w:val="28"/>
          <w:szCs w:val="28"/>
        </w:rPr>
        <w:t>。</w:t>
      </w:r>
    </w:p>
    <w:p>
      <w:pPr>
        <w:numPr>
          <w:ilvl w:val="0"/>
          <w:numId w:val="3"/>
        </w:numPr>
        <w:adjustRightInd w:val="0"/>
        <w:snapToGrid w:val="0"/>
        <w:spacing w:line="480" w:lineRule="exact"/>
        <w:ind w:firstLine="56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履行失败或者部分失败的，乙方应在知晓该等事项之日起1个工作日内通知甲方，同时采取措施减少损失。甲、乙双方对此可以补充协议的方式约定继续履行的方式等内容。</w:t>
      </w:r>
    </w:p>
    <w:p>
      <w:pPr>
        <w:numPr>
          <w:ilvl w:val="0"/>
          <w:numId w:val="3"/>
        </w:numPr>
        <w:adjustRightInd w:val="0"/>
        <w:snapToGrid w:val="0"/>
        <w:spacing w:line="480" w:lineRule="exact"/>
        <w:ind w:firstLine="560"/>
      </w:pPr>
      <w:r>
        <w:rPr>
          <w:rFonts w:hint="eastAsia" w:ascii="仿宋" w:hAnsi="仿宋" w:eastAsia="仿宋" w:cs="仿宋"/>
          <w:sz w:val="28"/>
          <w:szCs w:val="28"/>
          <w:lang w:bidi="ar"/>
        </w:rPr>
        <w:t>若乙方没有及时通知并采取适当措施，致使合同无法继续履行的，乙方承担合同不能履行的全部风险及责任，甲方不予支付未履行部分的合同价款给乙方</w:t>
      </w:r>
      <w:r>
        <w:rPr>
          <w:rFonts w:hint="eastAsia" w:ascii="仿宋" w:hAnsi="仿宋" w:eastAsia="仿宋" w:cs="仿宋"/>
          <w:sz w:val="28"/>
          <w:szCs w:val="28"/>
        </w:rPr>
        <w:t>。</w:t>
      </w:r>
    </w:p>
    <w:p>
      <w:pPr>
        <w:spacing w:line="460" w:lineRule="exact"/>
        <w:rPr>
          <w:rFonts w:ascii="仿宋" w:hAnsi="仿宋" w:eastAsia="仿宋" w:cs="仿宋"/>
          <w:b/>
          <w:bCs/>
          <w:sz w:val="28"/>
          <w:szCs w:val="28"/>
        </w:rPr>
      </w:pPr>
      <w:r>
        <w:rPr>
          <w:rFonts w:hint="eastAsia" w:ascii="仿宋_GB2312" w:hAnsi="仿宋_GB2312" w:cs="仿宋_GB2312"/>
          <w:b/>
          <w:bCs/>
          <w:sz w:val="28"/>
          <w:szCs w:val="28"/>
        </w:rPr>
        <w:t xml:space="preserve">第六条   </w:t>
      </w:r>
      <w:r>
        <w:rPr>
          <w:rFonts w:hint="eastAsia" w:ascii="仿宋" w:hAnsi="仿宋" w:eastAsia="仿宋" w:cs="仿宋"/>
          <w:b/>
          <w:bCs/>
          <w:sz w:val="28"/>
          <w:szCs w:val="28"/>
        </w:rPr>
        <w:t>不可抗力</w:t>
      </w:r>
    </w:p>
    <w:p>
      <w:pPr>
        <w:numPr>
          <w:ilvl w:val="0"/>
          <w:numId w:val="4"/>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4"/>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4"/>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w:t>
      </w:r>
      <w:r>
        <w:rPr>
          <w:rFonts w:ascii="仿宋" w:hAnsi="仿宋" w:eastAsia="仿宋" w:cs="仿宋"/>
          <w:sz w:val="28"/>
          <w:szCs w:val="28"/>
        </w:rPr>
        <w:t>0</w:t>
      </w:r>
      <w:r>
        <w:rPr>
          <w:rFonts w:hint="eastAsia" w:ascii="仿宋" w:hAnsi="仿宋" w:eastAsia="仿宋" w:cs="仿宋"/>
          <w:sz w:val="28"/>
          <w:szCs w:val="28"/>
        </w:rPr>
        <w:t>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知识产权</w:t>
      </w:r>
    </w:p>
    <w:p>
      <w:pPr>
        <w:numPr>
          <w:ilvl w:val="0"/>
          <w:numId w:val="5"/>
        </w:numPr>
        <w:spacing w:line="480" w:lineRule="exact"/>
        <w:rPr>
          <w:sz w:val="28"/>
          <w:szCs w:val="28"/>
        </w:rPr>
      </w:pPr>
      <w:r>
        <w:rPr>
          <w:rFonts w:hint="eastAsia" w:ascii="仿宋" w:hAnsi="仿宋" w:eastAsia="仿宋" w:cs="仿宋"/>
          <w:sz w:val="28"/>
          <w:szCs w:val="28"/>
        </w:rPr>
        <w:t>乙方根据本合同向甲方提供的资料及其所包含的</w:t>
      </w:r>
      <w:r>
        <w:rPr>
          <w:rFonts w:hint="eastAsia" w:ascii="仿宋" w:hAnsi="仿宋" w:eastAsia="仿宋" w:cs="仿宋_GB2312"/>
          <w:sz w:val="28"/>
          <w:szCs w:val="28"/>
        </w:rPr>
        <w:t>图形、图片、文字、录像等素材以及因本合同产生的作品（包括但不限于任何图案、图像、文字等），其知识产权和其他权益均归甲方所有</w:t>
      </w:r>
      <w:r>
        <w:rPr>
          <w:rFonts w:hint="eastAsia" w:ascii="仿宋" w:hAnsi="仿宋" w:eastAsia="仿宋" w:cs="仿宋"/>
          <w:sz w:val="28"/>
          <w:szCs w:val="28"/>
        </w:rPr>
        <w:t>。未经甲方书面</w:t>
      </w:r>
      <w:r>
        <w:rPr>
          <w:rFonts w:hint="eastAsia" w:ascii="仿宋" w:hAnsi="仿宋" w:eastAsia="仿宋" w:cs="仿宋"/>
          <w:sz w:val="28"/>
          <w:szCs w:val="28"/>
          <w:lang w:eastAsia="zh-Hans"/>
        </w:rPr>
        <w:t>同意</w:t>
      </w:r>
      <w:r>
        <w:rPr>
          <w:rFonts w:hint="eastAsia" w:ascii="仿宋" w:hAnsi="仿宋" w:eastAsia="仿宋" w:cs="仿宋"/>
          <w:sz w:val="28"/>
          <w:szCs w:val="28"/>
        </w:rPr>
        <w:t>，乙方不得以</w:t>
      </w:r>
      <w:r>
        <w:rPr>
          <w:rFonts w:hint="eastAsia" w:ascii="仿宋" w:hAnsi="仿宋" w:eastAsia="仿宋" w:cs="仿宋"/>
          <w:bCs/>
          <w:sz w:val="28"/>
          <w:szCs w:val="28"/>
        </w:rPr>
        <w:t>任何形式自行使用、</w:t>
      </w:r>
      <w:r>
        <w:rPr>
          <w:rFonts w:hint="eastAsia" w:ascii="仿宋" w:hAnsi="仿宋" w:eastAsia="仿宋" w:cs="仿宋"/>
          <w:sz w:val="28"/>
          <w:szCs w:val="28"/>
        </w:rPr>
        <w:t>不得擅自用于本合同规定以外的用途，或授权第三方使用。</w:t>
      </w:r>
    </w:p>
    <w:p>
      <w:pPr>
        <w:numPr>
          <w:ilvl w:val="0"/>
          <w:numId w:val="5"/>
        </w:numPr>
        <w:spacing w:line="480" w:lineRule="exact"/>
        <w:rPr>
          <w:sz w:val="28"/>
          <w:szCs w:val="28"/>
        </w:rPr>
      </w:pPr>
      <w:r>
        <w:rPr>
          <w:rFonts w:hint="eastAsia" w:ascii="仿宋" w:hAnsi="仿宋" w:eastAsia="仿宋" w:cs="仿宋"/>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numPr>
          <w:ilvl w:val="255"/>
          <w:numId w:val="0"/>
        </w:numPr>
        <w:spacing w:line="480" w:lineRule="exact"/>
        <w:rPr>
          <w:rFonts w:ascii="仿宋" w:hAnsi="仿宋" w:eastAsia="仿宋" w:cs="仿宋"/>
          <w:b/>
          <w:bCs/>
          <w:sz w:val="28"/>
          <w:szCs w:val="28"/>
        </w:rPr>
      </w:pPr>
      <w:r>
        <w:rPr>
          <w:rFonts w:hint="eastAsia" w:ascii="仿宋" w:hAnsi="仿宋" w:eastAsia="仿宋" w:cs="仿宋"/>
          <w:b/>
          <w:bCs/>
          <w:sz w:val="28"/>
          <w:szCs w:val="28"/>
        </w:rPr>
        <w:t>第八条</w:t>
      </w:r>
      <w:r>
        <w:rPr>
          <w:rFonts w:ascii="仿宋" w:hAnsi="仿宋" w:eastAsia="仿宋" w:cs="仿宋"/>
          <w:b/>
          <w:bCs/>
          <w:sz w:val="28"/>
          <w:szCs w:val="28"/>
        </w:rPr>
        <w:t xml:space="preserve">  </w:t>
      </w:r>
      <w:r>
        <w:rPr>
          <w:rFonts w:hint="eastAsia" w:ascii="仿宋" w:hAnsi="仿宋" w:eastAsia="仿宋" w:cs="仿宋"/>
          <w:b/>
          <w:bCs/>
          <w:sz w:val="28"/>
          <w:szCs w:val="28"/>
        </w:rPr>
        <w:t>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rPr>
          <w:rFonts w:ascii="仿宋" w:hAnsi="仿宋" w:eastAsia="仿宋" w:cs="仿宋"/>
          <w:sz w:val="28"/>
          <w:szCs w:val="28"/>
        </w:rPr>
      </w:pPr>
      <w:r>
        <w:rPr>
          <w:rFonts w:hint="eastAsia" w:ascii="仿宋" w:hAnsi="仿宋" w:eastAsia="仿宋" w:cs="仿宋"/>
          <w:b/>
          <w:bCs/>
          <w:sz w:val="28"/>
          <w:szCs w:val="28"/>
        </w:rPr>
        <w:t>第九条</w:t>
      </w:r>
      <w:r>
        <w:rPr>
          <w:rFonts w:ascii="仿宋" w:hAnsi="仿宋" w:eastAsia="仿宋" w:cs="仿宋"/>
          <w:b/>
          <w:bCs/>
          <w:sz w:val="28"/>
          <w:szCs w:val="28"/>
        </w:rPr>
        <w:t xml:space="preserve">  </w:t>
      </w:r>
      <w:r>
        <w:rPr>
          <w:rFonts w:hint="eastAsia" w:ascii="仿宋" w:hAnsi="仿宋" w:eastAsia="仿宋" w:cs="仿宋"/>
          <w:b/>
          <w:bCs/>
          <w:sz w:val="28"/>
          <w:szCs w:val="28"/>
        </w:rPr>
        <w:t>双方确定，出现下列情形，致使本合同的履行成为不必要或不能的，可以解除本合同：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w:t>
      </w:r>
      <w:r>
        <w:rPr>
          <w:rFonts w:ascii="仿宋" w:hAnsi="仿宋" w:eastAsia="仿宋" w:cs="仿宋"/>
          <w:b/>
          <w:bCs/>
          <w:sz w:val="28"/>
          <w:szCs w:val="28"/>
        </w:rPr>
        <w:t xml:space="preserve">  </w:t>
      </w:r>
      <w:r>
        <w:rPr>
          <w:rFonts w:hint="eastAsia" w:ascii="仿宋" w:hAnsi="仿宋" w:eastAsia="仿宋" w:cs="仿宋"/>
          <w:b/>
          <w:bCs/>
          <w:sz w:val="28"/>
          <w:szCs w:val="28"/>
        </w:rPr>
        <w:t>争议的解决办法</w:t>
      </w:r>
    </w:p>
    <w:p>
      <w:pPr>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w:t>
      </w:r>
      <w:r>
        <w:rPr>
          <w:rFonts w:ascii="仿宋" w:hAnsi="仿宋" w:eastAsia="仿宋" w:cs="仿宋"/>
          <w:b/>
          <w:bCs/>
          <w:sz w:val="28"/>
          <w:szCs w:val="28"/>
        </w:rPr>
        <w:t xml:space="preserve"> </w:t>
      </w:r>
      <w:r>
        <w:rPr>
          <w:rFonts w:hint="eastAsia" w:ascii="仿宋" w:hAnsi="仿宋" w:eastAsia="仿宋" w:cs="仿宋"/>
          <w:b/>
          <w:bCs/>
          <w:sz w:val="28"/>
          <w:szCs w:val="28"/>
        </w:rPr>
        <w:t>其他</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lang w:bidi="ar"/>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ascii="仿宋" w:hAnsi="仿宋" w:eastAsia="仿宋" w:cs="仿宋"/>
          <w:sz w:val="28"/>
          <w:szCs w:val="28"/>
        </w:rPr>
        <w:t>。</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本合同一式肆份，甲方执叁份、乙方执壹份，具有同等法律效力；自甲、乙双方签字和盖章之日起生效。</w:t>
      </w:r>
    </w:p>
    <w:p>
      <w:pPr>
        <w:numPr>
          <w:ilvl w:val="0"/>
          <w:numId w:val="8"/>
        </w:numPr>
        <w:autoSpaceDE w:val="0"/>
        <w:autoSpaceDN w:val="0"/>
        <w:adjustRightInd w:val="0"/>
        <w:spacing w:line="480" w:lineRule="exact"/>
        <w:textAlignment w:val="baseline"/>
        <w:rPr>
          <w:rFonts w:ascii="仿宋" w:hAnsi="仿宋" w:eastAsia="仿宋" w:cs="仿宋"/>
          <w:spacing w:val="12"/>
          <w:kern w:val="0"/>
          <w:sz w:val="28"/>
          <w:szCs w:val="28"/>
        </w:rPr>
      </w:pPr>
      <w:r>
        <w:rPr>
          <w:rFonts w:hint="eastAsia" w:ascii="仿宋" w:hAnsi="仿宋" w:eastAsia="仿宋" w:cs="仿宋"/>
          <w:spacing w:val="12"/>
          <w:kern w:val="0"/>
          <w:sz w:val="28"/>
          <w:szCs w:val="28"/>
        </w:rPr>
        <w:t>以下为本合同附件，与本合同具有同等效力：</w:t>
      </w:r>
    </w:p>
    <w:p>
      <w:pPr>
        <w:numPr>
          <w:ilvl w:val="0"/>
          <w:numId w:val="9"/>
        </w:numPr>
        <w:autoSpaceDE w:val="0"/>
        <w:autoSpaceDN w:val="0"/>
        <w:adjustRightInd w:val="0"/>
        <w:spacing w:line="480" w:lineRule="exact"/>
        <w:ind w:firstLine="608" w:firstLineChars="200"/>
        <w:textAlignment w:val="baseline"/>
        <w:rPr>
          <w:rFonts w:ascii="仿宋" w:hAnsi="仿宋" w:eastAsia="仿宋" w:cs="仿宋"/>
          <w:spacing w:val="12"/>
          <w:kern w:val="0"/>
          <w:sz w:val="28"/>
          <w:szCs w:val="28"/>
        </w:rPr>
      </w:pPr>
      <w:r>
        <w:rPr>
          <w:rFonts w:hint="eastAsia" w:ascii="仿宋" w:hAnsi="仿宋" w:eastAsia="仿宋" w:cs="仿宋"/>
          <w:spacing w:val="12"/>
          <w:kern w:val="0"/>
          <w:sz w:val="28"/>
          <w:szCs w:val="28"/>
        </w:rPr>
        <w:t>采购公告；</w:t>
      </w:r>
    </w:p>
    <w:p>
      <w:pPr>
        <w:numPr>
          <w:ilvl w:val="0"/>
          <w:numId w:val="9"/>
        </w:numPr>
        <w:autoSpaceDE w:val="0"/>
        <w:autoSpaceDN w:val="0"/>
        <w:adjustRightInd w:val="0"/>
        <w:spacing w:line="480" w:lineRule="exact"/>
        <w:ind w:firstLine="608" w:firstLineChars="200"/>
        <w:textAlignment w:val="baseline"/>
        <w:rPr>
          <w:rFonts w:ascii="仿宋" w:hAnsi="仿宋" w:eastAsia="仿宋" w:cs="仿宋"/>
          <w:spacing w:val="12"/>
          <w:kern w:val="0"/>
          <w:sz w:val="28"/>
          <w:szCs w:val="28"/>
        </w:rPr>
      </w:pPr>
      <w:r>
        <w:rPr>
          <w:rFonts w:hint="eastAsia" w:ascii="仿宋" w:hAnsi="仿宋" w:eastAsia="仿宋" w:cs="仿宋"/>
          <w:spacing w:val="12"/>
          <w:kern w:val="0"/>
          <w:sz w:val="28"/>
          <w:szCs w:val="28"/>
        </w:rPr>
        <w:t>项目采购结果公告；</w:t>
      </w:r>
    </w:p>
    <w:p>
      <w:pPr>
        <w:numPr>
          <w:ilvl w:val="0"/>
          <w:numId w:val="9"/>
        </w:numPr>
        <w:autoSpaceDE w:val="0"/>
        <w:autoSpaceDN w:val="0"/>
        <w:adjustRightInd w:val="0"/>
        <w:spacing w:line="480" w:lineRule="exact"/>
        <w:ind w:firstLine="608" w:firstLineChars="200"/>
        <w:textAlignment w:val="baseline"/>
        <w:rPr>
          <w:rFonts w:ascii="仿宋" w:hAnsi="仿宋" w:eastAsia="仿宋" w:cs="仿宋"/>
          <w:spacing w:val="12"/>
          <w:kern w:val="0"/>
          <w:sz w:val="28"/>
          <w:szCs w:val="28"/>
        </w:rPr>
      </w:pPr>
      <w:r>
        <w:rPr>
          <w:rFonts w:hint="eastAsia" w:ascii="仿宋" w:hAnsi="仿宋" w:eastAsia="仿宋" w:cs="仿宋"/>
          <w:spacing w:val="12"/>
          <w:kern w:val="0"/>
          <w:sz w:val="28"/>
          <w:szCs w:val="28"/>
        </w:rPr>
        <w:t>其他附件及补充协议等资料。</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2"/>
        <w:ind w:firstLineChars="138"/>
        <w:rPr>
          <w:rFonts w:ascii="仿宋" w:hAnsi="仿宋" w:eastAsia="仿宋" w:cs="仿宋"/>
          <w:szCs w:val="28"/>
        </w:rPr>
      </w:pPr>
    </w:p>
    <w:p>
      <w:pPr>
        <w:pStyle w:val="2"/>
        <w:ind w:firstLineChars="13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：江门市消费者权益保护委员会</w:t>
      </w:r>
      <w:r>
        <w:rPr>
          <w:rFonts w:ascii="仿宋" w:hAnsi="仿宋" w:eastAsia="仿宋" w:cs="仿宋"/>
          <w:sz w:val="28"/>
          <w:szCs w:val="28"/>
        </w:rPr>
        <w:t xml:space="preserve">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r>
        <w:rPr>
          <w:rFonts w:ascii="仿宋" w:hAnsi="仿宋" w:eastAsia="仿宋" w:cs="仿宋"/>
          <w:sz w:val="28"/>
          <w:szCs w:val="28"/>
        </w:rPr>
        <w:t xml:space="preserve">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p>
      <w:pPr>
        <w:spacing w:line="480" w:lineRule="exact"/>
        <w:rPr>
          <w:rFonts w:ascii="仿宋" w:hAnsi="仿宋" w:eastAsia="仿宋" w:cs="仿宋"/>
          <w:sz w:val="28"/>
          <w:szCs w:val="28"/>
        </w:rPr>
      </w:pPr>
      <w:r>
        <w:rPr>
          <w:rFonts w:ascii="仿宋" w:hAnsi="仿宋" w:eastAsia="仿宋" w:cs="仿宋"/>
          <w:sz w:val="28"/>
          <w:szCs w:val="28"/>
        </w:rPr>
        <w:t xml:space="preserve"> </w:t>
      </w:r>
      <w:r>
        <w:rPr>
          <w:rFonts w:hint="eastAsia" w:ascii="仿宋" w:hAnsi="仿宋" w:eastAsia="仿宋" w:cs="仿宋"/>
          <w:sz w:val="28"/>
          <w:szCs w:val="28"/>
        </w:rPr>
        <w:t xml:space="preserve">   </w:t>
      </w: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40" w:firstLine="420"/>
      </w:pPr>
      <w:rPr>
        <w:rFonts w:hint="eastAsia"/>
      </w:rPr>
    </w:lvl>
  </w:abstractNum>
  <w:abstractNum w:abstractNumId="2">
    <w:nsid w:val="DAEC193E"/>
    <w:multiLevelType w:val="singleLevel"/>
    <w:tmpl w:val="DAEC193E"/>
    <w:lvl w:ilvl="0" w:tentative="0">
      <w:start w:val="1"/>
      <w:numFmt w:val="chineseCounting"/>
      <w:suff w:val="nothing"/>
      <w:lvlText w:val="（%1）"/>
      <w:lvlJc w:val="left"/>
      <w:pPr>
        <w:ind w:left="0" w:firstLine="420"/>
      </w:pPr>
      <w:rPr>
        <w:rFonts w:hint="eastAsia"/>
      </w:rPr>
    </w:lvl>
  </w:abstractNum>
  <w:abstractNum w:abstractNumId="3">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4"/>
  </w:num>
  <w:num w:numId="2">
    <w:abstractNumId w:val="8"/>
  </w:num>
  <w:num w:numId="3">
    <w:abstractNumId w:val="1"/>
  </w:num>
  <w:num w:numId="4">
    <w:abstractNumId w:val="6"/>
  </w:num>
  <w:num w:numId="5">
    <w:abstractNumId w:val="2"/>
  </w:num>
  <w:num w:numId="6">
    <w:abstractNumId w:val="5"/>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6A2"/>
    <w:rsid w:val="00000926"/>
    <w:rsid w:val="000635FD"/>
    <w:rsid w:val="000761D0"/>
    <w:rsid w:val="00081FF3"/>
    <w:rsid w:val="000B371B"/>
    <w:rsid w:val="000C070C"/>
    <w:rsid w:val="000D27CD"/>
    <w:rsid w:val="000D675B"/>
    <w:rsid w:val="000E11A0"/>
    <w:rsid w:val="00117F4E"/>
    <w:rsid w:val="0016054E"/>
    <w:rsid w:val="00162047"/>
    <w:rsid w:val="001711E8"/>
    <w:rsid w:val="001E17C6"/>
    <w:rsid w:val="00201EA2"/>
    <w:rsid w:val="00221BE7"/>
    <w:rsid w:val="00255A72"/>
    <w:rsid w:val="00266273"/>
    <w:rsid w:val="002747A8"/>
    <w:rsid w:val="002B421F"/>
    <w:rsid w:val="002E68A2"/>
    <w:rsid w:val="002F413E"/>
    <w:rsid w:val="0031495A"/>
    <w:rsid w:val="0034503A"/>
    <w:rsid w:val="003517F0"/>
    <w:rsid w:val="00357557"/>
    <w:rsid w:val="0036294A"/>
    <w:rsid w:val="003E740D"/>
    <w:rsid w:val="00401A66"/>
    <w:rsid w:val="004564F7"/>
    <w:rsid w:val="004836BB"/>
    <w:rsid w:val="00486E7F"/>
    <w:rsid w:val="0049346E"/>
    <w:rsid w:val="004D5D56"/>
    <w:rsid w:val="004F2C13"/>
    <w:rsid w:val="004F69CF"/>
    <w:rsid w:val="005075FD"/>
    <w:rsid w:val="00572448"/>
    <w:rsid w:val="00572A09"/>
    <w:rsid w:val="005E4FA2"/>
    <w:rsid w:val="0061598E"/>
    <w:rsid w:val="0062051E"/>
    <w:rsid w:val="00683BF2"/>
    <w:rsid w:val="006A43AF"/>
    <w:rsid w:val="006B2959"/>
    <w:rsid w:val="006B462E"/>
    <w:rsid w:val="006F6CE2"/>
    <w:rsid w:val="00723A52"/>
    <w:rsid w:val="00732722"/>
    <w:rsid w:val="00741A78"/>
    <w:rsid w:val="00751FE2"/>
    <w:rsid w:val="00766E61"/>
    <w:rsid w:val="00773E0E"/>
    <w:rsid w:val="007C209D"/>
    <w:rsid w:val="007D3012"/>
    <w:rsid w:val="007E2C38"/>
    <w:rsid w:val="008065C6"/>
    <w:rsid w:val="00810D3B"/>
    <w:rsid w:val="00833486"/>
    <w:rsid w:val="00842B9A"/>
    <w:rsid w:val="00857051"/>
    <w:rsid w:val="00863D54"/>
    <w:rsid w:val="008A0885"/>
    <w:rsid w:val="008B6605"/>
    <w:rsid w:val="008D1DD3"/>
    <w:rsid w:val="008F2099"/>
    <w:rsid w:val="008F4B1C"/>
    <w:rsid w:val="009378BF"/>
    <w:rsid w:val="00962A2C"/>
    <w:rsid w:val="00972B57"/>
    <w:rsid w:val="00977AE9"/>
    <w:rsid w:val="009B3216"/>
    <w:rsid w:val="009E2001"/>
    <w:rsid w:val="00A56832"/>
    <w:rsid w:val="00A63A6C"/>
    <w:rsid w:val="00A64391"/>
    <w:rsid w:val="00A728F8"/>
    <w:rsid w:val="00A81652"/>
    <w:rsid w:val="00A92FA9"/>
    <w:rsid w:val="00AB5507"/>
    <w:rsid w:val="00AC125A"/>
    <w:rsid w:val="00AD070C"/>
    <w:rsid w:val="00AE205D"/>
    <w:rsid w:val="00B17DFD"/>
    <w:rsid w:val="00B22C8B"/>
    <w:rsid w:val="00B642FC"/>
    <w:rsid w:val="00B806A2"/>
    <w:rsid w:val="00B8259E"/>
    <w:rsid w:val="00B85B26"/>
    <w:rsid w:val="00BB0BB7"/>
    <w:rsid w:val="00BC0975"/>
    <w:rsid w:val="00BE19E7"/>
    <w:rsid w:val="00C00BBB"/>
    <w:rsid w:val="00C54D6D"/>
    <w:rsid w:val="00CA0E9E"/>
    <w:rsid w:val="00CB4A9E"/>
    <w:rsid w:val="00CE05FD"/>
    <w:rsid w:val="00CE7664"/>
    <w:rsid w:val="00D927E7"/>
    <w:rsid w:val="00D96195"/>
    <w:rsid w:val="00D962ED"/>
    <w:rsid w:val="00DA2E37"/>
    <w:rsid w:val="00DC69A0"/>
    <w:rsid w:val="00DE69D7"/>
    <w:rsid w:val="00E2655C"/>
    <w:rsid w:val="00E27CB4"/>
    <w:rsid w:val="00E4628A"/>
    <w:rsid w:val="00E85998"/>
    <w:rsid w:val="00EA0E48"/>
    <w:rsid w:val="00EE2515"/>
    <w:rsid w:val="00F07C26"/>
    <w:rsid w:val="00F164AC"/>
    <w:rsid w:val="00F23D8E"/>
    <w:rsid w:val="00F43E23"/>
    <w:rsid w:val="00F54413"/>
    <w:rsid w:val="00F7084F"/>
    <w:rsid w:val="00FA0D9F"/>
    <w:rsid w:val="022F048A"/>
    <w:rsid w:val="09D77ACF"/>
    <w:rsid w:val="09DE0A66"/>
    <w:rsid w:val="0AF740DB"/>
    <w:rsid w:val="0BEA35C3"/>
    <w:rsid w:val="0DDF3CA5"/>
    <w:rsid w:val="0FB72321"/>
    <w:rsid w:val="102A18E1"/>
    <w:rsid w:val="10FC4243"/>
    <w:rsid w:val="12917AED"/>
    <w:rsid w:val="160C41FE"/>
    <w:rsid w:val="171724B5"/>
    <w:rsid w:val="1A19383D"/>
    <w:rsid w:val="1CD95088"/>
    <w:rsid w:val="20075F93"/>
    <w:rsid w:val="24EE444C"/>
    <w:rsid w:val="28F2788A"/>
    <w:rsid w:val="293A0576"/>
    <w:rsid w:val="2D016C87"/>
    <w:rsid w:val="391A5AE0"/>
    <w:rsid w:val="3B19643C"/>
    <w:rsid w:val="3D793A28"/>
    <w:rsid w:val="3FA76621"/>
    <w:rsid w:val="404A6C17"/>
    <w:rsid w:val="43F43818"/>
    <w:rsid w:val="452404E0"/>
    <w:rsid w:val="47C7B3FB"/>
    <w:rsid w:val="49F903D9"/>
    <w:rsid w:val="4B562BFB"/>
    <w:rsid w:val="4D261BEA"/>
    <w:rsid w:val="4DD70C4E"/>
    <w:rsid w:val="51065622"/>
    <w:rsid w:val="526E4AB6"/>
    <w:rsid w:val="5789094D"/>
    <w:rsid w:val="5BB2671C"/>
    <w:rsid w:val="67334F9D"/>
    <w:rsid w:val="690D3BC4"/>
    <w:rsid w:val="693B3F28"/>
    <w:rsid w:val="6B6B4C78"/>
    <w:rsid w:val="6B7E7578"/>
    <w:rsid w:val="6C7B1287"/>
    <w:rsid w:val="6F5F4F93"/>
    <w:rsid w:val="70955562"/>
    <w:rsid w:val="71CB2761"/>
    <w:rsid w:val="72AF67A9"/>
    <w:rsid w:val="76A81E4D"/>
    <w:rsid w:val="79276609"/>
    <w:rsid w:val="7BD14A6A"/>
    <w:rsid w:val="7EFEE140"/>
    <w:rsid w:val="EF7FD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宋体" w:hAnsi="MS Sans Serif"/>
      <w:spacing w:val="12"/>
    </w:rPr>
  </w:style>
  <w:style w:type="paragraph" w:styleId="3">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4">
    <w:name w:val="Normal Indent"/>
    <w:basedOn w:val="1"/>
    <w:qFormat/>
    <w:uiPriority w:val="99"/>
    <w:pPr>
      <w:widowControl/>
      <w:ind w:firstLine="420" w:firstLineChars="200"/>
    </w:pPr>
  </w:style>
  <w:style w:type="paragraph" w:styleId="5">
    <w:name w:val="annotation text"/>
    <w:basedOn w:val="1"/>
    <w:qFormat/>
    <w:uiPriority w:val="0"/>
    <w:pPr>
      <w:jc w:val="left"/>
    </w:pPr>
  </w:style>
  <w:style w:type="paragraph" w:styleId="6">
    <w:name w:val="Balloon Text"/>
    <w:basedOn w:val="1"/>
    <w:link w:val="1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paragraph" w:customStyle="1" w:styleId="12">
    <w:name w:val="普通(网站)1"/>
    <w:basedOn w:val="1"/>
    <w:qFormat/>
    <w:uiPriority w:val="0"/>
    <w:pPr>
      <w:jc w:val="left"/>
    </w:pPr>
    <w:rPr>
      <w:rFonts w:ascii="Calibri" w:hAnsi="Calibri" w:eastAsia="宋体"/>
      <w:kern w:val="0"/>
      <w:sz w:val="24"/>
      <w:szCs w:val="24"/>
    </w:rPr>
  </w:style>
  <w:style w:type="character" w:customStyle="1" w:styleId="13">
    <w:name w:val="批注框文本 Char"/>
    <w:basedOn w:val="11"/>
    <w:link w:val="6"/>
    <w:qFormat/>
    <w:uiPriority w:val="0"/>
    <w:rPr>
      <w:rFonts w:eastAsia="仿宋_GB2312"/>
      <w:kern w:val="2"/>
      <w:sz w:val="18"/>
      <w:szCs w:val="18"/>
    </w:rPr>
  </w:style>
  <w:style w:type="paragraph" w:customStyle="1" w:styleId="14">
    <w:name w:val="普通(网站)2"/>
    <w:basedOn w:val="1"/>
    <w:qFormat/>
    <w:uiPriority w:val="0"/>
    <w:pPr>
      <w:jc w:val="left"/>
    </w:pPr>
    <w:rPr>
      <w:rFonts w:ascii="Calibri" w:hAnsi="Calibri" w:eastAsia="宋体"/>
      <w:kern w:val="0"/>
      <w:sz w:val="24"/>
      <w:szCs w:val="24"/>
    </w:rPr>
  </w:style>
  <w:style w:type="paragraph" w:customStyle="1" w:styleId="15">
    <w:name w:val="普通(网站)3"/>
    <w:basedOn w:val="1"/>
    <w:qFormat/>
    <w:uiPriority w:val="0"/>
    <w:pPr>
      <w:jc w:val="left"/>
    </w:pPr>
    <w:rPr>
      <w:rFonts w:ascii="Calibri" w:hAnsi="Calibri" w:eastAsia="宋体" w:cs="黑体"/>
      <w:kern w:val="0"/>
      <w:sz w:val="24"/>
      <w:szCs w:val="24"/>
    </w:rPr>
  </w:style>
  <w:style w:type="paragraph" w:customStyle="1" w:styleId="16">
    <w:name w:val="普通(网站)4"/>
    <w:basedOn w:val="1"/>
    <w:qFormat/>
    <w:uiPriority w:val="0"/>
    <w:pPr>
      <w:jc w:val="left"/>
    </w:pPr>
    <w:rPr>
      <w:rFonts w:ascii="Calibri" w:hAnsi="Calibri" w:eastAsia="宋体" w:cs="黑体"/>
      <w:kern w:val="0"/>
      <w:sz w:val="24"/>
      <w:szCs w:val="24"/>
    </w:rPr>
  </w:style>
  <w:style w:type="paragraph" w:styleId="17">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8</Pages>
  <Words>717</Words>
  <Characters>4089</Characters>
  <Lines>34</Lines>
  <Paragraphs>9</Paragraphs>
  <TotalTime>7</TotalTime>
  <ScaleCrop>false</ScaleCrop>
  <LinksUpToDate>false</LinksUpToDate>
  <CharactersWithSpaces>4797</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2021-05-26T10:58:00Z</dcterms:created>
  <dc:creator>Administrator</dc:creator>
  <cp:lastModifiedBy>汤锐辉</cp:lastModifiedBy>
  <cp:lastPrinted>2024-06-12T09:02:00Z</cp:lastPrinted>
  <dcterms:modified xsi:type="dcterms:W3CDTF">2026-04-27T06:43:56Z</dcterms:modified>
  <dc:title>2020年江门市工业产品生产许可证证后</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F89E2487F82949029D8AB9F341EA8070</vt:lpwstr>
  </property>
</Properties>
</file>