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9EFDB">
      <w:pPr>
        <w:widowControl/>
        <w:shd w:val="clear" w:color="auto" w:fill="FFFFFF"/>
        <w:spacing w:line="560" w:lineRule="exact"/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</w:rPr>
        <w:t>附表</w:t>
      </w: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59894CE"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江门市生态环境局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恩平分局</w:t>
      </w: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年-202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eastAsia="方正小标宋简体"/>
          <w:sz w:val="36"/>
          <w:szCs w:val="36"/>
        </w:rPr>
        <w:t>年公务用车</w:t>
      </w:r>
    </w:p>
    <w:p w14:paraId="16CC72E3"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租赁服务采购项目综合评分标准</w:t>
      </w:r>
    </w:p>
    <w:p w14:paraId="49A83226"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10026" w:type="dxa"/>
        <w:jc w:val="center"/>
        <w:tblLayout w:type="autofit"/>
        <w:tblCellMar>
          <w:top w:w="0" w:type="dxa"/>
          <w:left w:w="108" w:type="dxa"/>
          <w:bottom w:w="67" w:type="dxa"/>
          <w:right w:w="0" w:type="dxa"/>
        </w:tblCellMar>
      </w:tblPr>
      <w:tblGrid>
        <w:gridCol w:w="655"/>
        <w:gridCol w:w="1763"/>
        <w:gridCol w:w="6495"/>
        <w:gridCol w:w="1113"/>
      </w:tblGrid>
      <w:tr w14:paraId="4FE3BCDB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22" w:hRule="atLeast"/>
          <w:tblHeader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1DEB7"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9617E"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评价项目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22BCE">
            <w:pPr>
              <w:widowControl/>
              <w:spacing w:line="400" w:lineRule="exact"/>
              <w:ind w:right="107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评价标准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ABE32">
            <w:pPr>
              <w:widowControl/>
              <w:spacing w:line="4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单项分数（分）</w:t>
            </w:r>
          </w:p>
        </w:tc>
      </w:tr>
      <w:tr w14:paraId="5E160E8F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10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F5930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EF2B1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经营业绩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9D61E">
            <w:pPr>
              <w:widowControl/>
              <w:spacing w:line="360" w:lineRule="exact"/>
              <w:ind w:right="108" w:firstLine="470" w:firstLineChars="196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年以来服务商承担过机关、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事业单位租车服务工作的，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每提供一份有效合同得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5分，本项最高20分。</w:t>
            </w:r>
          </w:p>
          <w:p w14:paraId="07BCF28A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服务商须附业绩合同关键页复印件或中标通知书复印件，不提供相关证明不得分。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CF6D3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20</w:t>
            </w:r>
          </w:p>
        </w:tc>
      </w:tr>
      <w:tr w14:paraId="387D3FE9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99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87C96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B445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25CE8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车辆使用时间在5年以内（含5年）且年检合格的，得10分；</w:t>
            </w:r>
          </w:p>
          <w:p w14:paraId="673B9D43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数量车辆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使用时间在10年以内（含10年）且年检合格的，得5分；</w:t>
            </w:r>
          </w:p>
          <w:p w14:paraId="7BBC2EE9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服务商须附相关证明资料，不提供相关证明不得分。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4FA1"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</w:t>
            </w:r>
          </w:p>
        </w:tc>
      </w:tr>
      <w:tr w14:paraId="1508770C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837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86A83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30D19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车型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59088"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可供租赁的车辆包含小轿车、商务车、中型普通客车和大型客车四种车型，且车辆数量不少于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其中小轿车不少于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辆、商务车不少于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5分；</w:t>
            </w:r>
          </w:p>
          <w:p w14:paraId="361229C5"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2、可供租赁的车辆包含小轿车、商务车、中型普通客车和大型客车四种车型，且车辆数量为不少于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</w:t>
            </w:r>
          </w:p>
          <w:p w14:paraId="4281912F"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3、可供租赁的车辆供包含小轿车、商务车两种车型，且车辆数量不少于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辆的，得5分。</w:t>
            </w:r>
          </w:p>
          <w:p w14:paraId="53BB7A1D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可供租赁的车辆须为服务商所有，服务商须详细列明可供租赁的车辆信息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包括车辆行驶证复印件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车辆图册。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3047D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</w:tr>
      <w:tr w14:paraId="6B24DDB4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B799E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C4C98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价格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AF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8" w:firstLine="480" w:firstLineChars="200"/>
              <w:textAlignment w:val="auto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价格分应当采用低价优先法计算，即满足采购需求且报价最低的为基准价，该项价格得分为满分。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设小轿车型与商务车型分值各10分，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分值各5分。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其他供应商的价格得分统一按照下列公式计算：供应商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小轿车型与商务车型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10，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，价格得分四舍五入后保留小数点后两位有效数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，小轿车型、商务车型、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之和为该项目总得分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。</w:t>
            </w:r>
          </w:p>
          <w:p w14:paraId="505D0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8" w:firstLine="480" w:firstLineChars="200"/>
              <w:textAlignment w:val="auto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E69F7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30</w:t>
            </w:r>
          </w:p>
        </w:tc>
      </w:tr>
      <w:tr w14:paraId="49831895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9D50A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D10E0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车辆保险情况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CC468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1、车辆购买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机动车交通事故责任强制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险；</w:t>
            </w:r>
          </w:p>
          <w:p w14:paraId="42A54442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2、车辆购买第三者责任保险金额不低于300万（含300万）；</w:t>
            </w:r>
          </w:p>
          <w:p w14:paraId="58ED299E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3、车辆购买乘客人员意外事故保险金额不低于40万元的；</w:t>
            </w:r>
          </w:p>
          <w:p w14:paraId="29B8A038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服务商供本项目使用的车辆符合上述三点条款的，得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分；只符合上述其中两点条款的，得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只符合上述其中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一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分。参与服务商应提供相关保险证明资料，不提供相关证明不得分。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5FED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</w:tr>
      <w:tr w14:paraId="679C86FF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02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88CEE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EF1EC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驾驶人员情况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78340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驾驶人员必须具有驾驶车辆相应的驾照和5年及以上驾驶经历，在3年内未发生严重交通事故，也未被公安交管部门处以刑事拘留及以上处罚。</w:t>
            </w:r>
          </w:p>
          <w:p w14:paraId="366B38E2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服务商提供符合上述要求的随车驾驶人员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人以上(含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人)，得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分；服务商提供的随车驾驶人员不符合上述要求的，不得分。</w:t>
            </w:r>
          </w:p>
          <w:p w14:paraId="370564DB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参与服务商应提供驾驶员资格证书并加盖公章。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AFEBB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10</w:t>
            </w:r>
          </w:p>
        </w:tc>
      </w:tr>
      <w:tr w14:paraId="34836FAA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62BA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8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D4730">
            <w:pPr>
              <w:widowControl/>
              <w:spacing w:line="360" w:lineRule="exact"/>
              <w:ind w:right="108" w:firstLine="472" w:firstLineChars="196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ascii="仿宋_GB2312" w:hAnsi="Helvetica" w:eastAsia="仿宋_GB2312" w:cs="Helvetica"/>
                <w:b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C827A"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100</w:t>
            </w:r>
          </w:p>
        </w:tc>
      </w:tr>
    </w:tbl>
    <w:p w14:paraId="180A6B5B">
      <w:pPr>
        <w:widowControl/>
        <w:shd w:val="clear" w:color="auto" w:fill="FFFFFF"/>
        <w:spacing w:line="560" w:lineRule="exact"/>
        <w:jc w:val="left"/>
        <w:rPr>
          <w:rFonts w:ascii="仿宋_GB2312" w:hAnsi="Helvetica" w:eastAsia="仿宋_GB2312" w:cs="Helvetica"/>
          <w:color w:val="000000"/>
          <w:kern w:val="0"/>
          <w:sz w:val="32"/>
          <w:szCs w:val="32"/>
        </w:rPr>
      </w:pPr>
    </w:p>
    <w:sectPr>
      <w:pgSz w:w="11906" w:h="16838"/>
      <w:pgMar w:top="1928" w:right="1474" w:bottom="1928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44587"/>
    <w:rsid w:val="0EDF6E6C"/>
    <w:rsid w:val="432A6DB7"/>
    <w:rsid w:val="528E76A6"/>
    <w:rsid w:val="6524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1068</Words>
  <Characters>1114</Characters>
  <Lines>0</Lines>
  <Paragraphs>0</Paragraphs>
  <TotalTime>0</TotalTime>
  <ScaleCrop>false</ScaleCrop>
  <LinksUpToDate>false</LinksUpToDate>
  <CharactersWithSpaces>1114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2025-03-11T00:48:00Z</dcterms:created>
  <dc:creator>李耀明</dc:creator>
  <cp:lastModifiedBy>王鲍勃</cp:lastModifiedBy>
  <cp:lastPrinted>2026-04-28T04:01:19Z</cp:lastPrinted>
  <dcterms:modified xsi:type="dcterms:W3CDTF">2026-04-28T04:01:39Z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11E3CEAC1C194B85B77FE548D542F261_11</vt:lpwstr>
  </property>
  <property fmtid="{D5CDD505-2E9C-101B-9397-08002B2CF9AE}" pid="4" name="KSOTemplateDocerSaveRecord">
    <vt:lpwstr>eyJoZGlkIjoiMmFhZGVmNmJhNTkyOGEzMGJkZTdkZWJkZTY2YjdiNmYiLCJ1c2VySWQiOiIxMTA0MDA3NzgzIn0=</vt:lpwstr>
  </property>
</Properties>
</file>