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附件三</w:t>
      </w:r>
      <w:bookmarkStart w:id="0" w:name="_GoBack"/>
      <w:bookmarkEnd w:id="0"/>
    </w:p>
    <w:p>
      <w:pPr>
        <w:adjustRightInd w:val="0"/>
        <w:snapToGrid w:val="0"/>
        <w:spacing w:line="48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廉政承诺书</w:t>
      </w:r>
    </w:p>
    <w:p>
      <w:pPr>
        <w:adjustRightInd w:val="0"/>
        <w:snapToGrid w:val="0"/>
        <w:spacing w:line="480" w:lineRule="exact"/>
        <w:ind w:firstLine="630" w:firstLineChars="225"/>
        <w:rPr>
          <w:rFonts w:ascii="宋体" w:hAnsi="宋体" w:eastAsia="宋体" w:cs="宋体"/>
          <w:snapToGrid w:val="0"/>
          <w:kern w:val="0"/>
          <w:sz w:val="28"/>
          <w:szCs w:val="28"/>
        </w:rPr>
      </w:pPr>
    </w:p>
    <w:p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江门市住房公积金管理中心：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本行本着对贵中心负责认真的态度，郑重承诺：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一、不向资金存放主体工作人员及其亲属、招标评审专家等输送任何利益。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二、不向资金存放主体工作人员电话询问评审情况或施加任何影响；不通过任何单位或个人向采购方工作人员打招呼，施加压力。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三、不围标不串标，不诋毁资金存放主体、其他候选投标人的名誉，不传播与招标工作有关的言论与信息。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四、积极配合招标方调查、检查等工作，及时提供相关资料和客观信息。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五、不与资金存放主体工作人员在本行亲属的业绩、收入挂钩。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六、严格执行中央“八项规定”等相关规定。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七、严格遵守财经纪律，认真落实财务公开、政务公开制度。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八、督促本行员工遵守行业行为规范，恪守职业道德操守，廉洁从业。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九、不违反廉洁自律的其他规定。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本承诺书一式两份，江门市住房公积金管理中心和XX银行各一份。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仿宋_GB2312" w:hAnsi="宋体" w:cs="宋体"/>
          <w:sz w:val="28"/>
          <w:szCs w:val="28"/>
        </w:rPr>
      </w:pPr>
    </w:p>
    <w:p>
      <w:pPr>
        <w:tabs>
          <w:tab w:val="left" w:pos="993"/>
        </w:tabs>
        <w:snapToGrid w:val="0"/>
        <w:spacing w:line="480" w:lineRule="exact"/>
        <w:ind w:firstLine="560" w:firstLineChars="200"/>
        <w:jc w:val="right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>承诺人：XX银行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 xml:space="preserve">年　月  日  </w:t>
      </w:r>
    </w:p>
    <w:p>
      <w:pPr>
        <w:tabs>
          <w:tab w:val="left" w:pos="993"/>
        </w:tabs>
        <w:snapToGrid w:val="0"/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int="eastAsia" w:hAnsi="宋体" w:cs="宋体"/>
          <w:b/>
          <w:sz w:val="28"/>
          <w:szCs w:val="28"/>
        </w:rPr>
        <w:t>投标人代表签字及盖公章：</w:t>
      </w:r>
      <w:r>
        <w:rPr>
          <w:rFonts w:hint="eastAsia" w:hAnsi="宋体" w:cs="宋体"/>
          <w:sz w:val="28"/>
          <w:szCs w:val="28"/>
          <w:u w:val="single"/>
        </w:rPr>
        <w:t xml:space="preserve">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7"/>
    <w:rsid w:val="003A218C"/>
    <w:rsid w:val="00492237"/>
    <w:rsid w:val="006A1952"/>
    <w:rsid w:val="006A736E"/>
    <w:rsid w:val="73F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宋体" w:eastAsia="宋体"/>
      <w:sz w:val="34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2023-12-20T09:09:00Z</dcterms:created>
  <dc:creator>彭永曦</dc:creator>
  <cp:lastModifiedBy>PC</cp:lastModifiedBy>
  <dcterms:modified xsi:type="dcterms:W3CDTF">2026-04-30T03:05:02Z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