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884"/>
        <w:jc w:val="left"/>
        <w:rPr>
          <w:rFonts w:ascii="Times New Roman" w:hAnsi="Times New Roman" w:eastAsia="Times New Roman" w:cs="Times New Roman"/>
          <w:b/>
          <w:sz w:val="44"/>
        </w:rPr>
      </w:pPr>
      <w:bookmarkStart w:id="0" w:name="_GoBack"/>
      <w:bookmarkEnd w:id="0"/>
    </w:p>
    <w:p>
      <w:pPr>
        <w:ind w:right="884"/>
        <w:jc w:val="left"/>
        <w:rPr>
          <w:rFonts w:ascii="Times New Roman" w:hAnsi="Times New Roman" w:eastAsia="Times New Roman" w:cs="Times New Roman"/>
          <w:b/>
          <w:sz w:val="44"/>
        </w:rPr>
      </w:pPr>
    </w:p>
    <w:p>
      <w:pPr>
        <w:ind w:right="884"/>
        <w:jc w:val="left"/>
        <w:rPr>
          <w:rFonts w:ascii="Times New Roman" w:hAnsi="Times New Roman" w:eastAsia="Times New Roman" w:cs="Times New Roman"/>
          <w:b/>
          <w:sz w:val="44"/>
        </w:rPr>
      </w:pPr>
    </w:p>
    <w:p>
      <w:pPr>
        <w:spacing w:before="312" w:after="312"/>
        <w:jc w:val="center"/>
        <w:rPr>
          <w:rFonts w:ascii="Times New Roman" w:hAnsi="Times New Roman" w:eastAsia="Times New Roman" w:cs="Times New Roman"/>
          <w:b/>
          <w:sz w:val="44"/>
        </w:rPr>
      </w:pPr>
      <w:r>
        <w:rPr>
          <w:rFonts w:hint="eastAsia" w:ascii="Calibri" w:hAnsi="Calibri" w:eastAsia="Calibri" w:cs="Calibri"/>
          <w:b/>
          <w:sz w:val="44"/>
          <w:lang w:eastAsia="zh-CN"/>
        </w:rPr>
        <w:t>202</w:t>
      </w:r>
      <w:r>
        <w:rPr>
          <w:rFonts w:hint="eastAsia" w:ascii="Calibri" w:hAnsi="Calibri" w:eastAsia="Calibri" w:cs="Calibri"/>
          <w:b/>
          <w:sz w:val="44"/>
          <w:lang w:val="en-US" w:eastAsia="zh-CN"/>
        </w:rPr>
        <w:t>6</w:t>
      </w:r>
      <w:r>
        <w:rPr>
          <w:rFonts w:ascii="宋体" w:hAnsi="宋体" w:eastAsia="宋体" w:cs="宋体"/>
          <w:b/>
          <w:sz w:val="44"/>
        </w:rPr>
        <w:t>年</w:t>
      </w:r>
      <w:r>
        <w:rPr>
          <w:rFonts w:hint="eastAsia" w:ascii="宋体" w:hAnsi="宋体" w:eastAsia="宋体" w:cs="宋体"/>
          <w:b/>
          <w:sz w:val="44"/>
          <w:lang w:eastAsia="zh-CN"/>
        </w:rPr>
        <w:t>度江门市</w:t>
      </w:r>
      <w:r>
        <w:rPr>
          <w:rFonts w:ascii="宋体" w:hAnsi="宋体" w:eastAsia="宋体" w:cs="宋体"/>
          <w:b/>
          <w:sz w:val="44"/>
        </w:rPr>
        <w:t>气瓶充装单位评审</w:t>
      </w:r>
    </w:p>
    <w:p>
      <w:pPr>
        <w:jc w:val="center"/>
        <w:rPr>
          <w:rFonts w:ascii="宋体" w:hAnsi="宋体" w:eastAsia="宋体" w:cs="宋体"/>
          <w:b/>
          <w:sz w:val="28"/>
        </w:rPr>
      </w:pPr>
      <w:r>
        <w:rPr>
          <w:rFonts w:ascii="宋体" w:hAnsi="宋体" w:eastAsia="宋体" w:cs="宋体"/>
          <w:b/>
          <w:sz w:val="44"/>
        </w:rPr>
        <w:t>项目合同</w:t>
      </w:r>
    </w:p>
    <w:p>
      <w:pPr>
        <w:jc w:val="left"/>
        <w:rPr>
          <w:rFonts w:ascii="宋体" w:hAnsi="宋体" w:eastAsia="宋体" w:cs="宋体"/>
          <w:b/>
          <w:sz w:val="28"/>
        </w:rPr>
      </w:pPr>
    </w:p>
    <w:p>
      <w:pPr>
        <w:jc w:val="left"/>
        <w:rPr>
          <w:rFonts w:ascii="宋体" w:hAnsi="宋体" w:eastAsia="宋体" w:cs="宋体"/>
          <w:b/>
          <w:sz w:val="28"/>
        </w:rPr>
      </w:pPr>
    </w:p>
    <w:p>
      <w:pPr>
        <w:jc w:val="left"/>
        <w:rPr>
          <w:rFonts w:ascii="宋体" w:hAnsi="宋体" w:eastAsia="宋体" w:cs="宋体"/>
          <w:b/>
          <w:sz w:val="28"/>
        </w:rPr>
      </w:pPr>
    </w:p>
    <w:p>
      <w:pPr>
        <w:jc w:val="left"/>
        <w:rPr>
          <w:rFonts w:ascii="宋体" w:hAnsi="宋体" w:eastAsia="宋体" w:cs="宋体"/>
          <w:b/>
          <w:sz w:val="28"/>
        </w:rPr>
      </w:pPr>
    </w:p>
    <w:p>
      <w:pPr>
        <w:jc w:val="left"/>
        <w:rPr>
          <w:rFonts w:ascii="宋体" w:hAnsi="宋体" w:eastAsia="宋体" w:cs="宋体"/>
          <w:b/>
          <w:sz w:val="28"/>
        </w:rPr>
      </w:pPr>
    </w:p>
    <w:p>
      <w:pPr>
        <w:jc w:val="left"/>
        <w:rPr>
          <w:rFonts w:ascii="宋体" w:hAnsi="宋体" w:eastAsia="宋体" w:cs="宋体"/>
          <w:b/>
          <w:sz w:val="28"/>
        </w:rPr>
      </w:pPr>
    </w:p>
    <w:p>
      <w:pPr>
        <w:jc w:val="left"/>
        <w:rPr>
          <w:rFonts w:ascii="宋体" w:hAnsi="宋体" w:eastAsia="宋体" w:cs="宋体"/>
          <w:b/>
          <w:sz w:val="28"/>
        </w:rPr>
      </w:pPr>
    </w:p>
    <w:p>
      <w:pPr>
        <w:jc w:val="left"/>
        <w:rPr>
          <w:rFonts w:ascii="宋体" w:hAnsi="宋体" w:eastAsia="宋体" w:cs="宋体"/>
          <w:b/>
          <w:sz w:val="28"/>
        </w:rPr>
      </w:pPr>
    </w:p>
    <w:p>
      <w:pPr>
        <w:ind w:firstLine="843"/>
        <w:jc w:val="left"/>
        <w:rPr>
          <w:rFonts w:ascii="宋体" w:hAnsi="宋体" w:eastAsia="宋体" w:cs="宋体"/>
          <w:b/>
          <w:sz w:val="28"/>
        </w:rPr>
      </w:pPr>
      <w:r>
        <w:rPr>
          <w:rFonts w:ascii="宋体" w:hAnsi="宋体" w:eastAsia="宋体" w:cs="宋体"/>
          <w:b/>
          <w:sz w:val="28"/>
        </w:rPr>
        <w:t>项目名称：</w:t>
      </w:r>
      <w:r>
        <w:rPr>
          <w:rFonts w:ascii="宋体" w:hAnsi="宋体" w:eastAsia="宋体" w:cs="宋体"/>
          <w:b/>
          <w:sz w:val="28"/>
          <w:u w:val="single"/>
        </w:rPr>
        <w:t xml:space="preserve">    </w:t>
      </w:r>
      <w:r>
        <w:rPr>
          <w:rFonts w:hint="eastAsia" w:ascii="宋体" w:hAnsi="宋体" w:eastAsia="宋体" w:cs="宋体"/>
          <w:b/>
          <w:sz w:val="28"/>
          <w:u w:val="single"/>
          <w:lang w:eastAsia="zh-CN"/>
        </w:rPr>
        <w:t>2026年度江门市</w:t>
      </w:r>
      <w:r>
        <w:rPr>
          <w:rFonts w:ascii="宋体" w:hAnsi="宋体" w:eastAsia="宋体" w:cs="宋体"/>
          <w:b/>
          <w:sz w:val="28"/>
          <w:u w:val="single"/>
        </w:rPr>
        <w:t xml:space="preserve">气瓶充装单位评审项目    </w:t>
      </w:r>
    </w:p>
    <w:p>
      <w:pPr>
        <w:ind w:firstLine="838"/>
        <w:jc w:val="left"/>
        <w:rPr>
          <w:rFonts w:ascii="宋体" w:hAnsi="宋体" w:eastAsia="宋体" w:cs="宋体"/>
          <w:b/>
          <w:sz w:val="28"/>
        </w:rPr>
      </w:pPr>
    </w:p>
    <w:p>
      <w:pPr>
        <w:ind w:firstLine="838"/>
        <w:jc w:val="left"/>
        <w:rPr>
          <w:rFonts w:ascii="宋体" w:hAnsi="宋体" w:eastAsia="宋体" w:cs="宋体"/>
          <w:b/>
          <w:sz w:val="28"/>
          <w:u w:val="single"/>
        </w:rPr>
      </w:pPr>
      <w:r>
        <w:rPr>
          <w:rFonts w:ascii="宋体" w:hAnsi="宋体" w:eastAsia="宋体" w:cs="宋体"/>
          <w:b/>
          <w:sz w:val="28"/>
        </w:rPr>
        <w:t>甲    方：</w:t>
      </w:r>
      <w:r>
        <w:rPr>
          <w:rFonts w:ascii="宋体" w:hAnsi="宋体" w:eastAsia="宋体" w:cs="宋体"/>
          <w:b/>
          <w:sz w:val="28"/>
          <w:u w:val="single"/>
        </w:rPr>
        <w:t xml:space="preserve">     江门市市场监督管理局            </w:t>
      </w:r>
    </w:p>
    <w:p>
      <w:pPr>
        <w:ind w:firstLine="838"/>
        <w:jc w:val="left"/>
        <w:rPr>
          <w:rFonts w:ascii="宋体" w:hAnsi="宋体" w:eastAsia="宋体" w:cs="宋体"/>
          <w:b/>
          <w:sz w:val="28"/>
        </w:rPr>
      </w:pPr>
    </w:p>
    <w:p>
      <w:pPr>
        <w:spacing w:line="240" w:lineRule="auto"/>
        <w:ind w:firstLine="838"/>
        <w:jc w:val="left"/>
        <w:rPr>
          <w:rFonts w:ascii="宋体" w:hAnsi="宋体" w:eastAsia="宋体" w:cs="宋体"/>
          <w:b/>
          <w:sz w:val="28"/>
          <w:u w:val="none"/>
        </w:rPr>
      </w:pPr>
      <w:r>
        <w:rPr>
          <w:rFonts w:ascii="宋体" w:hAnsi="宋体" w:eastAsia="宋体" w:cs="宋体"/>
          <w:b/>
          <w:sz w:val="28"/>
          <w:u w:val="none"/>
        </w:rPr>
        <w:t xml:space="preserve">乙    方：     </w:t>
      </w:r>
    </w:p>
    <w:p>
      <w:pPr>
        <w:ind w:firstLine="838"/>
        <w:jc w:val="left"/>
        <w:rPr>
          <w:rFonts w:ascii="宋体" w:hAnsi="宋体" w:eastAsia="宋体" w:cs="宋体"/>
          <w:b/>
          <w:sz w:val="28"/>
        </w:rPr>
      </w:pPr>
      <w:r>
        <w:rPr>
          <w:rFonts w:ascii="宋体" w:hAnsi="宋体" w:eastAsia="宋体" w:cs="宋体"/>
          <w:b/>
          <w:sz w:val="28"/>
          <w:u w:val="single"/>
        </w:rPr>
        <w:t xml:space="preserve">                                        </w:t>
      </w:r>
    </w:p>
    <w:p>
      <w:pPr>
        <w:spacing w:line="600" w:lineRule="auto"/>
        <w:ind w:firstLine="510"/>
        <w:jc w:val="left"/>
        <w:rPr>
          <w:rFonts w:ascii="宋体" w:hAnsi="宋体" w:eastAsia="宋体" w:cs="宋体"/>
          <w:sz w:val="24"/>
        </w:rPr>
      </w:pPr>
    </w:p>
    <w:p>
      <w:pPr>
        <w:ind w:firstLine="600"/>
        <w:rPr>
          <w:rFonts w:ascii="Times New Roman" w:hAnsi="Times New Roman" w:eastAsia="Times New Roman" w:cs="Times New Roman"/>
          <w:sz w:val="30"/>
        </w:rPr>
      </w:pPr>
    </w:p>
    <w:p>
      <w:pPr>
        <w:spacing w:line="480" w:lineRule="auto"/>
        <w:jc w:val="left"/>
        <w:rPr>
          <w:rFonts w:ascii="仿宋" w:hAnsi="仿宋" w:eastAsia="仿宋" w:cs="仿宋"/>
          <w:sz w:val="30"/>
        </w:rPr>
      </w:pPr>
      <w:r>
        <w:rPr>
          <w:rFonts w:ascii="仿宋" w:hAnsi="仿宋" w:eastAsia="仿宋" w:cs="仿宋"/>
          <w:sz w:val="30"/>
        </w:rPr>
        <w:t>甲      方：</w:t>
      </w:r>
      <w:r>
        <w:rPr>
          <w:rFonts w:ascii="仿宋" w:hAnsi="仿宋" w:eastAsia="仿宋" w:cs="仿宋"/>
          <w:sz w:val="30"/>
          <w:u w:val="single"/>
        </w:rPr>
        <w:t xml:space="preserve">                  </w:t>
      </w:r>
    </w:p>
    <w:p>
      <w:pPr>
        <w:spacing w:line="480" w:lineRule="auto"/>
        <w:jc w:val="left"/>
        <w:rPr>
          <w:rFonts w:ascii="仿宋" w:hAnsi="仿宋" w:eastAsia="仿宋" w:cs="仿宋"/>
          <w:sz w:val="30"/>
        </w:rPr>
      </w:pPr>
      <w:r>
        <w:rPr>
          <w:rFonts w:ascii="仿宋" w:hAnsi="仿宋" w:eastAsia="仿宋" w:cs="仿宋"/>
          <w:sz w:val="30"/>
        </w:rPr>
        <w:t>住  所  地：</w:t>
      </w:r>
    </w:p>
    <w:p>
      <w:pPr>
        <w:spacing w:line="480" w:lineRule="auto"/>
        <w:jc w:val="left"/>
        <w:rPr>
          <w:rFonts w:ascii="仿宋" w:hAnsi="仿宋" w:eastAsia="仿宋" w:cs="仿宋"/>
          <w:sz w:val="30"/>
          <w:u w:val="single"/>
        </w:rPr>
      </w:pPr>
      <w:r>
        <w:rPr>
          <w:rFonts w:ascii="仿宋" w:hAnsi="仿宋" w:eastAsia="仿宋" w:cs="仿宋"/>
          <w:sz w:val="30"/>
        </w:rPr>
        <w:t>法定代表人：</w:t>
      </w:r>
      <w:r>
        <w:rPr>
          <w:rFonts w:ascii="仿宋" w:hAnsi="仿宋" w:eastAsia="仿宋" w:cs="仿宋"/>
          <w:sz w:val="30"/>
          <w:u w:val="single"/>
        </w:rPr>
        <w:t xml:space="preserve">                                                </w:t>
      </w:r>
    </w:p>
    <w:p>
      <w:pPr>
        <w:spacing w:line="480" w:lineRule="auto"/>
        <w:jc w:val="left"/>
        <w:rPr>
          <w:rFonts w:ascii="仿宋" w:hAnsi="仿宋" w:eastAsia="仿宋" w:cs="仿宋"/>
          <w:sz w:val="30"/>
          <w:u w:val="single"/>
        </w:rPr>
      </w:pPr>
      <w:r>
        <w:rPr>
          <w:rFonts w:ascii="仿宋" w:hAnsi="仿宋" w:eastAsia="仿宋" w:cs="仿宋"/>
          <w:sz w:val="30"/>
        </w:rPr>
        <w:t>项目联系人：</w:t>
      </w:r>
      <w:r>
        <w:rPr>
          <w:rFonts w:ascii="仿宋" w:hAnsi="仿宋" w:eastAsia="仿宋" w:cs="仿宋"/>
          <w:sz w:val="30"/>
          <w:u w:val="single"/>
        </w:rPr>
        <w:t xml:space="preserve"> </w:t>
      </w:r>
    </w:p>
    <w:p>
      <w:pPr>
        <w:spacing w:line="480" w:lineRule="auto"/>
        <w:jc w:val="left"/>
        <w:rPr>
          <w:rFonts w:ascii="仿宋" w:hAnsi="仿宋" w:eastAsia="仿宋" w:cs="仿宋"/>
          <w:sz w:val="30"/>
        </w:rPr>
      </w:pPr>
      <w:r>
        <w:rPr>
          <w:rFonts w:ascii="仿宋" w:hAnsi="仿宋" w:eastAsia="仿宋" w:cs="仿宋"/>
          <w:sz w:val="30"/>
        </w:rPr>
        <w:t xml:space="preserve">联系方式：  </w:t>
      </w:r>
    </w:p>
    <w:p>
      <w:pPr>
        <w:spacing w:line="520" w:lineRule="auto"/>
        <w:jc w:val="left"/>
        <w:rPr>
          <w:rFonts w:ascii="仿宋" w:hAnsi="仿宋" w:eastAsia="仿宋" w:cs="仿宋"/>
          <w:sz w:val="30"/>
        </w:rPr>
      </w:pPr>
      <w:r>
        <w:rPr>
          <w:rFonts w:ascii="仿宋" w:hAnsi="仿宋" w:eastAsia="仿宋" w:cs="仿宋"/>
          <w:sz w:val="30"/>
        </w:rPr>
        <w:t xml:space="preserve">通讯地址： </w:t>
      </w:r>
    </w:p>
    <w:p>
      <w:pPr>
        <w:ind w:firstLine="600"/>
        <w:rPr>
          <w:rFonts w:ascii="Times New Roman" w:hAnsi="Times New Roman" w:eastAsia="Times New Roman" w:cs="Times New Roman"/>
          <w:sz w:val="30"/>
        </w:rPr>
      </w:pPr>
    </w:p>
    <w:p>
      <w:pPr>
        <w:ind w:firstLine="600"/>
        <w:rPr>
          <w:rFonts w:ascii="Times New Roman" w:hAnsi="Times New Roman" w:eastAsia="Times New Roman" w:cs="Times New Roman"/>
          <w:sz w:val="30"/>
        </w:rPr>
      </w:pPr>
    </w:p>
    <w:p>
      <w:pPr>
        <w:spacing w:line="480" w:lineRule="auto"/>
        <w:jc w:val="left"/>
        <w:rPr>
          <w:rFonts w:ascii="仿宋" w:hAnsi="仿宋" w:eastAsia="仿宋" w:cs="仿宋"/>
          <w:sz w:val="30"/>
          <w:u w:val="single"/>
        </w:rPr>
      </w:pPr>
      <w:r>
        <w:rPr>
          <w:rFonts w:ascii="仿宋" w:hAnsi="仿宋" w:eastAsia="仿宋" w:cs="仿宋"/>
          <w:sz w:val="30"/>
        </w:rPr>
        <w:t>乙      方：</w:t>
      </w:r>
      <w:r>
        <w:rPr>
          <w:rFonts w:ascii="仿宋" w:hAnsi="仿宋" w:eastAsia="仿宋" w:cs="仿宋"/>
          <w:sz w:val="30"/>
          <w:u w:val="single"/>
        </w:rPr>
        <w:t xml:space="preserve"> </w:t>
      </w:r>
    </w:p>
    <w:p>
      <w:pPr>
        <w:spacing w:line="480" w:lineRule="auto"/>
        <w:jc w:val="left"/>
        <w:rPr>
          <w:rFonts w:ascii="仿宋" w:hAnsi="仿宋" w:eastAsia="仿宋" w:cs="仿宋"/>
          <w:sz w:val="30"/>
          <w:u w:val="single"/>
        </w:rPr>
      </w:pPr>
      <w:r>
        <w:rPr>
          <w:rFonts w:ascii="仿宋" w:hAnsi="仿宋" w:eastAsia="仿宋" w:cs="仿宋"/>
          <w:sz w:val="30"/>
        </w:rPr>
        <w:t>住  所  地：</w:t>
      </w:r>
      <w:r>
        <w:rPr>
          <w:rFonts w:ascii="仿宋" w:hAnsi="仿宋" w:eastAsia="仿宋" w:cs="仿宋"/>
          <w:sz w:val="30"/>
          <w:u w:val="single"/>
        </w:rPr>
        <w:t xml:space="preserve"> </w:t>
      </w:r>
    </w:p>
    <w:p>
      <w:pPr>
        <w:spacing w:line="480" w:lineRule="auto"/>
        <w:jc w:val="left"/>
        <w:rPr>
          <w:rFonts w:ascii="仿宋" w:hAnsi="仿宋" w:eastAsia="仿宋" w:cs="仿宋"/>
          <w:sz w:val="30"/>
          <w:u w:val="single"/>
        </w:rPr>
      </w:pPr>
      <w:r>
        <w:rPr>
          <w:rFonts w:ascii="仿宋" w:hAnsi="仿宋" w:eastAsia="仿宋" w:cs="仿宋"/>
          <w:sz w:val="30"/>
        </w:rPr>
        <w:t>法定代表人：</w:t>
      </w:r>
      <w:r>
        <w:rPr>
          <w:rFonts w:ascii="仿宋" w:hAnsi="仿宋" w:eastAsia="仿宋" w:cs="仿宋"/>
          <w:sz w:val="30"/>
          <w:u w:val="single"/>
        </w:rPr>
        <w:t xml:space="preserve">                 </w:t>
      </w:r>
    </w:p>
    <w:p>
      <w:pPr>
        <w:spacing w:line="480" w:lineRule="auto"/>
        <w:jc w:val="left"/>
        <w:rPr>
          <w:rFonts w:ascii="仿宋" w:hAnsi="仿宋" w:eastAsia="仿宋" w:cs="仿宋"/>
          <w:sz w:val="30"/>
          <w:u w:val="single"/>
        </w:rPr>
      </w:pPr>
      <w:r>
        <w:rPr>
          <w:rFonts w:ascii="仿宋" w:hAnsi="仿宋" w:eastAsia="仿宋" w:cs="仿宋"/>
          <w:sz w:val="30"/>
        </w:rPr>
        <w:t>项目联系人：</w:t>
      </w:r>
      <w:r>
        <w:rPr>
          <w:rFonts w:ascii="仿宋" w:hAnsi="仿宋" w:eastAsia="仿宋" w:cs="仿宋"/>
          <w:sz w:val="30"/>
          <w:u w:val="single"/>
        </w:rPr>
        <w:t xml:space="preserve">            </w:t>
      </w:r>
    </w:p>
    <w:p>
      <w:pPr>
        <w:spacing w:line="480" w:lineRule="auto"/>
        <w:jc w:val="left"/>
        <w:rPr>
          <w:rFonts w:ascii="仿宋" w:hAnsi="仿宋" w:eastAsia="仿宋" w:cs="仿宋"/>
          <w:sz w:val="30"/>
        </w:rPr>
      </w:pPr>
      <w:r>
        <w:rPr>
          <w:rFonts w:ascii="仿宋" w:hAnsi="仿宋" w:eastAsia="仿宋" w:cs="仿宋"/>
          <w:sz w:val="30"/>
        </w:rPr>
        <w:t xml:space="preserve">联系方式：  </w:t>
      </w:r>
    </w:p>
    <w:p>
      <w:pPr>
        <w:spacing w:line="480" w:lineRule="auto"/>
        <w:ind w:left="1800" w:hanging="1800"/>
        <w:jc w:val="left"/>
        <w:rPr>
          <w:rFonts w:ascii="仿宋" w:hAnsi="仿宋" w:eastAsia="仿宋" w:cs="仿宋"/>
          <w:sz w:val="30"/>
          <w:u w:val="single"/>
        </w:rPr>
      </w:pPr>
      <w:r>
        <w:rPr>
          <w:rFonts w:ascii="仿宋" w:hAnsi="仿宋" w:eastAsia="仿宋" w:cs="仿宋"/>
          <w:sz w:val="30"/>
        </w:rPr>
        <w:t>通讯地址：</w:t>
      </w:r>
    </w:p>
    <w:p>
      <w:pPr>
        <w:spacing w:line="560" w:lineRule="auto"/>
        <w:ind w:firstLine="619"/>
        <w:rPr>
          <w:rFonts w:ascii="仿宋" w:hAnsi="仿宋" w:eastAsia="仿宋" w:cs="仿宋"/>
          <w:sz w:val="28"/>
        </w:rPr>
      </w:pPr>
    </w:p>
    <w:p>
      <w:pPr>
        <w:spacing w:line="560" w:lineRule="auto"/>
        <w:ind w:firstLine="619"/>
        <w:rPr>
          <w:rFonts w:ascii="仿宋" w:hAnsi="仿宋" w:eastAsia="仿宋" w:cs="仿宋"/>
          <w:b/>
          <w:sz w:val="28"/>
        </w:rPr>
      </w:pPr>
      <w:r>
        <w:rPr>
          <w:rFonts w:ascii="仿宋" w:hAnsi="仿宋" w:eastAsia="仿宋" w:cs="仿宋"/>
          <w:sz w:val="28"/>
        </w:rPr>
        <w:t>甲、乙双方根据“江门市市场监督管理局</w:t>
      </w:r>
      <w:r>
        <w:rPr>
          <w:rFonts w:hint="eastAsia" w:ascii="仿宋" w:hAnsi="仿宋" w:eastAsia="仿宋" w:cs="仿宋"/>
          <w:sz w:val="28"/>
          <w:lang w:eastAsia="zh-CN"/>
        </w:rPr>
        <w:t>2026年度</w:t>
      </w:r>
      <w:r>
        <w:rPr>
          <w:rFonts w:ascii="仿宋" w:hAnsi="仿宋" w:eastAsia="仿宋" w:cs="仿宋"/>
          <w:sz w:val="28"/>
        </w:rPr>
        <w:t>气瓶充装单位评审项目”（项目编号：</w:t>
      </w:r>
      <w:r>
        <w:rPr>
          <w:rFonts w:hint="eastAsia" w:ascii="仿宋" w:hAnsi="仿宋" w:eastAsia="仿宋" w:cs="仿宋"/>
          <w:sz w:val="28"/>
          <w:lang w:val="en-US" w:eastAsia="zh-CN"/>
        </w:rPr>
        <w:t>2026008</w:t>
      </w:r>
      <w:r>
        <w:rPr>
          <w:rFonts w:ascii="仿宋" w:hAnsi="仿宋" w:eastAsia="仿宋" w:cs="仿宋"/>
          <w:sz w:val="28"/>
        </w:rPr>
        <w:t>）（以下简称项目）的采购公告、项目采购结果公告的要求，按照《中华人民共和国政府采购法》及其实施条例等相关法律法规的规定，经双方协商，本着平等互利和诚实信用的原则，一致同意签订本合同如下</w:t>
      </w:r>
      <w:r>
        <w:rPr>
          <w:rFonts w:ascii="仿宋" w:hAnsi="仿宋" w:eastAsia="仿宋" w:cs="仿宋"/>
          <w:color w:val="000000"/>
          <w:sz w:val="28"/>
        </w:rPr>
        <w:t xml:space="preserve">： </w:t>
      </w:r>
    </w:p>
    <w:p>
      <w:pPr>
        <w:spacing w:line="560" w:lineRule="auto"/>
        <w:ind w:firstLine="562"/>
        <w:rPr>
          <w:rFonts w:ascii="仿宋" w:hAnsi="仿宋" w:eastAsia="仿宋" w:cs="仿宋"/>
          <w:b/>
          <w:sz w:val="28"/>
        </w:rPr>
      </w:pPr>
      <w:r>
        <w:rPr>
          <w:rFonts w:ascii="仿宋" w:hAnsi="仿宋" w:eastAsia="仿宋" w:cs="仿宋"/>
          <w:b/>
          <w:sz w:val="28"/>
        </w:rPr>
        <w:t xml:space="preserve">第一条  项目内容 </w:t>
      </w:r>
    </w:p>
    <w:p>
      <w:pPr>
        <w:spacing w:line="560" w:lineRule="auto"/>
        <w:jc w:val="left"/>
        <w:rPr>
          <w:rFonts w:ascii="仿宋" w:hAnsi="仿宋" w:eastAsia="仿宋" w:cs="仿宋"/>
          <w:sz w:val="28"/>
        </w:rPr>
      </w:pPr>
      <w:r>
        <w:rPr>
          <w:rFonts w:ascii="仿宋" w:hAnsi="仿宋" w:eastAsia="仿宋" w:cs="仿宋"/>
          <w:sz w:val="28"/>
        </w:rPr>
        <w:t xml:space="preserve">    （一）甲方委托乙方对经甲方受理的江门市辖区内申请气瓶或移动式压力容器许可申请的充装单位进行鉴定评审工作，乙方应当严格按照下列法律法规规定开展工作：</w:t>
      </w:r>
    </w:p>
    <w:p>
      <w:pPr>
        <w:numPr>
          <w:ilvl w:val="0"/>
          <w:numId w:val="1"/>
        </w:numPr>
        <w:spacing w:line="560" w:lineRule="auto"/>
        <w:ind w:firstLine="560"/>
        <w:jc w:val="left"/>
        <w:rPr>
          <w:rFonts w:ascii="仿宋" w:hAnsi="仿宋" w:eastAsia="仿宋" w:cs="仿宋"/>
          <w:sz w:val="28"/>
        </w:rPr>
      </w:pPr>
      <w:r>
        <w:rPr>
          <w:rFonts w:ascii="仿宋" w:hAnsi="仿宋" w:eastAsia="仿宋" w:cs="仿宋"/>
          <w:sz w:val="28"/>
        </w:rPr>
        <w:t>《</w:t>
      </w:r>
      <w:r>
        <w:rPr>
          <w:rFonts w:hint="eastAsia" w:ascii="仿宋" w:hAnsi="仿宋" w:eastAsia="仿宋" w:cs="仿宋"/>
          <w:sz w:val="28"/>
          <w:lang w:eastAsia="zh-CN"/>
        </w:rPr>
        <w:t>中华人民共和国</w:t>
      </w:r>
      <w:r>
        <w:rPr>
          <w:rFonts w:ascii="仿宋" w:hAnsi="仿宋" w:eastAsia="仿宋" w:cs="仿宋"/>
          <w:sz w:val="28"/>
        </w:rPr>
        <w:t>特种设备安全法》；</w:t>
      </w:r>
    </w:p>
    <w:p>
      <w:pPr>
        <w:numPr>
          <w:ilvl w:val="0"/>
          <w:numId w:val="1"/>
        </w:numPr>
        <w:spacing w:line="560" w:lineRule="auto"/>
        <w:ind w:firstLine="560"/>
        <w:jc w:val="left"/>
        <w:rPr>
          <w:rFonts w:ascii="仿宋" w:hAnsi="仿宋" w:eastAsia="仿宋" w:cs="仿宋"/>
          <w:sz w:val="28"/>
        </w:rPr>
      </w:pPr>
      <w:r>
        <w:rPr>
          <w:rFonts w:ascii="仿宋" w:hAnsi="仿宋" w:eastAsia="仿宋" w:cs="仿宋"/>
          <w:sz w:val="28"/>
        </w:rPr>
        <w:t>《特种设备安全监察条例》；</w:t>
      </w:r>
    </w:p>
    <w:p>
      <w:pPr>
        <w:numPr>
          <w:ilvl w:val="0"/>
          <w:numId w:val="1"/>
        </w:numPr>
        <w:spacing w:line="560" w:lineRule="auto"/>
        <w:ind w:firstLine="560"/>
        <w:jc w:val="left"/>
        <w:rPr>
          <w:rFonts w:ascii="仿宋" w:hAnsi="仿宋" w:eastAsia="仿宋" w:cs="仿宋"/>
          <w:sz w:val="28"/>
        </w:rPr>
      </w:pPr>
      <w:r>
        <w:rPr>
          <w:rFonts w:ascii="仿宋" w:hAnsi="仿宋" w:eastAsia="仿宋" w:cs="仿宋"/>
          <w:sz w:val="28"/>
        </w:rPr>
        <w:t>《广东省特种设备安全条例》；</w:t>
      </w:r>
    </w:p>
    <w:p>
      <w:pPr>
        <w:numPr>
          <w:ilvl w:val="0"/>
          <w:numId w:val="1"/>
        </w:numPr>
        <w:spacing w:line="560" w:lineRule="auto"/>
        <w:ind w:firstLine="560"/>
        <w:jc w:val="left"/>
        <w:rPr>
          <w:rFonts w:ascii="仿宋" w:hAnsi="仿宋" w:eastAsia="仿宋" w:cs="仿宋"/>
          <w:sz w:val="28"/>
        </w:rPr>
      </w:pPr>
      <w:r>
        <w:rPr>
          <w:rFonts w:ascii="仿宋" w:hAnsi="仿宋" w:eastAsia="仿宋" w:cs="仿宋"/>
          <w:sz w:val="28"/>
        </w:rPr>
        <w:t>《气瓶安全技术规程》</w:t>
      </w:r>
      <w:r>
        <w:rPr>
          <w:rFonts w:hint="eastAsia" w:ascii="仿宋" w:hAnsi="仿宋" w:eastAsia="仿宋" w:cs="仿宋"/>
          <w:sz w:val="28"/>
          <w:lang w:eastAsia="zh-CN"/>
        </w:rPr>
        <w:t>（</w:t>
      </w:r>
      <w:r>
        <w:rPr>
          <w:rFonts w:hint="eastAsia" w:ascii="仿宋" w:hAnsi="仿宋" w:eastAsia="仿宋" w:cs="仿宋"/>
          <w:sz w:val="28"/>
          <w:lang w:val="en-US" w:eastAsia="zh-CN"/>
        </w:rPr>
        <w:t>TSG 23-2021</w:t>
      </w:r>
      <w:r>
        <w:rPr>
          <w:rFonts w:hint="eastAsia" w:ascii="仿宋" w:hAnsi="仿宋" w:eastAsia="仿宋" w:cs="仿宋"/>
          <w:sz w:val="28"/>
          <w:lang w:eastAsia="zh-CN"/>
        </w:rPr>
        <w:t>）</w:t>
      </w:r>
      <w:r>
        <w:rPr>
          <w:rFonts w:ascii="仿宋" w:hAnsi="仿宋" w:eastAsia="仿宋" w:cs="仿宋"/>
          <w:sz w:val="28"/>
        </w:rPr>
        <w:t>；</w:t>
      </w:r>
    </w:p>
    <w:p>
      <w:pPr>
        <w:numPr>
          <w:ilvl w:val="0"/>
          <w:numId w:val="1"/>
        </w:numPr>
        <w:spacing w:line="560" w:lineRule="auto"/>
        <w:ind w:firstLine="560"/>
        <w:jc w:val="left"/>
        <w:rPr>
          <w:rFonts w:ascii="仿宋" w:hAnsi="仿宋" w:eastAsia="仿宋" w:cs="仿宋"/>
          <w:sz w:val="28"/>
        </w:rPr>
      </w:pPr>
      <w:r>
        <w:rPr>
          <w:rFonts w:ascii="仿宋" w:hAnsi="仿宋" w:eastAsia="仿宋" w:cs="仿宋"/>
          <w:sz w:val="28"/>
        </w:rPr>
        <w:t>《特种设备生产和充装单位许可规则》（TSG 07-2019)</w:t>
      </w:r>
      <w:r>
        <w:rPr>
          <w:rFonts w:hint="eastAsia" w:ascii="仿宋" w:hAnsi="仿宋" w:eastAsia="仿宋" w:cs="仿宋"/>
          <w:sz w:val="28"/>
          <w:lang w:val="en-US" w:eastAsia="zh-CN"/>
        </w:rPr>
        <w:t xml:space="preserve"> </w:t>
      </w:r>
      <w:r>
        <w:rPr>
          <w:rFonts w:ascii="仿宋" w:hAnsi="仿宋" w:eastAsia="仿宋" w:cs="仿宋"/>
          <w:sz w:val="28"/>
        </w:rPr>
        <w:t>；</w:t>
      </w:r>
    </w:p>
    <w:p>
      <w:pPr>
        <w:numPr>
          <w:ilvl w:val="0"/>
          <w:numId w:val="1"/>
        </w:numPr>
        <w:spacing w:line="560" w:lineRule="auto"/>
        <w:ind w:firstLine="560"/>
        <w:jc w:val="left"/>
        <w:rPr>
          <w:rFonts w:ascii="仿宋" w:hAnsi="仿宋" w:eastAsia="仿宋" w:cs="仿宋"/>
          <w:sz w:val="28"/>
          <w:u w:val="single"/>
        </w:rPr>
      </w:pPr>
      <w:r>
        <w:rPr>
          <w:rFonts w:ascii="仿宋" w:hAnsi="仿宋" w:eastAsia="仿宋" w:cs="仿宋"/>
          <w:sz w:val="28"/>
        </w:rPr>
        <w:t>上述法律法规有所修订的，按照新修订的执行。</w:t>
      </w:r>
    </w:p>
    <w:p>
      <w:pPr>
        <w:spacing w:line="560" w:lineRule="auto"/>
        <w:ind w:left="420"/>
        <w:rPr>
          <w:rFonts w:ascii="仿宋" w:hAnsi="仿宋" w:eastAsia="仿宋" w:cs="仿宋"/>
          <w:sz w:val="28"/>
        </w:rPr>
      </w:pPr>
      <w:r>
        <w:rPr>
          <w:rFonts w:ascii="仿宋" w:hAnsi="仿宋" w:eastAsia="仿宋" w:cs="仿宋"/>
          <w:sz w:val="28"/>
        </w:rPr>
        <w:t>（二）评审机构现场评审工作环节与内容：</w:t>
      </w:r>
    </w:p>
    <w:p>
      <w:pPr>
        <w:spacing w:line="560" w:lineRule="auto"/>
        <w:ind w:firstLine="600"/>
        <w:rPr>
          <w:rFonts w:ascii="仿宋" w:hAnsi="仿宋" w:eastAsia="仿宋" w:cs="仿宋"/>
          <w:sz w:val="28"/>
        </w:rPr>
      </w:pPr>
      <w:r>
        <w:rPr>
          <w:rFonts w:ascii="仿宋" w:hAnsi="仿宋" w:eastAsia="仿宋" w:cs="仿宋"/>
          <w:sz w:val="28"/>
        </w:rPr>
        <w:t>1.现场巡查</w:t>
      </w:r>
    </w:p>
    <w:p>
      <w:pPr>
        <w:spacing w:line="560" w:lineRule="auto"/>
        <w:ind w:firstLine="600"/>
        <w:rPr>
          <w:rFonts w:ascii="仿宋" w:hAnsi="仿宋" w:eastAsia="仿宋" w:cs="仿宋"/>
          <w:sz w:val="28"/>
        </w:rPr>
      </w:pPr>
      <w:r>
        <w:rPr>
          <w:rFonts w:ascii="仿宋" w:hAnsi="仿宋" w:eastAsia="仿宋" w:cs="仿宋"/>
          <w:sz w:val="28"/>
        </w:rPr>
        <w:t>乙方组成评审组到申请单位开展现场巡查，包括充装前后检查场地、贮存区、充装区、设备和设施现状等，</w:t>
      </w:r>
      <w:r>
        <w:rPr>
          <w:rFonts w:ascii="仿宋" w:hAnsi="仿宋" w:eastAsia="仿宋" w:cs="仿宋"/>
          <w:color w:val="000000"/>
          <w:sz w:val="28"/>
        </w:rPr>
        <w:t>检查申请单位的充装场地、充装设备和检验试验仪器工具是否符合《特种设备生产和充装单位许可规则》的有关规定。</w:t>
      </w:r>
    </w:p>
    <w:p>
      <w:pPr>
        <w:spacing w:line="560" w:lineRule="auto"/>
        <w:ind w:firstLine="600"/>
        <w:rPr>
          <w:rFonts w:ascii="仿宋" w:hAnsi="仿宋" w:eastAsia="仿宋" w:cs="仿宋"/>
          <w:sz w:val="28"/>
        </w:rPr>
      </w:pPr>
      <w:r>
        <w:rPr>
          <w:rFonts w:ascii="仿宋" w:hAnsi="仿宋" w:eastAsia="仿宋" w:cs="仿宋"/>
          <w:sz w:val="28"/>
        </w:rPr>
        <w:t>2.现场分项评审</w:t>
      </w:r>
    </w:p>
    <w:p>
      <w:pPr>
        <w:spacing w:line="560" w:lineRule="auto"/>
        <w:ind w:firstLine="600"/>
        <w:rPr>
          <w:rFonts w:ascii="仿宋" w:hAnsi="仿宋" w:eastAsia="仿宋" w:cs="仿宋"/>
          <w:sz w:val="28"/>
        </w:rPr>
      </w:pPr>
      <w:r>
        <w:rPr>
          <w:rFonts w:ascii="仿宋" w:hAnsi="仿宋" w:eastAsia="仿宋" w:cs="仿宋"/>
          <w:sz w:val="28"/>
        </w:rPr>
        <w:t>评审组从资源条件、质量保证体系、充装工作质量三个方面进行现场鉴定评审工作，评审员采用核查资料、核查现场、与申请单位相关人员进行交流了解的方式进行审查。</w:t>
      </w:r>
    </w:p>
    <w:p>
      <w:pPr>
        <w:spacing w:line="560" w:lineRule="auto"/>
        <w:ind w:firstLine="600"/>
        <w:rPr>
          <w:rFonts w:ascii="仿宋" w:hAnsi="仿宋" w:eastAsia="仿宋" w:cs="仿宋"/>
          <w:color w:val="000000"/>
          <w:sz w:val="28"/>
        </w:rPr>
      </w:pPr>
      <w:r>
        <w:rPr>
          <w:rFonts w:ascii="仿宋" w:hAnsi="仿宋" w:eastAsia="仿宋" w:cs="仿宋"/>
          <w:color w:val="000000"/>
          <w:sz w:val="28"/>
        </w:rPr>
        <w:t>资源条件审查包括法定资格核查、气瓶或移动式压力容器充装申请项目的核查、人员核查、充装场地设施设备的核查、充装站的规划建设及消防批准文件核查、气瓶使用数据登记核查、安全技术规范和标准有效版本的核查等内容。</w:t>
      </w:r>
    </w:p>
    <w:p>
      <w:pPr>
        <w:spacing w:line="560" w:lineRule="auto"/>
        <w:ind w:firstLine="600"/>
        <w:rPr>
          <w:rFonts w:ascii="仿宋" w:hAnsi="仿宋" w:eastAsia="仿宋" w:cs="仿宋"/>
          <w:color w:val="000000"/>
          <w:sz w:val="28"/>
        </w:rPr>
      </w:pPr>
      <w:r>
        <w:rPr>
          <w:rFonts w:ascii="仿宋" w:hAnsi="仿宋" w:eastAsia="仿宋" w:cs="仿宋"/>
          <w:color w:val="000000"/>
          <w:sz w:val="28"/>
        </w:rPr>
        <w:t>质量保证体系审查包括审阅质量保证体系文件、审查质量保证体系的建立和实施情况，审查质量保证体系是否符合安全技术规范要求、是否适应申请单位的实际情况和能否得到有效的实施并充装保证充装工作的质量。</w:t>
      </w:r>
    </w:p>
    <w:p>
      <w:pPr>
        <w:spacing w:line="560" w:lineRule="auto"/>
        <w:ind w:firstLine="600"/>
        <w:rPr>
          <w:rFonts w:ascii="仿宋" w:hAnsi="仿宋" w:eastAsia="仿宋" w:cs="仿宋"/>
          <w:sz w:val="28"/>
        </w:rPr>
      </w:pPr>
      <w:r>
        <w:rPr>
          <w:rFonts w:ascii="仿宋" w:hAnsi="仿宋" w:eastAsia="仿宋" w:cs="仿宋"/>
          <w:sz w:val="28"/>
        </w:rPr>
        <w:t>充装工作质量通过抽查持证期内的充装工作记录和检查现场充装工作质量的方式进行审查，了解充装前检查、充装过程、充装后检查、充装标签、气瓶管理等是否符合规范和标准要求，充装过程是否符合质量保证体系文件规定，充装工作安全能否得到充分保障。</w:t>
      </w:r>
    </w:p>
    <w:p>
      <w:pPr>
        <w:spacing w:line="560" w:lineRule="auto"/>
        <w:ind w:firstLine="600"/>
        <w:rPr>
          <w:rFonts w:ascii="仿宋" w:hAnsi="仿宋" w:eastAsia="仿宋" w:cs="仿宋"/>
          <w:color w:val="000000"/>
          <w:sz w:val="28"/>
        </w:rPr>
      </w:pPr>
      <w:r>
        <w:rPr>
          <w:rFonts w:ascii="仿宋" w:hAnsi="仿宋" w:eastAsia="仿宋" w:cs="仿宋"/>
          <w:color w:val="000000"/>
          <w:sz w:val="28"/>
        </w:rPr>
        <w:t>评审过程中，由乙方评审员填写鉴定评审记录和报告。</w:t>
      </w:r>
    </w:p>
    <w:p>
      <w:pPr>
        <w:spacing w:line="560" w:lineRule="auto"/>
        <w:ind w:firstLine="600"/>
        <w:rPr>
          <w:rFonts w:ascii="仿宋" w:hAnsi="仿宋" w:eastAsia="仿宋" w:cs="仿宋"/>
          <w:color w:val="000000"/>
          <w:sz w:val="28"/>
        </w:rPr>
      </w:pPr>
      <w:r>
        <w:rPr>
          <w:rFonts w:ascii="仿宋" w:hAnsi="仿宋" w:eastAsia="仿宋" w:cs="仿宋"/>
          <w:color w:val="000000"/>
          <w:sz w:val="28"/>
        </w:rPr>
        <w:t>3.鉴定评审报告</w:t>
      </w:r>
    </w:p>
    <w:p>
      <w:pPr>
        <w:spacing w:line="560" w:lineRule="auto"/>
        <w:ind w:firstLine="600"/>
        <w:rPr>
          <w:rFonts w:ascii="仿宋" w:hAnsi="仿宋" w:eastAsia="仿宋" w:cs="仿宋"/>
          <w:color w:val="000000"/>
          <w:sz w:val="28"/>
        </w:rPr>
      </w:pPr>
      <w:r>
        <w:rPr>
          <w:rFonts w:ascii="仿宋" w:hAnsi="仿宋" w:eastAsia="仿宋" w:cs="仿宋"/>
          <w:color w:val="000000"/>
          <w:sz w:val="28"/>
        </w:rPr>
        <w:t>《鉴定评审报告》（以下简称报告）完成后，乙方需及时报送甲方。如甲方审查发现问题，乙方要分析报告退回的原因，对补充提供的见证资料重新审核确认，补充完善报告，直到甲方认可报告为止。</w:t>
      </w:r>
    </w:p>
    <w:p>
      <w:pPr>
        <w:spacing w:line="560" w:lineRule="auto"/>
        <w:ind w:firstLine="562"/>
        <w:rPr>
          <w:rFonts w:ascii="仿宋" w:hAnsi="仿宋" w:eastAsia="仿宋" w:cs="仿宋"/>
          <w:b/>
          <w:sz w:val="28"/>
        </w:rPr>
      </w:pPr>
      <w:r>
        <w:rPr>
          <w:rFonts w:ascii="仿宋" w:hAnsi="仿宋" w:eastAsia="仿宋" w:cs="仿宋"/>
          <w:b/>
          <w:sz w:val="28"/>
        </w:rPr>
        <w:t>第二条  合同期限、项目费用及支付方式</w:t>
      </w:r>
    </w:p>
    <w:p>
      <w:pPr>
        <w:numPr>
          <w:ilvl w:val="0"/>
          <w:numId w:val="2"/>
        </w:numPr>
        <w:spacing w:line="559" w:lineRule="auto"/>
        <w:ind w:firstLine="420" w:firstLineChars="0"/>
        <w:rPr>
          <w:rFonts w:ascii="仿宋" w:hAnsi="仿宋" w:eastAsia="仿宋" w:cs="仿宋"/>
          <w:sz w:val="28"/>
        </w:rPr>
      </w:pPr>
      <w:r>
        <w:rPr>
          <w:rFonts w:ascii="仿宋" w:hAnsi="仿宋" w:eastAsia="仿宋" w:cs="仿宋"/>
          <w:color w:val="000000"/>
          <w:sz w:val="28"/>
        </w:rPr>
        <w:t>乙方向甲方提供服务的合同期限为</w:t>
      </w:r>
      <w:r>
        <w:rPr>
          <w:rFonts w:ascii="仿宋" w:hAnsi="仿宋" w:eastAsia="仿宋" w:cs="仿宋"/>
          <w:color w:val="000000"/>
          <w:sz w:val="28"/>
          <w:u w:val="none"/>
        </w:rPr>
        <w:t>自合同签订生效之日起至</w:t>
      </w:r>
      <w:r>
        <w:rPr>
          <w:rFonts w:hint="eastAsia" w:ascii="仿宋" w:hAnsi="仿宋" w:eastAsia="仿宋" w:cs="仿宋"/>
          <w:sz w:val="28"/>
          <w:lang w:val="en-US" w:eastAsia="zh-CN"/>
        </w:rPr>
        <w:t>2027年3</w:t>
      </w:r>
      <w:r>
        <w:rPr>
          <w:rFonts w:ascii="仿宋" w:hAnsi="仿宋" w:eastAsia="仿宋" w:cs="仿宋"/>
          <w:sz w:val="28"/>
        </w:rPr>
        <w:t>月</w:t>
      </w:r>
      <w:r>
        <w:rPr>
          <w:rFonts w:hint="eastAsia" w:ascii="仿宋" w:hAnsi="仿宋" w:eastAsia="仿宋" w:cs="仿宋"/>
          <w:sz w:val="28"/>
          <w:lang w:val="en-US" w:eastAsia="zh-CN"/>
        </w:rPr>
        <w:t>31</w:t>
      </w:r>
      <w:r>
        <w:rPr>
          <w:rFonts w:ascii="仿宋" w:hAnsi="仿宋" w:eastAsia="仿宋" w:cs="仿宋"/>
          <w:sz w:val="28"/>
        </w:rPr>
        <w:t>日</w:t>
      </w:r>
      <w:r>
        <w:rPr>
          <w:rFonts w:ascii="仿宋" w:hAnsi="仿宋" w:eastAsia="仿宋" w:cs="仿宋"/>
          <w:color w:val="000000"/>
          <w:sz w:val="28"/>
          <w:u w:val="none"/>
        </w:rPr>
        <w:t>止。</w:t>
      </w:r>
    </w:p>
    <w:p>
      <w:pPr>
        <w:numPr>
          <w:ilvl w:val="0"/>
          <w:numId w:val="2"/>
        </w:numPr>
        <w:spacing w:line="559" w:lineRule="auto"/>
        <w:ind w:firstLine="420" w:firstLineChars="0"/>
        <w:rPr>
          <w:rFonts w:ascii="仿宋" w:hAnsi="仿宋" w:eastAsia="仿宋" w:cs="仿宋"/>
          <w:sz w:val="28"/>
        </w:rPr>
      </w:pPr>
      <w:r>
        <w:rPr>
          <w:rFonts w:ascii="仿宋" w:hAnsi="仿宋" w:eastAsia="仿宋" w:cs="仿宋"/>
          <w:sz w:val="28"/>
        </w:rPr>
        <w:t>乙方向甲方提供服务可获得的项目技术服</w:t>
      </w:r>
      <w:r>
        <w:rPr>
          <w:rFonts w:ascii="仿宋" w:hAnsi="仿宋" w:eastAsia="仿宋" w:cs="仿宋"/>
          <w:color w:val="000000"/>
          <w:sz w:val="28"/>
        </w:rPr>
        <w:t>务</w:t>
      </w:r>
      <w:r>
        <w:rPr>
          <w:rFonts w:hint="eastAsia" w:ascii="仿宋" w:hAnsi="仿宋" w:eastAsia="仿宋" w:cs="仿宋"/>
          <w:color w:val="000000"/>
          <w:sz w:val="28"/>
          <w:lang w:eastAsia="zh-CN"/>
        </w:rPr>
        <w:t>最高</w:t>
      </w:r>
      <w:r>
        <w:rPr>
          <w:rFonts w:ascii="仿宋" w:hAnsi="仿宋" w:eastAsia="仿宋" w:cs="仿宋"/>
          <w:color w:val="000000"/>
          <w:sz w:val="28"/>
        </w:rPr>
        <w:t>费用（即项目总费用、含税价）</w:t>
      </w:r>
      <w:r>
        <w:rPr>
          <w:rFonts w:ascii="仿宋" w:hAnsi="仿宋" w:eastAsia="仿宋" w:cs="仿宋"/>
          <w:color w:val="auto"/>
          <w:sz w:val="28"/>
        </w:rPr>
        <w:t>为</w:t>
      </w:r>
      <w:r>
        <w:rPr>
          <w:rFonts w:hint="default" w:ascii="仿宋" w:hAnsi="仿宋" w:eastAsia="仿宋" w:cs="仿宋"/>
          <w:sz w:val="28"/>
          <w:szCs w:val="22"/>
        </w:rPr>
        <w:t>人民币</w:t>
      </w:r>
      <w:r>
        <w:rPr>
          <w:rFonts w:hint="default" w:ascii="仿宋" w:hAnsi="仿宋" w:eastAsia="仿宋" w:cs="仿宋"/>
          <w:sz w:val="28"/>
          <w:szCs w:val="22"/>
          <w:lang w:val="en-US" w:eastAsia="zh-CN"/>
        </w:rPr>
        <w:t>贰拾陆万肆</w:t>
      </w:r>
      <w:r>
        <w:rPr>
          <w:rFonts w:hint="default" w:ascii="仿宋" w:hAnsi="仿宋" w:eastAsia="仿宋" w:cs="仿宋"/>
          <w:sz w:val="28"/>
          <w:szCs w:val="22"/>
          <w:lang w:eastAsia="zh-CN"/>
        </w:rPr>
        <w:t>仟元（¥</w:t>
      </w:r>
      <w:r>
        <w:rPr>
          <w:rFonts w:hint="default" w:ascii="仿宋" w:hAnsi="仿宋" w:eastAsia="仿宋" w:cs="仿宋"/>
          <w:sz w:val="28"/>
          <w:szCs w:val="22"/>
          <w:lang w:val="en-US" w:eastAsia="zh-CN"/>
        </w:rPr>
        <w:t>264</w:t>
      </w:r>
      <w:r>
        <w:rPr>
          <w:rFonts w:hint="eastAsia" w:ascii="仿宋" w:hAnsi="仿宋" w:eastAsia="仿宋" w:cs="仿宋"/>
          <w:sz w:val="28"/>
          <w:szCs w:val="22"/>
          <w:lang w:val="en-US" w:eastAsia="zh-CN"/>
        </w:rPr>
        <w:t>000</w:t>
      </w:r>
      <w:r>
        <w:rPr>
          <w:rFonts w:hint="default" w:ascii="仿宋" w:hAnsi="仿宋" w:eastAsia="仿宋" w:cs="仿宋"/>
          <w:sz w:val="28"/>
          <w:szCs w:val="22"/>
          <w:lang w:eastAsia="zh-CN"/>
        </w:rPr>
        <w:t>元）。</w:t>
      </w:r>
    </w:p>
    <w:p>
      <w:pPr>
        <w:numPr>
          <w:ilvl w:val="0"/>
          <w:numId w:val="2"/>
        </w:numPr>
        <w:spacing w:line="560" w:lineRule="auto"/>
        <w:ind w:firstLine="420"/>
        <w:rPr>
          <w:rFonts w:ascii="仿宋" w:hAnsi="仿宋" w:eastAsia="仿宋" w:cs="仿宋"/>
          <w:sz w:val="28"/>
        </w:rPr>
      </w:pPr>
      <w:r>
        <w:rPr>
          <w:rFonts w:ascii="仿宋" w:hAnsi="仿宋" w:eastAsia="仿宋" w:cs="仿宋"/>
          <w:color w:val="000000"/>
          <w:sz w:val="28"/>
        </w:rPr>
        <w:t>付款时间、方式</w:t>
      </w:r>
      <w:r>
        <w:rPr>
          <w:rFonts w:ascii="仿宋" w:hAnsi="仿宋" w:eastAsia="仿宋" w:cs="仿宋"/>
          <w:sz w:val="28"/>
        </w:rPr>
        <w:t>。</w:t>
      </w:r>
    </w:p>
    <w:p>
      <w:pPr>
        <w:spacing w:line="560" w:lineRule="auto"/>
        <w:ind w:firstLine="600" w:firstLineChars="0"/>
        <w:rPr>
          <w:rFonts w:ascii="仿宋" w:hAnsi="仿宋" w:eastAsia="仿宋" w:cs="仿宋"/>
          <w:sz w:val="28"/>
        </w:rPr>
      </w:pPr>
      <w:r>
        <w:rPr>
          <w:rFonts w:ascii="仿宋" w:hAnsi="仿宋" w:eastAsia="仿宋" w:cs="仿宋"/>
          <w:sz w:val="28"/>
        </w:rPr>
        <w:t>双方签署合同后，甲方分两期支付相应的款项给乙方</w:t>
      </w:r>
      <w:r>
        <w:rPr>
          <w:rFonts w:hint="default" w:ascii="仿宋" w:hAnsi="仿宋" w:eastAsia="仿宋" w:cs="仿宋"/>
          <w:sz w:val="28"/>
          <w:lang w:eastAsia="zh-CN"/>
        </w:rPr>
        <w:t>，</w:t>
      </w:r>
      <w:r>
        <w:rPr>
          <w:rFonts w:hint="default" w:ascii="仿宋" w:hAnsi="仿宋" w:eastAsia="仿宋" w:cs="仿宋"/>
          <w:color w:val="auto"/>
          <w:sz w:val="28"/>
          <w:szCs w:val="22"/>
          <w:lang w:eastAsia="zh-CN"/>
        </w:rPr>
        <w:t>项目</w:t>
      </w:r>
      <w:r>
        <w:rPr>
          <w:rFonts w:hint="default" w:ascii="仿宋" w:hAnsi="仿宋" w:eastAsia="仿宋" w:cs="仿宋"/>
          <w:color w:val="auto"/>
          <w:sz w:val="28"/>
          <w:szCs w:val="22"/>
          <w:lang w:val="en-US" w:eastAsia="zh-CN"/>
        </w:rPr>
        <w:t>评审费按照“12000元/每家”计算</w:t>
      </w:r>
      <w:r>
        <w:rPr>
          <w:rFonts w:ascii="仿宋" w:hAnsi="仿宋" w:eastAsia="仿宋" w:cs="仿宋"/>
          <w:sz w:val="28"/>
        </w:rPr>
        <w:t>：</w:t>
      </w:r>
    </w:p>
    <w:p>
      <w:pPr>
        <w:widowControl/>
        <w:numPr>
          <w:ilvl w:val="-1"/>
          <w:numId w:val="0"/>
        </w:numPr>
        <w:spacing w:line="240" w:lineRule="auto"/>
        <w:ind w:firstLine="0" w:firstLineChars="0"/>
        <w:jc w:val="left"/>
        <w:rPr>
          <w:rFonts w:hint="default" w:ascii="仿宋" w:hAnsi="仿宋" w:eastAsia="仿宋" w:cs="仿宋"/>
          <w:color w:val="auto"/>
          <w:sz w:val="28"/>
          <w:szCs w:val="22"/>
        </w:rPr>
      </w:pPr>
      <w:r>
        <w:rPr>
          <w:rFonts w:hint="default" w:ascii="仿宋" w:hAnsi="仿宋" w:eastAsia="仿宋" w:cs="仿宋"/>
          <w:color w:val="auto"/>
          <w:sz w:val="28"/>
          <w:szCs w:val="22"/>
        </w:rPr>
        <w:t>1.第一期：本项目乙方</w:t>
      </w:r>
      <w:r>
        <w:rPr>
          <w:rFonts w:hint="default" w:ascii="仿宋" w:hAnsi="仿宋" w:eastAsia="仿宋" w:cs="仿宋"/>
          <w:color w:val="auto"/>
          <w:sz w:val="28"/>
          <w:szCs w:val="22"/>
          <w:lang w:eastAsia="zh-CN"/>
        </w:rPr>
        <w:t>需</w:t>
      </w:r>
      <w:r>
        <w:rPr>
          <w:rFonts w:hint="default" w:ascii="仿宋" w:hAnsi="仿宋" w:eastAsia="仿宋" w:cs="仿宋"/>
          <w:color w:val="auto"/>
          <w:sz w:val="28"/>
          <w:szCs w:val="22"/>
        </w:rPr>
        <w:t>完成至少</w:t>
      </w:r>
      <w:r>
        <w:rPr>
          <w:rFonts w:hint="default" w:ascii="仿宋" w:hAnsi="仿宋" w:eastAsia="仿宋" w:cs="仿宋"/>
          <w:color w:val="auto"/>
          <w:sz w:val="28"/>
          <w:szCs w:val="22"/>
          <w:lang w:val="en-US" w:eastAsia="zh-CN"/>
        </w:rPr>
        <w:t>11</w:t>
      </w:r>
      <w:r>
        <w:rPr>
          <w:rFonts w:hint="default" w:ascii="仿宋" w:hAnsi="仿宋" w:eastAsia="仿宋" w:cs="仿宋"/>
          <w:color w:val="auto"/>
          <w:sz w:val="28"/>
          <w:szCs w:val="22"/>
        </w:rPr>
        <w:t>家充装单位的鉴定评审工作，</w:t>
      </w:r>
      <w:r>
        <w:rPr>
          <w:rStyle w:val="8"/>
          <w:rFonts w:hint="eastAsia" w:ascii="仿宋" w:hAnsi="仿宋" w:eastAsia="仿宋" w:cs="仿宋"/>
          <w:b/>
          <w:bCs/>
          <w:i w:val="0"/>
          <w:iCs w:val="0"/>
          <w:caps w:val="0"/>
          <w:color w:val="0F1115"/>
          <w:spacing w:val="0"/>
          <w:kern w:val="0"/>
          <w:sz w:val="28"/>
          <w:szCs w:val="28"/>
          <w:shd w:val="clear" w:fill="FFFFFF"/>
          <w:lang w:val="en-US" w:eastAsia="zh-CN" w:bidi="ar"/>
        </w:rPr>
        <w:t>并向甲方提交该11家单位的《鉴定评审报告》，经甲方书面确认报告符合要求后</w:t>
      </w:r>
      <w:r>
        <w:rPr>
          <w:rFonts w:hint="default" w:ascii="仿宋" w:hAnsi="仿宋" w:eastAsia="仿宋" w:cs="仿宋"/>
          <w:color w:val="auto"/>
          <w:sz w:val="28"/>
          <w:szCs w:val="22"/>
        </w:rPr>
        <w:t>，甲方收到乙方开具的相对应金额发票之日起30个工作日内，向乙方</w:t>
      </w:r>
      <w:r>
        <w:rPr>
          <w:rFonts w:hint="default" w:ascii="仿宋" w:hAnsi="仿宋" w:eastAsia="仿宋" w:cs="仿宋"/>
          <w:sz w:val="28"/>
          <w:szCs w:val="22"/>
        </w:rPr>
        <w:t>支付项目总费用的</w:t>
      </w:r>
      <w:r>
        <w:rPr>
          <w:rFonts w:hint="default" w:ascii="仿宋" w:hAnsi="仿宋" w:eastAsia="仿宋" w:cs="仿宋"/>
          <w:sz w:val="28"/>
          <w:szCs w:val="22"/>
          <w:lang w:val="en-US" w:eastAsia="zh"/>
        </w:rPr>
        <w:t>5</w:t>
      </w:r>
      <w:r>
        <w:rPr>
          <w:rFonts w:hint="default" w:ascii="仿宋" w:hAnsi="仿宋" w:eastAsia="仿宋" w:cs="仿宋"/>
          <w:sz w:val="28"/>
          <w:szCs w:val="22"/>
        </w:rPr>
        <w:t>0%</w:t>
      </w:r>
      <w:r>
        <w:rPr>
          <w:rFonts w:hint="default" w:ascii="仿宋" w:hAnsi="仿宋" w:eastAsia="仿宋" w:cs="仿宋"/>
          <w:sz w:val="28"/>
          <w:szCs w:val="22"/>
          <w:lang w:eastAsia="zh-CN"/>
        </w:rPr>
        <w:t>，</w:t>
      </w:r>
      <w:r>
        <w:rPr>
          <w:rFonts w:hint="default" w:ascii="仿宋" w:hAnsi="仿宋" w:eastAsia="仿宋" w:cs="仿宋"/>
          <w:color w:val="auto"/>
          <w:sz w:val="28"/>
          <w:szCs w:val="22"/>
          <w:lang w:eastAsia="zh-CN"/>
        </w:rPr>
        <w:t>即</w:t>
      </w:r>
      <w:r>
        <w:rPr>
          <w:rFonts w:hint="default" w:ascii="仿宋" w:hAnsi="仿宋" w:eastAsia="仿宋" w:cs="仿宋"/>
          <w:color w:val="auto"/>
          <w:sz w:val="28"/>
          <w:szCs w:val="22"/>
          <w:u w:val="none"/>
        </w:rPr>
        <w:t>人民币</w:t>
      </w:r>
      <w:r>
        <w:rPr>
          <w:rFonts w:hint="default" w:ascii="仿宋" w:hAnsi="仿宋" w:eastAsia="仿宋" w:cs="仿宋"/>
          <w:color w:val="auto"/>
          <w:sz w:val="28"/>
          <w:szCs w:val="22"/>
          <w:u w:val="none"/>
          <w:lang w:eastAsia="zh-CN"/>
        </w:rPr>
        <w:t>壹拾叁万贰仟</w:t>
      </w:r>
      <w:r>
        <w:rPr>
          <w:rFonts w:hint="default" w:ascii="仿宋" w:hAnsi="仿宋" w:eastAsia="仿宋" w:cs="仿宋"/>
          <w:color w:val="auto"/>
          <w:sz w:val="28"/>
          <w:szCs w:val="22"/>
          <w:u w:val="none"/>
        </w:rPr>
        <w:t xml:space="preserve">元（¥ </w:t>
      </w:r>
      <w:r>
        <w:rPr>
          <w:rFonts w:hint="default" w:ascii="仿宋" w:hAnsi="仿宋" w:eastAsia="仿宋" w:cs="仿宋"/>
          <w:color w:val="auto"/>
          <w:sz w:val="28"/>
          <w:szCs w:val="22"/>
          <w:u w:val="none"/>
          <w:lang w:val="en-US" w:eastAsia="zh-CN"/>
        </w:rPr>
        <w:t>132000</w:t>
      </w:r>
      <w:r>
        <w:rPr>
          <w:rFonts w:hint="default" w:ascii="仿宋" w:hAnsi="仿宋" w:eastAsia="仿宋" w:cs="仿宋"/>
          <w:color w:val="auto"/>
          <w:sz w:val="28"/>
          <w:szCs w:val="22"/>
          <w:u w:val="none"/>
        </w:rPr>
        <w:t>元）</w:t>
      </w:r>
      <w:r>
        <w:rPr>
          <w:rFonts w:hint="default" w:ascii="仿宋" w:hAnsi="仿宋" w:eastAsia="仿宋" w:cs="仿宋"/>
          <w:color w:val="auto"/>
          <w:sz w:val="28"/>
          <w:szCs w:val="22"/>
        </w:rPr>
        <w:t>；</w:t>
      </w:r>
    </w:p>
    <w:p>
      <w:pPr>
        <w:spacing w:line="560" w:lineRule="auto"/>
        <w:ind w:firstLine="600" w:firstLineChars="0"/>
        <w:rPr>
          <w:rFonts w:hint="default" w:ascii="仿宋" w:hAnsi="仿宋" w:eastAsia="仿宋" w:cs="仿宋"/>
          <w:color w:val="auto"/>
          <w:sz w:val="28"/>
          <w:szCs w:val="22"/>
          <w:lang w:val="en-US" w:eastAsia="zh-CN"/>
        </w:rPr>
      </w:pPr>
      <w:r>
        <w:rPr>
          <w:rFonts w:hint="default" w:ascii="仿宋" w:hAnsi="仿宋" w:eastAsia="仿宋" w:cs="仿宋"/>
          <w:color w:val="auto"/>
          <w:sz w:val="28"/>
          <w:szCs w:val="22"/>
        </w:rPr>
        <w:t>2.第二期：</w:t>
      </w:r>
      <w:r>
        <w:rPr>
          <w:rFonts w:hint="default" w:ascii="仿宋" w:hAnsi="仿宋" w:eastAsia="仿宋" w:cs="仿宋"/>
          <w:color w:val="auto"/>
          <w:sz w:val="28"/>
          <w:szCs w:val="22"/>
          <w:lang w:val="en-US" w:eastAsia="zh-CN"/>
        </w:rPr>
        <w:t>乙方在不超过本项目预算上限的前提下，合同期内完成不少于22家</w:t>
      </w:r>
      <w:r>
        <w:rPr>
          <w:rFonts w:hint="default" w:ascii="仿宋" w:hAnsi="仿宋" w:eastAsia="仿宋" w:cs="仿宋"/>
          <w:color w:val="auto"/>
          <w:sz w:val="28"/>
          <w:szCs w:val="22"/>
        </w:rPr>
        <w:t>鉴定评审工作</w:t>
      </w:r>
      <w:r>
        <w:rPr>
          <w:rFonts w:hint="default" w:ascii="仿宋" w:hAnsi="仿宋" w:eastAsia="仿宋" w:cs="仿宋"/>
          <w:color w:val="auto"/>
          <w:sz w:val="28"/>
          <w:szCs w:val="22"/>
          <w:lang w:eastAsia="zh-CN"/>
        </w:rPr>
        <w:t>，</w:t>
      </w:r>
      <w:r>
        <w:rPr>
          <w:rFonts w:hint="default" w:ascii="仿宋" w:hAnsi="仿宋" w:eastAsia="仿宋" w:cs="仿宋"/>
          <w:color w:val="auto"/>
          <w:sz w:val="28"/>
          <w:szCs w:val="22"/>
          <w:lang w:val="en-US" w:eastAsia="zh-CN"/>
        </w:rPr>
        <w:t>具体数量以</w:t>
      </w:r>
      <w:r>
        <w:rPr>
          <w:rFonts w:hint="default" w:ascii="仿宋" w:hAnsi="仿宋" w:eastAsia="仿宋" w:cs="仿宋"/>
          <w:color w:val="auto"/>
          <w:sz w:val="28"/>
          <w:szCs w:val="22"/>
        </w:rPr>
        <w:t>甲方受理的江门市辖区内申请气瓶或移动式压力容器许可申请的充装单位</w:t>
      </w:r>
      <w:r>
        <w:rPr>
          <w:rFonts w:hint="default" w:ascii="仿宋" w:hAnsi="仿宋" w:eastAsia="仿宋" w:cs="仿宋"/>
          <w:color w:val="auto"/>
          <w:sz w:val="28"/>
          <w:szCs w:val="22"/>
          <w:lang w:eastAsia="zh-CN"/>
        </w:rPr>
        <w:t>为准，上不封顶。</w:t>
      </w:r>
    </w:p>
    <w:p>
      <w:pPr>
        <w:widowControl/>
        <w:numPr>
          <w:ilvl w:val="-1"/>
          <w:numId w:val="0"/>
        </w:numPr>
        <w:spacing w:line="240" w:lineRule="auto"/>
        <w:ind w:firstLine="0" w:firstLineChars="0"/>
        <w:jc w:val="left"/>
        <w:rPr>
          <w:rFonts w:hint="eastAsia" w:ascii="仿宋" w:hAnsi="仿宋" w:eastAsia="仿宋" w:cs="仿宋"/>
          <w:sz w:val="28"/>
          <w:szCs w:val="22"/>
          <w:lang w:val="en-US" w:eastAsia="zh-CN"/>
        </w:rPr>
      </w:pPr>
      <w:r>
        <w:rPr>
          <w:rFonts w:hint="eastAsia" w:ascii="仿宋" w:hAnsi="仿宋" w:eastAsia="仿宋" w:cs="仿宋"/>
          <w:color w:val="auto"/>
          <w:sz w:val="28"/>
          <w:szCs w:val="22"/>
          <w:lang w:eastAsia="zh-CN"/>
        </w:rPr>
        <w:t>全部</w:t>
      </w:r>
      <w:r>
        <w:rPr>
          <w:rFonts w:hint="eastAsia" w:ascii="仿宋" w:hAnsi="仿宋" w:eastAsia="仿宋" w:cs="仿宋"/>
          <w:color w:val="auto"/>
          <w:sz w:val="28"/>
          <w:szCs w:val="22"/>
        </w:rPr>
        <w:t>项目经甲方验收合格后</w:t>
      </w:r>
      <w:r>
        <w:rPr>
          <w:rFonts w:hint="eastAsia" w:ascii="仿宋" w:hAnsi="仿宋" w:eastAsia="仿宋" w:cs="仿宋"/>
          <w:color w:val="auto"/>
          <w:sz w:val="28"/>
          <w:szCs w:val="28"/>
        </w:rPr>
        <w:t>，</w:t>
      </w:r>
      <w:r>
        <w:rPr>
          <w:rStyle w:val="8"/>
          <w:rFonts w:hint="eastAsia" w:ascii="仿宋" w:hAnsi="仿宋" w:eastAsia="仿宋" w:cs="仿宋"/>
          <w:b/>
          <w:bCs/>
          <w:i w:val="0"/>
          <w:iCs w:val="0"/>
          <w:caps w:val="0"/>
          <w:color w:val="0F1115"/>
          <w:spacing w:val="0"/>
          <w:kern w:val="0"/>
          <w:sz w:val="28"/>
          <w:szCs w:val="28"/>
          <w:shd w:val="clear" w:fill="FFFFFF"/>
          <w:lang w:val="en-US" w:eastAsia="zh-CN" w:bidi="ar"/>
        </w:rPr>
        <w:t>根据本合同第三条约定的标准验收并出具书面的《项目验收报告》确认合格后</w:t>
      </w:r>
      <w:r>
        <w:rPr>
          <w:rFonts w:hint="eastAsia" w:ascii="仿宋" w:hAnsi="仿宋" w:eastAsia="仿宋" w:cs="仿宋"/>
          <w:i w:val="0"/>
          <w:iCs w:val="0"/>
          <w:caps w:val="0"/>
          <w:color w:val="0F1115"/>
          <w:spacing w:val="0"/>
          <w:kern w:val="0"/>
          <w:sz w:val="28"/>
          <w:szCs w:val="28"/>
          <w:shd w:val="clear" w:fill="FFFFFF"/>
          <w:lang w:val="en-US" w:eastAsia="zh-CN" w:bidi="ar"/>
        </w:rPr>
        <w:t>，</w:t>
      </w:r>
      <w:r>
        <w:rPr>
          <w:rFonts w:hint="eastAsia" w:ascii="仿宋" w:hAnsi="仿宋" w:eastAsia="仿宋" w:cs="仿宋"/>
          <w:color w:val="auto"/>
          <w:sz w:val="28"/>
          <w:szCs w:val="22"/>
        </w:rPr>
        <w:t>甲方凭乙方开具等额有效的发票之日起30个工作日内支付剩余</w:t>
      </w:r>
      <w:r>
        <w:rPr>
          <w:rFonts w:hint="eastAsia" w:ascii="仿宋" w:hAnsi="仿宋" w:eastAsia="仿宋" w:cs="仿宋"/>
          <w:color w:val="auto"/>
          <w:sz w:val="28"/>
          <w:szCs w:val="22"/>
          <w:lang w:eastAsia="zh-CN"/>
        </w:rPr>
        <w:t>的</w:t>
      </w:r>
      <w:r>
        <w:rPr>
          <w:rFonts w:hint="eastAsia" w:ascii="仿宋" w:hAnsi="仿宋" w:eastAsia="仿宋" w:cs="仿宋"/>
          <w:color w:val="auto"/>
          <w:sz w:val="28"/>
          <w:szCs w:val="22"/>
          <w:lang w:val="en-US" w:eastAsia="zh-CN"/>
        </w:rPr>
        <w:t>50%</w:t>
      </w:r>
      <w:r>
        <w:rPr>
          <w:rFonts w:hint="eastAsia" w:ascii="仿宋" w:hAnsi="仿宋" w:eastAsia="仿宋" w:cs="仿宋"/>
          <w:color w:val="auto"/>
          <w:sz w:val="28"/>
          <w:szCs w:val="22"/>
        </w:rPr>
        <w:t>项目费用给乙方</w:t>
      </w:r>
      <w:r>
        <w:rPr>
          <w:rFonts w:hint="eastAsia" w:ascii="仿宋" w:hAnsi="仿宋" w:eastAsia="仿宋" w:cs="仿宋"/>
          <w:color w:val="auto"/>
          <w:sz w:val="28"/>
          <w:szCs w:val="22"/>
          <w:lang w:eastAsia="zh-CN"/>
        </w:rPr>
        <w:t>，即</w:t>
      </w:r>
      <w:r>
        <w:rPr>
          <w:rFonts w:hint="eastAsia" w:ascii="仿宋" w:hAnsi="仿宋" w:eastAsia="仿宋" w:cs="仿宋"/>
          <w:color w:val="auto"/>
          <w:sz w:val="28"/>
          <w:szCs w:val="22"/>
          <w:u w:val="none"/>
        </w:rPr>
        <w:t>人民币</w:t>
      </w:r>
      <w:r>
        <w:rPr>
          <w:rFonts w:hint="eastAsia" w:ascii="仿宋" w:hAnsi="仿宋" w:eastAsia="仿宋" w:cs="仿宋"/>
          <w:color w:val="auto"/>
          <w:sz w:val="28"/>
          <w:szCs w:val="22"/>
          <w:u w:val="none"/>
          <w:lang w:eastAsia="zh-CN"/>
        </w:rPr>
        <w:t>壹拾叁万贰仟</w:t>
      </w:r>
      <w:r>
        <w:rPr>
          <w:rFonts w:hint="eastAsia" w:ascii="仿宋" w:hAnsi="仿宋" w:eastAsia="仿宋" w:cs="仿宋"/>
          <w:color w:val="auto"/>
          <w:sz w:val="28"/>
          <w:szCs w:val="22"/>
          <w:u w:val="none"/>
        </w:rPr>
        <w:t xml:space="preserve">元（¥ </w:t>
      </w:r>
      <w:r>
        <w:rPr>
          <w:rFonts w:hint="eastAsia" w:ascii="仿宋" w:hAnsi="仿宋" w:eastAsia="仿宋" w:cs="仿宋"/>
          <w:color w:val="auto"/>
          <w:sz w:val="28"/>
          <w:szCs w:val="22"/>
          <w:u w:val="none"/>
          <w:lang w:val="en-US" w:eastAsia="zh-CN"/>
        </w:rPr>
        <w:t>132000</w:t>
      </w:r>
      <w:r>
        <w:rPr>
          <w:rFonts w:hint="eastAsia" w:ascii="仿宋" w:hAnsi="仿宋" w:eastAsia="仿宋" w:cs="仿宋"/>
          <w:color w:val="auto"/>
          <w:sz w:val="28"/>
          <w:szCs w:val="22"/>
          <w:u w:val="none"/>
        </w:rPr>
        <w:t>元）</w:t>
      </w:r>
      <w:r>
        <w:rPr>
          <w:rFonts w:hint="eastAsia" w:ascii="仿宋" w:hAnsi="仿宋" w:eastAsia="仿宋" w:cs="仿宋"/>
          <w:color w:val="auto"/>
          <w:sz w:val="28"/>
          <w:szCs w:val="22"/>
          <w:u w:val="none"/>
          <w:lang w:eastAsia="zh-CN"/>
        </w:rPr>
        <w:t>。</w:t>
      </w:r>
    </w:p>
    <w:p>
      <w:pPr>
        <w:numPr>
          <w:ilvl w:val="0"/>
          <w:numId w:val="0"/>
        </w:numPr>
        <w:spacing w:line="559" w:lineRule="auto"/>
        <w:ind w:firstLine="560" w:firstLineChars="200"/>
        <w:rPr>
          <w:rFonts w:hint="eastAsia" w:ascii="仿宋" w:hAnsi="仿宋" w:eastAsia="仿宋" w:cs="仿宋"/>
          <w:sz w:val="28"/>
        </w:rPr>
      </w:pPr>
      <w:r>
        <w:rPr>
          <w:rFonts w:hint="eastAsia" w:ascii="仿宋" w:hAnsi="仿宋" w:eastAsia="仿宋" w:cs="仿宋"/>
          <w:color w:val="auto"/>
          <w:sz w:val="28"/>
          <w:szCs w:val="22"/>
          <w:lang w:val="en-US" w:eastAsia="zh-CN"/>
        </w:rPr>
        <w:t>3.</w:t>
      </w:r>
      <w:r>
        <w:rPr>
          <w:rFonts w:hint="eastAsia" w:ascii="仿宋" w:hAnsi="仿宋" w:eastAsia="仿宋" w:cs="仿宋"/>
          <w:color w:val="auto"/>
          <w:sz w:val="28"/>
          <w:szCs w:val="22"/>
        </w:rPr>
        <w:t>因甲</w:t>
      </w:r>
      <w:r>
        <w:rPr>
          <w:rFonts w:hint="eastAsia" w:ascii="仿宋" w:hAnsi="仿宋" w:eastAsia="仿宋" w:cs="仿宋"/>
          <w:sz w:val="28"/>
        </w:rPr>
        <w:t>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numPr>
          <w:ilvl w:val="0"/>
          <w:numId w:val="0"/>
        </w:numPr>
        <w:spacing w:line="559" w:lineRule="auto"/>
        <w:ind w:left="0" w:firstLine="560" w:firstLineChars="200"/>
        <w:rPr>
          <w:rFonts w:hint="eastAsia" w:ascii="仿宋" w:hAnsi="仿宋" w:eastAsia="仿宋" w:cs="仿宋"/>
          <w:sz w:val="28"/>
        </w:rPr>
      </w:pPr>
      <w:r>
        <w:rPr>
          <w:rFonts w:hint="eastAsia" w:ascii="仿宋" w:hAnsi="仿宋" w:eastAsia="仿宋" w:cs="仿宋"/>
          <w:sz w:val="28"/>
        </w:rPr>
        <w:t>4.乙方账户信息如下：</w:t>
      </w:r>
    </w:p>
    <w:p>
      <w:pPr>
        <w:numPr>
          <w:ilvl w:val="0"/>
          <w:numId w:val="0"/>
        </w:numPr>
        <w:spacing w:line="559" w:lineRule="auto"/>
        <w:ind w:firstLine="560" w:firstLineChars="200"/>
        <w:rPr>
          <w:rFonts w:hint="eastAsia" w:ascii="仿宋" w:hAnsi="仿宋" w:eastAsia="仿宋" w:cs="仿宋"/>
          <w:sz w:val="28"/>
        </w:rPr>
      </w:pPr>
      <w:r>
        <w:rPr>
          <w:rFonts w:hint="eastAsia" w:ascii="仿宋" w:hAnsi="仿宋" w:eastAsia="仿宋" w:cs="仿宋"/>
          <w:sz w:val="28"/>
        </w:rPr>
        <w:t>开户名：</w:t>
      </w:r>
    </w:p>
    <w:p>
      <w:pPr>
        <w:numPr>
          <w:ilvl w:val="0"/>
          <w:numId w:val="0"/>
        </w:numPr>
        <w:spacing w:line="240" w:lineRule="auto"/>
        <w:ind w:firstLine="640" w:firstLineChars="200"/>
        <w:rPr>
          <w:rFonts w:hint="eastAsia" w:ascii="仿宋" w:hAnsi="仿宋" w:eastAsia="仿宋" w:cstheme="minorBidi"/>
          <w:color w:val="000000"/>
          <w:sz w:val="32"/>
          <w:szCs w:val="32"/>
        </w:rPr>
      </w:pPr>
      <w:r>
        <w:rPr>
          <w:rFonts w:hint="eastAsia" w:ascii="仿宋" w:hAnsi="仿宋" w:eastAsia="仿宋" w:cstheme="minorBidi"/>
          <w:color w:val="000000"/>
          <w:sz w:val="32"/>
          <w:szCs w:val="32"/>
        </w:rPr>
        <w:t>开户行：</w:t>
      </w:r>
    </w:p>
    <w:p>
      <w:pPr>
        <w:numPr>
          <w:ilvl w:val="0"/>
          <w:numId w:val="0"/>
        </w:numPr>
        <w:spacing w:line="240" w:lineRule="auto"/>
        <w:ind w:firstLine="640" w:firstLineChars="200"/>
        <w:rPr>
          <w:rFonts w:hint="eastAsia" w:ascii="仿宋" w:hAnsi="仿宋" w:eastAsia="仿宋" w:cstheme="minorBidi"/>
          <w:color w:val="000000"/>
          <w:sz w:val="32"/>
          <w:szCs w:val="32"/>
        </w:rPr>
      </w:pPr>
      <w:r>
        <w:rPr>
          <w:rFonts w:hint="eastAsia" w:ascii="仿宋" w:hAnsi="仿宋" w:eastAsia="仿宋" w:cstheme="minorBidi"/>
          <w:color w:val="000000"/>
          <w:sz w:val="32"/>
          <w:szCs w:val="32"/>
        </w:rPr>
        <w:t xml:space="preserve">账  号： </w:t>
      </w:r>
    </w:p>
    <w:p>
      <w:pPr>
        <w:numPr>
          <w:ilvl w:val="-1"/>
          <w:numId w:val="0"/>
        </w:numPr>
        <w:spacing w:line="240" w:lineRule="auto"/>
        <w:ind w:left="0" w:firstLine="640" w:firstLineChars="200"/>
        <w:rPr>
          <w:rFonts w:hint="eastAsia" w:ascii="仿宋" w:hAnsi="仿宋" w:eastAsia="仿宋" w:cstheme="minorBidi"/>
          <w:color w:val="000000"/>
          <w:sz w:val="32"/>
          <w:szCs w:val="32"/>
        </w:rPr>
      </w:pPr>
      <w:r>
        <w:rPr>
          <w:rFonts w:hint="eastAsia" w:ascii="仿宋" w:hAnsi="仿宋" w:eastAsia="仿宋" w:cstheme="minorBidi"/>
          <w:color w:val="000000"/>
          <w:sz w:val="32"/>
          <w:szCs w:val="32"/>
        </w:rPr>
        <w:t>5.甲方开票信息如下：</w:t>
      </w:r>
    </w:p>
    <w:p>
      <w:pPr>
        <w:numPr>
          <w:ilvl w:val="0"/>
          <w:numId w:val="0"/>
        </w:numPr>
        <w:spacing w:line="240" w:lineRule="auto"/>
        <w:ind w:firstLine="640" w:firstLineChars="200"/>
        <w:rPr>
          <w:rFonts w:hint="eastAsia" w:ascii="仿宋" w:hAnsi="仿宋" w:eastAsia="仿宋" w:cstheme="minorBidi"/>
          <w:color w:val="000000"/>
          <w:sz w:val="32"/>
          <w:szCs w:val="32"/>
        </w:rPr>
      </w:pPr>
      <w:r>
        <w:rPr>
          <w:rFonts w:hint="eastAsia" w:ascii="仿宋" w:hAnsi="仿宋" w:eastAsia="仿宋" w:cstheme="minorBidi"/>
          <w:color w:val="000000"/>
          <w:sz w:val="32"/>
          <w:szCs w:val="32"/>
        </w:rPr>
        <w:t>单位名称：江门市市场监督管理局</w:t>
      </w:r>
    </w:p>
    <w:p>
      <w:pPr>
        <w:numPr>
          <w:ilvl w:val="-1"/>
          <w:numId w:val="0"/>
        </w:numPr>
        <w:spacing w:line="560" w:lineRule="auto"/>
        <w:ind w:firstLine="560" w:firstLineChars="0"/>
        <w:rPr>
          <w:rFonts w:hint="eastAsia" w:ascii="仿宋" w:hAnsi="仿宋" w:eastAsia="仿宋" w:cstheme="minorBidi"/>
          <w:color w:val="000000"/>
          <w:sz w:val="32"/>
          <w:szCs w:val="32"/>
        </w:rPr>
      </w:pPr>
      <w:r>
        <w:rPr>
          <w:rFonts w:hint="eastAsia" w:ascii="仿宋" w:hAnsi="仿宋" w:eastAsia="仿宋" w:cstheme="minorBidi"/>
          <w:color w:val="000000"/>
          <w:sz w:val="32"/>
          <w:szCs w:val="32"/>
        </w:rPr>
        <w:t>统一</w:t>
      </w:r>
      <w:r>
        <w:rPr>
          <w:rFonts w:hint="eastAsia" w:ascii="仿宋" w:hAnsi="仿宋" w:eastAsia="仿宋" w:cstheme="minorBidi"/>
          <w:color w:val="000000"/>
          <w:sz w:val="32"/>
          <w:szCs w:val="32"/>
          <w:lang w:eastAsia="zh-CN"/>
        </w:rPr>
        <w:t>社会</w:t>
      </w:r>
      <w:r>
        <w:rPr>
          <w:rFonts w:hint="eastAsia" w:ascii="仿宋" w:hAnsi="仿宋" w:eastAsia="仿宋" w:cstheme="minorBidi"/>
          <w:color w:val="000000"/>
          <w:sz w:val="32"/>
          <w:szCs w:val="32"/>
        </w:rPr>
        <w:t>信用代码：11440700MB2C90725T</w:t>
      </w:r>
    </w:p>
    <w:p>
      <w:pPr>
        <w:spacing w:line="560" w:lineRule="auto"/>
        <w:ind w:firstLine="562"/>
        <w:rPr>
          <w:rFonts w:ascii="仿宋" w:hAnsi="仿宋" w:eastAsia="仿宋" w:cs="仿宋"/>
          <w:color w:val="666666"/>
          <w:sz w:val="28"/>
          <w:shd w:val="clear" w:color="auto" w:fill="FFFFFF"/>
        </w:rPr>
      </w:pPr>
      <w:r>
        <w:rPr>
          <w:rFonts w:ascii="仿宋" w:hAnsi="仿宋" w:eastAsia="仿宋" w:cs="仿宋"/>
          <w:b/>
          <w:sz w:val="28"/>
        </w:rPr>
        <w:t>第三条  验收方式</w:t>
      </w:r>
      <w:r>
        <w:rPr>
          <w:rFonts w:ascii="仿宋" w:hAnsi="仿宋" w:eastAsia="仿宋" w:cs="仿宋"/>
          <w:color w:val="666666"/>
          <w:sz w:val="28"/>
          <w:shd w:val="clear" w:color="auto" w:fill="FFFFFF"/>
        </w:rPr>
        <w:t xml:space="preserve"> </w:t>
      </w:r>
    </w:p>
    <w:p>
      <w:pPr>
        <w:numPr>
          <w:ilvl w:val="0"/>
          <w:numId w:val="0"/>
        </w:numPr>
        <w:spacing w:line="559" w:lineRule="auto"/>
        <w:ind w:firstLine="560" w:firstLineChars="200"/>
        <w:rPr>
          <w:rFonts w:ascii="仿宋" w:hAnsi="仿宋" w:eastAsia="仿宋" w:cs="仿宋"/>
          <w:sz w:val="28"/>
        </w:rPr>
      </w:pPr>
      <w:r>
        <w:rPr>
          <w:rFonts w:hint="eastAsia" w:ascii="仿宋" w:hAnsi="仿宋" w:eastAsia="仿宋" w:cs="仿宋"/>
          <w:sz w:val="28"/>
        </w:rPr>
        <w:t>（一）</w:t>
      </w:r>
      <w:r>
        <w:rPr>
          <w:rFonts w:ascii="仿宋" w:hAnsi="仿宋" w:eastAsia="仿宋" w:cs="仿宋"/>
          <w:sz w:val="28"/>
        </w:rPr>
        <w:t>验收时间：乙方应在</w:t>
      </w:r>
      <w:r>
        <w:rPr>
          <w:rFonts w:hint="eastAsia" w:ascii="仿宋" w:hAnsi="仿宋" w:eastAsia="仿宋" w:cs="仿宋"/>
          <w:sz w:val="28"/>
          <w:lang w:val="en-US" w:eastAsia="zh-CN"/>
        </w:rPr>
        <w:t>2026年12</w:t>
      </w:r>
      <w:r>
        <w:rPr>
          <w:rFonts w:ascii="仿宋" w:hAnsi="仿宋" w:eastAsia="仿宋" w:cs="仿宋"/>
          <w:sz w:val="28"/>
        </w:rPr>
        <w:t>月</w:t>
      </w:r>
      <w:r>
        <w:rPr>
          <w:rFonts w:hint="eastAsia" w:ascii="仿宋" w:hAnsi="仿宋" w:eastAsia="仿宋" w:cs="仿宋"/>
          <w:sz w:val="28"/>
          <w:lang w:val="en-US" w:eastAsia="zh-CN"/>
        </w:rPr>
        <w:t>30</w:t>
      </w:r>
      <w:r>
        <w:rPr>
          <w:rFonts w:ascii="仿宋" w:hAnsi="仿宋" w:eastAsia="仿宋" w:cs="仿宋"/>
          <w:sz w:val="28"/>
        </w:rPr>
        <w:t>日前提交项目</w:t>
      </w:r>
      <w:r>
        <w:rPr>
          <w:rFonts w:hint="eastAsia" w:ascii="仿宋" w:hAnsi="仿宋" w:eastAsia="仿宋" w:cs="仿宋"/>
          <w:sz w:val="28"/>
          <w:lang w:eastAsia="zh-CN"/>
        </w:rPr>
        <w:t>的阶段性</w:t>
      </w:r>
      <w:r>
        <w:rPr>
          <w:rFonts w:ascii="仿宋" w:hAnsi="仿宋" w:eastAsia="仿宋" w:cs="仿宋"/>
          <w:sz w:val="28"/>
        </w:rPr>
        <w:t>实施总结</w:t>
      </w:r>
      <w:r>
        <w:rPr>
          <w:rFonts w:hint="eastAsia" w:ascii="仿宋" w:hAnsi="仿宋" w:eastAsia="仿宋" w:cs="仿宋"/>
          <w:sz w:val="28"/>
          <w:lang w:eastAsia="zh-CN"/>
        </w:rPr>
        <w:t>。并在完成全部评审后将工作总结及</w:t>
      </w:r>
      <w:r>
        <w:rPr>
          <w:rFonts w:ascii="仿宋" w:hAnsi="仿宋" w:eastAsia="仿宋" w:cs="仿宋"/>
          <w:sz w:val="28"/>
        </w:rPr>
        <w:t>相关的文件、资料等成果性资料给甲方进行验收，甲方在收到乙方提交的上述成果性资料之日起</w:t>
      </w:r>
      <w:r>
        <w:rPr>
          <w:rFonts w:hint="eastAsia" w:ascii="仿宋" w:hAnsi="仿宋" w:eastAsia="仿宋" w:cs="仿宋"/>
          <w:sz w:val="28"/>
          <w:lang w:val="en-US" w:eastAsia="zh-CN"/>
        </w:rPr>
        <w:t>2</w:t>
      </w:r>
      <w:r>
        <w:rPr>
          <w:rFonts w:ascii="仿宋" w:hAnsi="仿宋" w:eastAsia="仿宋" w:cs="仿宋"/>
          <w:sz w:val="28"/>
        </w:rPr>
        <w:t>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0"/>
        </w:numPr>
        <w:spacing w:line="559" w:lineRule="auto"/>
        <w:ind w:firstLine="560" w:firstLineChars="200"/>
        <w:rPr>
          <w:rFonts w:ascii="仿宋" w:hAnsi="仿宋" w:eastAsia="仿宋" w:cs="仿宋"/>
          <w:sz w:val="28"/>
        </w:rPr>
      </w:pPr>
      <w:r>
        <w:rPr>
          <w:rFonts w:hint="eastAsia" w:ascii="仿宋" w:hAnsi="仿宋" w:eastAsia="仿宋" w:cs="仿宋"/>
          <w:sz w:val="28"/>
        </w:rPr>
        <w:t>（二）</w:t>
      </w:r>
      <w:r>
        <w:rPr>
          <w:rFonts w:ascii="仿宋" w:hAnsi="仿宋" w:eastAsia="仿宋" w:cs="仿宋"/>
          <w:sz w:val="28"/>
        </w:rPr>
        <w:t>验收标准：由甲方依据国家、省、市制定的法律法规政策、行业规范或标准以及采购公告、本合同约定的技术、服务标准进行验收。</w:t>
      </w:r>
    </w:p>
    <w:p>
      <w:pPr>
        <w:widowControl/>
        <w:numPr>
          <w:ilvl w:val="-1"/>
          <w:numId w:val="0"/>
        </w:numPr>
        <w:spacing w:line="240" w:lineRule="auto"/>
        <w:ind w:firstLine="0" w:firstLineChars="0"/>
        <w:jc w:val="left"/>
        <w:rPr>
          <w:rFonts w:ascii="仿宋" w:hAnsi="仿宋" w:eastAsia="仿宋" w:cs="仿宋"/>
          <w:sz w:val="28"/>
        </w:rPr>
      </w:pPr>
      <w:r>
        <w:rPr>
          <w:rFonts w:hint="eastAsia" w:ascii="仿宋" w:hAnsi="仿宋" w:eastAsia="仿宋" w:cs="仿宋"/>
          <w:sz w:val="28"/>
        </w:rPr>
        <w:t>（三）</w:t>
      </w:r>
      <w:r>
        <w:rPr>
          <w:rFonts w:ascii="仿宋" w:hAnsi="仿宋" w:eastAsia="仿宋" w:cs="仿宋"/>
          <w:sz w:val="28"/>
        </w:rPr>
        <w:t>经甲方验收不合格的，乙方应在甲方指定期限内采取弥补措施并再次提交给甲方</w:t>
      </w:r>
      <w:r>
        <w:rPr>
          <w:rFonts w:hint="eastAsia" w:ascii="仿宋" w:hAnsi="仿宋" w:eastAsia="仿宋" w:cs="仿宋"/>
          <w:sz w:val="28"/>
          <w:szCs w:val="28"/>
        </w:rPr>
        <w:t>验收；</w:t>
      </w:r>
      <w:r>
        <w:rPr>
          <w:rStyle w:val="8"/>
          <w:rFonts w:hint="eastAsia" w:ascii="仿宋" w:hAnsi="仿宋" w:eastAsia="仿宋" w:cs="仿宋"/>
          <w:b/>
          <w:bCs/>
          <w:i w:val="0"/>
          <w:iCs w:val="0"/>
          <w:caps w:val="0"/>
          <w:color w:val="0F1115"/>
          <w:spacing w:val="0"/>
          <w:kern w:val="0"/>
          <w:sz w:val="28"/>
          <w:szCs w:val="28"/>
          <w:shd w:val="clear" w:fill="FFFFFF"/>
          <w:lang w:val="en-US" w:eastAsia="zh-CN" w:bidi="ar"/>
        </w:rPr>
        <w:t>若再次验收仍不合格，甲方有权根据本合同第八条第（二）款第2项的约定，单方解除合同并要求乙方承担违约责任。</w:t>
      </w:r>
      <w:r>
        <w:rPr>
          <w:rFonts w:hint="eastAsia" w:ascii="仿宋" w:hAnsi="仿宋" w:eastAsia="仿宋" w:cs="仿宋"/>
          <w:sz w:val="28"/>
          <w:szCs w:val="28"/>
        </w:rPr>
        <w:t>验收</w:t>
      </w:r>
      <w:r>
        <w:rPr>
          <w:rFonts w:ascii="仿宋" w:hAnsi="仿宋" w:eastAsia="仿宋" w:cs="仿宋"/>
          <w:sz w:val="28"/>
        </w:rPr>
        <w:t>合格后由甲方和乙方共同签字确认并作为结算及甲方支付第二期款项的依据。</w:t>
      </w:r>
    </w:p>
    <w:p>
      <w:pPr>
        <w:spacing w:line="560" w:lineRule="auto"/>
        <w:ind w:firstLine="562"/>
        <w:rPr>
          <w:rFonts w:ascii="仿宋" w:hAnsi="仿宋" w:eastAsia="仿宋" w:cs="仿宋"/>
          <w:b/>
          <w:sz w:val="28"/>
        </w:rPr>
      </w:pPr>
      <w:r>
        <w:rPr>
          <w:rFonts w:ascii="仿宋" w:hAnsi="仿宋" w:eastAsia="仿宋" w:cs="仿宋"/>
          <w:b/>
          <w:sz w:val="28"/>
        </w:rPr>
        <w:t>第四条  甲方的权利和义务</w:t>
      </w:r>
    </w:p>
    <w:p>
      <w:pPr>
        <w:numPr>
          <w:ilvl w:val="0"/>
          <w:numId w:val="3"/>
        </w:numPr>
        <w:spacing w:line="560" w:lineRule="auto"/>
        <w:ind w:firstLine="560" w:firstLineChars="200"/>
        <w:rPr>
          <w:rFonts w:ascii="仿宋" w:hAnsi="仿宋" w:eastAsia="仿宋" w:cs="仿宋"/>
          <w:sz w:val="28"/>
        </w:rPr>
      </w:pPr>
      <w:r>
        <w:rPr>
          <w:rFonts w:ascii="仿宋" w:hAnsi="仿宋" w:eastAsia="仿宋" w:cs="仿宋"/>
          <w:sz w:val="28"/>
        </w:rPr>
        <w:t>甲方向乙方提供受理决定书和鉴定评审委托书；</w:t>
      </w:r>
    </w:p>
    <w:p>
      <w:pPr>
        <w:numPr>
          <w:ilvl w:val="0"/>
          <w:numId w:val="3"/>
        </w:numPr>
        <w:spacing w:line="560" w:lineRule="auto"/>
        <w:ind w:firstLine="560" w:firstLineChars="200"/>
        <w:rPr>
          <w:rFonts w:ascii="仿宋" w:hAnsi="仿宋" w:eastAsia="仿宋" w:cs="仿宋"/>
          <w:sz w:val="28"/>
        </w:rPr>
      </w:pPr>
      <w:r>
        <w:rPr>
          <w:rFonts w:ascii="仿宋" w:hAnsi="仿宋" w:eastAsia="仿宋" w:cs="仿宋"/>
          <w:sz w:val="28"/>
        </w:rPr>
        <w:t>甲方有权监督乙方的鉴定评审工作；</w:t>
      </w:r>
    </w:p>
    <w:p>
      <w:pPr>
        <w:numPr>
          <w:ilvl w:val="0"/>
          <w:numId w:val="3"/>
        </w:numPr>
        <w:spacing w:line="560" w:lineRule="auto"/>
        <w:ind w:firstLine="560" w:firstLineChars="200"/>
        <w:rPr>
          <w:rFonts w:ascii="仿宋" w:hAnsi="仿宋" w:eastAsia="仿宋" w:cs="仿宋"/>
          <w:color w:val="000000"/>
          <w:sz w:val="28"/>
        </w:rPr>
      </w:pPr>
      <w:r>
        <w:rPr>
          <w:rFonts w:ascii="仿宋" w:hAnsi="仿宋" w:eastAsia="仿宋" w:cs="仿宋"/>
          <w:sz w:val="28"/>
        </w:rPr>
        <w:t>甲方对乙方提交的鉴定评审报告进行审查</w:t>
      </w:r>
      <w:r>
        <w:rPr>
          <w:rFonts w:ascii="仿宋" w:hAnsi="仿宋" w:eastAsia="仿宋" w:cs="仿宋"/>
          <w:color w:val="000000"/>
          <w:sz w:val="28"/>
        </w:rPr>
        <w:t>。</w:t>
      </w:r>
    </w:p>
    <w:p>
      <w:pPr>
        <w:spacing w:line="560" w:lineRule="auto"/>
        <w:ind w:firstLine="562"/>
        <w:rPr>
          <w:rFonts w:ascii="仿宋" w:hAnsi="仿宋" w:eastAsia="仿宋" w:cs="仿宋"/>
          <w:b/>
          <w:sz w:val="28"/>
        </w:rPr>
      </w:pPr>
      <w:r>
        <w:rPr>
          <w:rFonts w:ascii="仿宋" w:hAnsi="仿宋" w:eastAsia="仿宋" w:cs="仿宋"/>
          <w:b/>
          <w:sz w:val="28"/>
        </w:rPr>
        <w:t>第五条  乙方的权利和义务</w:t>
      </w:r>
    </w:p>
    <w:p>
      <w:pPr>
        <w:numPr>
          <w:ilvl w:val="0"/>
          <w:numId w:val="4"/>
        </w:numPr>
        <w:spacing w:line="560" w:lineRule="auto"/>
        <w:ind w:firstLine="560" w:firstLineChars="200"/>
        <w:rPr>
          <w:rFonts w:ascii="仿宋" w:hAnsi="仿宋" w:eastAsia="仿宋" w:cs="仿宋"/>
          <w:sz w:val="28"/>
        </w:rPr>
      </w:pPr>
      <w:r>
        <w:rPr>
          <w:rFonts w:ascii="仿宋" w:hAnsi="仿宋" w:eastAsia="仿宋" w:cs="仿宋"/>
          <w:sz w:val="28"/>
        </w:rPr>
        <w:t>乙方应在甲方委托书约定的时间内，按照相关法规、文件规定的程序和时间，开展并完成鉴定评审工作(含整改确认、出具评审报告等)。</w:t>
      </w:r>
    </w:p>
    <w:p>
      <w:pPr>
        <w:numPr>
          <w:ilvl w:val="0"/>
          <w:numId w:val="4"/>
        </w:numPr>
        <w:spacing w:line="560" w:lineRule="auto"/>
        <w:ind w:firstLine="560" w:firstLineChars="200"/>
        <w:rPr>
          <w:rFonts w:ascii="仿宋" w:hAnsi="仿宋" w:eastAsia="仿宋" w:cs="仿宋"/>
          <w:sz w:val="28"/>
        </w:rPr>
      </w:pPr>
      <w:r>
        <w:rPr>
          <w:rFonts w:ascii="仿宋" w:hAnsi="仿宋" w:eastAsia="仿宋" w:cs="仿宋"/>
          <w:sz w:val="28"/>
        </w:rPr>
        <w:t>乙方应及时出具并向甲方提交鉴定评审报告。</w:t>
      </w:r>
    </w:p>
    <w:p>
      <w:pPr>
        <w:numPr>
          <w:ilvl w:val="0"/>
          <w:numId w:val="4"/>
        </w:numPr>
        <w:spacing w:line="560" w:lineRule="auto"/>
        <w:ind w:firstLine="560" w:firstLineChars="200"/>
        <w:rPr>
          <w:rFonts w:ascii="仿宋" w:hAnsi="仿宋" w:eastAsia="仿宋" w:cs="仿宋"/>
          <w:sz w:val="28"/>
        </w:rPr>
      </w:pPr>
      <w:r>
        <w:rPr>
          <w:rFonts w:ascii="仿宋" w:hAnsi="仿宋" w:eastAsia="仿宋" w:cs="仿宋"/>
          <w:sz w:val="28"/>
        </w:rPr>
        <w:t>乙方应对所提交的报告的真实性、准确性负责。</w:t>
      </w:r>
    </w:p>
    <w:p>
      <w:pPr>
        <w:numPr>
          <w:ilvl w:val="0"/>
          <w:numId w:val="4"/>
        </w:numPr>
        <w:spacing w:line="560" w:lineRule="auto"/>
        <w:ind w:firstLine="560" w:firstLineChars="200"/>
        <w:rPr>
          <w:rFonts w:ascii="仿宋" w:hAnsi="仿宋" w:eastAsia="仿宋" w:cs="仿宋"/>
          <w:sz w:val="28"/>
        </w:rPr>
      </w:pPr>
      <w:r>
        <w:rPr>
          <w:rFonts w:ascii="仿宋" w:hAnsi="仿宋" w:eastAsia="仿宋" w:cs="仿宋"/>
          <w:sz w:val="28"/>
        </w:rPr>
        <w:t>乙方应履行保密义务，不得泄露与评审业务有关的保密资料。在履行合同过程中，所获得或接触到的任何内部资料数据未经甲方书面同意，不得向第三方透露。</w:t>
      </w:r>
    </w:p>
    <w:p>
      <w:pPr>
        <w:numPr>
          <w:ilvl w:val="0"/>
          <w:numId w:val="4"/>
        </w:numPr>
        <w:spacing w:line="560" w:lineRule="auto"/>
        <w:ind w:firstLine="560" w:firstLineChars="200"/>
        <w:rPr>
          <w:rFonts w:ascii="仿宋" w:hAnsi="仿宋" w:eastAsia="仿宋" w:cs="仿宋"/>
          <w:sz w:val="28"/>
        </w:rPr>
      </w:pPr>
      <w:r>
        <w:rPr>
          <w:rFonts w:ascii="仿宋" w:hAnsi="仿宋" w:eastAsia="仿宋" w:cs="仿宋"/>
          <w:sz w:val="28"/>
        </w:rPr>
        <w:t>乙方在实施鉴定评审过程中应对自身的安全生产负责。</w:t>
      </w:r>
    </w:p>
    <w:p>
      <w:pPr>
        <w:numPr>
          <w:ilvl w:val="0"/>
          <w:numId w:val="4"/>
        </w:numPr>
        <w:spacing w:line="560" w:lineRule="auto"/>
        <w:ind w:firstLine="560" w:firstLineChars="200"/>
        <w:rPr>
          <w:rFonts w:ascii="仿宋" w:hAnsi="仿宋" w:eastAsia="仿宋" w:cs="仿宋"/>
          <w:sz w:val="28"/>
        </w:rPr>
      </w:pPr>
      <w:r>
        <w:rPr>
          <w:rFonts w:hint="default" w:ascii="仿宋" w:hAnsi="仿宋" w:eastAsia="仿宋" w:cs="仿宋"/>
          <w:sz w:val="28"/>
          <w:szCs w:val="22"/>
          <w:lang w:val="en-US" w:eastAsia="zh-CN"/>
        </w:rPr>
        <w:t>乙</w:t>
      </w:r>
      <w:r>
        <w:rPr>
          <w:rFonts w:hint="default" w:ascii="仿宋" w:hAnsi="仿宋" w:eastAsia="仿宋" w:cs="仿宋"/>
          <w:sz w:val="28"/>
          <w:szCs w:val="22"/>
        </w:rPr>
        <w:t>方应保证本项目的技术、服务或其任何一部分不会产生因第三方提出侵犯其专利权、商标权或其他知识产权而引起的法律和经济纠纷。如因第三方提出其专利权、商标权或其他知识产权的侵权之诉，则一切法律责任由</w:t>
      </w:r>
      <w:r>
        <w:rPr>
          <w:rFonts w:hint="default" w:ascii="仿宋" w:hAnsi="仿宋" w:eastAsia="仿宋" w:cs="仿宋"/>
          <w:sz w:val="28"/>
          <w:szCs w:val="22"/>
          <w:lang w:val="en-US" w:eastAsia="zh-CN"/>
        </w:rPr>
        <w:t>乙方</w:t>
      </w:r>
      <w:r>
        <w:rPr>
          <w:rFonts w:hint="default" w:ascii="仿宋" w:hAnsi="仿宋" w:eastAsia="仿宋" w:cs="仿宋"/>
          <w:sz w:val="28"/>
          <w:szCs w:val="22"/>
        </w:rPr>
        <w:t>承担</w:t>
      </w:r>
      <w:r>
        <w:rPr>
          <w:rFonts w:hint="default" w:ascii="仿宋" w:hAnsi="仿宋" w:eastAsia="仿宋" w:cs="仿宋"/>
          <w:sz w:val="28"/>
          <w:szCs w:val="22"/>
          <w:lang w:eastAsia="zh-CN"/>
        </w:rPr>
        <w:t>（包括但不限于</w:t>
      </w:r>
      <w:r>
        <w:rPr>
          <w:rFonts w:hint="default" w:ascii="仿宋" w:hAnsi="仿宋" w:eastAsia="仿宋" w:cs="仿宋"/>
          <w:sz w:val="28"/>
          <w:szCs w:val="22"/>
          <w:highlight w:val="none"/>
          <w:lang w:eastAsia="zh-CN"/>
        </w:rPr>
        <w:t>律师费、诉讼费、</w:t>
      </w:r>
      <w:r>
        <w:rPr>
          <w:rFonts w:hint="default" w:ascii="仿宋" w:hAnsi="仿宋" w:eastAsia="仿宋" w:cs="仿宋"/>
          <w:sz w:val="28"/>
          <w:szCs w:val="22"/>
          <w:highlight w:val="none"/>
          <w:lang w:val="en-US" w:eastAsia="zh-CN"/>
        </w:rPr>
        <w:t>赔偿款、调查费、差旅费等</w:t>
      </w:r>
      <w:r>
        <w:rPr>
          <w:rFonts w:hint="default" w:ascii="仿宋" w:hAnsi="仿宋" w:eastAsia="仿宋" w:cs="仿宋"/>
          <w:sz w:val="28"/>
          <w:szCs w:val="22"/>
          <w:lang w:eastAsia="zh-CN"/>
        </w:rPr>
        <w:t>）</w:t>
      </w:r>
      <w:r>
        <w:rPr>
          <w:rFonts w:hint="eastAsia" w:ascii="仿宋" w:hAnsi="仿宋" w:eastAsia="仿宋" w:cs="仿宋"/>
          <w:sz w:val="28"/>
          <w:szCs w:val="22"/>
          <w:lang w:eastAsia="zh-CN"/>
        </w:rPr>
        <w:t>。</w:t>
      </w:r>
    </w:p>
    <w:p>
      <w:pPr>
        <w:numPr>
          <w:ilvl w:val="0"/>
          <w:numId w:val="4"/>
        </w:numPr>
        <w:spacing w:line="560" w:lineRule="auto"/>
        <w:ind w:firstLine="560" w:firstLineChars="200"/>
        <w:rPr>
          <w:rFonts w:ascii="仿宋" w:hAnsi="仿宋" w:eastAsia="仿宋" w:cs="仿宋"/>
          <w:sz w:val="28"/>
        </w:rPr>
      </w:pPr>
      <w:r>
        <w:rPr>
          <w:rFonts w:hint="default" w:ascii="仿宋" w:hAnsi="仿宋" w:eastAsia="仿宋" w:cs="仿宋"/>
          <w:sz w:val="28"/>
          <w:szCs w:val="22"/>
        </w:rPr>
        <w:t>乙方根据本合同向甲方提供的资料及其所包含的图形、图片、文字等素材以及因本合同产生的作品（包括但不限于任何图案、图像、文字等），其知识产权和其他权益均归甲方所有，未经</w:t>
      </w:r>
      <w:r>
        <w:rPr>
          <w:rFonts w:hint="default" w:ascii="仿宋" w:hAnsi="仿宋" w:eastAsia="仿宋" w:cs="仿宋"/>
          <w:sz w:val="28"/>
          <w:szCs w:val="22"/>
          <w:lang w:eastAsia="zh-CN"/>
        </w:rPr>
        <w:t>甲方</w:t>
      </w:r>
      <w:r>
        <w:rPr>
          <w:rFonts w:hint="default" w:ascii="仿宋" w:hAnsi="仿宋" w:eastAsia="仿宋" w:cs="仿宋"/>
          <w:sz w:val="28"/>
          <w:szCs w:val="22"/>
        </w:rPr>
        <w:t>事先书面许可乙方不得为本合同之外的任何目的、以任何形式自行使用或擅自许可任何第三方使用</w:t>
      </w:r>
      <w:r>
        <w:rPr>
          <w:rFonts w:hint="eastAsia" w:ascii="仿宋" w:hAnsi="仿宋" w:eastAsia="仿宋" w:cs="仿宋"/>
          <w:sz w:val="28"/>
          <w:szCs w:val="22"/>
          <w:lang w:eastAsia="zh-CN"/>
        </w:rPr>
        <w:t>。</w:t>
      </w:r>
    </w:p>
    <w:p>
      <w:pPr>
        <w:spacing w:line="560" w:lineRule="auto"/>
        <w:ind w:firstLine="562"/>
        <w:rPr>
          <w:rFonts w:ascii="仿宋" w:hAnsi="仿宋" w:eastAsia="仿宋" w:cs="仿宋"/>
          <w:b/>
          <w:sz w:val="28"/>
        </w:rPr>
      </w:pPr>
      <w:r>
        <w:rPr>
          <w:rFonts w:ascii="仿宋" w:hAnsi="仿宋" w:eastAsia="仿宋" w:cs="仿宋"/>
          <w:b/>
          <w:sz w:val="28"/>
        </w:rPr>
        <w:t>第六条  保密条款</w:t>
      </w:r>
    </w:p>
    <w:p>
      <w:pPr>
        <w:numPr>
          <w:ilvl w:val="0"/>
          <w:numId w:val="5"/>
        </w:numPr>
        <w:spacing w:line="560" w:lineRule="auto"/>
        <w:ind w:firstLine="560" w:firstLineChars="200"/>
        <w:rPr>
          <w:rFonts w:ascii="仿宋" w:hAnsi="仿宋" w:eastAsia="仿宋" w:cs="仿宋"/>
          <w:sz w:val="28"/>
        </w:rPr>
      </w:pPr>
      <w:r>
        <w:rPr>
          <w:rFonts w:ascii="仿宋" w:hAnsi="仿宋" w:eastAsia="仿宋" w:cs="仿宋"/>
          <w:sz w:val="28"/>
        </w:rPr>
        <w:t>乙方必须对本项目实施过程中接触的甲方以及申请单位的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独自承担一切责任。前述信息资料均属于永久保密期限范围，均对乙方有约束力，不因合同的变更、解除、终止而终止。</w:t>
      </w:r>
    </w:p>
    <w:p>
      <w:pPr>
        <w:numPr>
          <w:ilvl w:val="0"/>
          <w:numId w:val="5"/>
        </w:numPr>
        <w:spacing w:line="560" w:lineRule="auto"/>
        <w:ind w:firstLine="560" w:firstLineChars="200"/>
        <w:rPr>
          <w:rFonts w:ascii="仿宋" w:hAnsi="仿宋" w:eastAsia="仿宋" w:cs="仿宋"/>
          <w:sz w:val="28"/>
        </w:rPr>
      </w:pPr>
      <w:r>
        <w:rPr>
          <w:rFonts w:ascii="仿宋" w:hAnsi="仿宋" w:eastAsia="仿宋" w:cs="仿宋"/>
          <w:sz w:val="28"/>
        </w:rPr>
        <w:t>乙方违反本条约定的保密义务的，应按本合同总价的20%向甲方支付违约金，违约金不足以弥补甲方损失的，应承担损害赔偿责任。</w:t>
      </w:r>
    </w:p>
    <w:p>
      <w:pPr>
        <w:spacing w:line="560" w:lineRule="auto"/>
        <w:ind w:firstLine="562"/>
        <w:rPr>
          <w:rFonts w:ascii="仿宋" w:hAnsi="仿宋" w:eastAsia="仿宋" w:cs="仿宋"/>
          <w:b/>
          <w:sz w:val="28"/>
        </w:rPr>
      </w:pPr>
      <w:r>
        <w:rPr>
          <w:rFonts w:ascii="仿宋" w:hAnsi="仿宋" w:eastAsia="仿宋" w:cs="仿宋"/>
          <w:b/>
          <w:sz w:val="28"/>
        </w:rPr>
        <w:t>第七条  不可抗力</w:t>
      </w:r>
    </w:p>
    <w:p>
      <w:pPr>
        <w:numPr>
          <w:ilvl w:val="0"/>
          <w:numId w:val="6"/>
        </w:numPr>
        <w:spacing w:line="560" w:lineRule="auto"/>
        <w:ind w:firstLine="560" w:firstLineChars="200"/>
        <w:rPr>
          <w:rFonts w:ascii="仿宋" w:hAnsi="仿宋" w:eastAsia="仿宋" w:cs="仿宋"/>
          <w:sz w:val="28"/>
        </w:rPr>
      </w:pPr>
      <w:r>
        <w:rPr>
          <w:rFonts w:ascii="仿宋" w:hAnsi="仿宋" w:eastAsia="仿宋" w:cs="仿宋"/>
          <w:sz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560" w:lineRule="auto"/>
        <w:ind w:firstLine="560" w:firstLineChars="200"/>
        <w:rPr>
          <w:rFonts w:ascii="仿宋" w:hAnsi="仿宋" w:eastAsia="仿宋" w:cs="仿宋"/>
          <w:sz w:val="28"/>
        </w:rPr>
      </w:pPr>
      <w:r>
        <w:rPr>
          <w:rFonts w:ascii="仿宋" w:hAnsi="仿宋" w:eastAsia="仿宋" w:cs="仿宋"/>
          <w:sz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560" w:lineRule="auto"/>
        <w:ind w:firstLine="560" w:firstLineChars="200"/>
        <w:rPr>
          <w:rFonts w:ascii="仿宋" w:hAnsi="仿宋" w:eastAsia="仿宋" w:cs="仿宋"/>
          <w:sz w:val="28"/>
        </w:rPr>
      </w:pPr>
      <w:r>
        <w:rPr>
          <w:rFonts w:ascii="仿宋" w:hAnsi="仿宋" w:eastAsia="仿宋" w:cs="仿宋"/>
          <w:sz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60" w:lineRule="auto"/>
        <w:ind w:firstLine="562"/>
        <w:rPr>
          <w:rFonts w:ascii="仿宋" w:hAnsi="仿宋" w:eastAsia="仿宋" w:cs="仿宋"/>
          <w:b/>
          <w:sz w:val="28"/>
        </w:rPr>
      </w:pPr>
      <w:r>
        <w:rPr>
          <w:rFonts w:ascii="仿宋" w:hAnsi="仿宋" w:eastAsia="仿宋" w:cs="仿宋"/>
          <w:b/>
          <w:sz w:val="28"/>
        </w:rPr>
        <w:t>第八条  违约责任</w:t>
      </w:r>
    </w:p>
    <w:p>
      <w:pPr>
        <w:numPr>
          <w:ilvl w:val="0"/>
          <w:numId w:val="7"/>
        </w:numPr>
        <w:spacing w:line="560" w:lineRule="auto"/>
        <w:ind w:firstLine="420"/>
        <w:rPr>
          <w:rFonts w:ascii="仿宋" w:hAnsi="仿宋" w:eastAsia="仿宋" w:cs="仿宋"/>
          <w:sz w:val="28"/>
        </w:rPr>
      </w:pPr>
      <w:r>
        <w:rPr>
          <w:rFonts w:ascii="仿宋" w:hAnsi="仿宋" w:eastAsia="仿宋" w:cs="仿宋"/>
          <w:sz w:val="28"/>
        </w:rPr>
        <w:t>甲方的违约责任：</w:t>
      </w:r>
    </w:p>
    <w:p>
      <w:pPr>
        <w:spacing w:line="560" w:lineRule="auto"/>
        <w:ind w:firstLine="560"/>
        <w:rPr>
          <w:rFonts w:ascii="仿宋" w:hAnsi="仿宋" w:eastAsia="仿宋" w:cs="仿宋"/>
          <w:sz w:val="28"/>
        </w:rPr>
      </w:pPr>
      <w:r>
        <w:rPr>
          <w:rFonts w:ascii="仿宋" w:hAnsi="仿宋" w:eastAsia="仿宋" w:cs="仿宋"/>
          <w:sz w:val="28"/>
        </w:rPr>
        <w:t>甲方未按本合同约定向乙方支付款项的，乙方有权要求甲方按照逾期支付款项的日万分之一向乙方支付违约金，但因乙方自身原因造成的除外。</w:t>
      </w:r>
    </w:p>
    <w:p>
      <w:pPr>
        <w:numPr>
          <w:ilvl w:val="0"/>
          <w:numId w:val="7"/>
        </w:numPr>
        <w:spacing w:line="560" w:lineRule="auto"/>
        <w:ind w:firstLine="420"/>
        <w:rPr>
          <w:rFonts w:ascii="仿宋" w:hAnsi="仿宋" w:eastAsia="仿宋" w:cs="仿宋"/>
          <w:sz w:val="28"/>
        </w:rPr>
      </w:pPr>
      <w:r>
        <w:rPr>
          <w:rFonts w:ascii="仿宋" w:hAnsi="仿宋" w:eastAsia="仿宋" w:cs="仿宋"/>
          <w:sz w:val="28"/>
        </w:rPr>
        <w:t>乙方的违约责任：</w:t>
      </w:r>
    </w:p>
    <w:p>
      <w:pPr>
        <w:widowControl/>
        <w:numPr>
          <w:ilvl w:val="-1"/>
          <w:numId w:val="0"/>
        </w:numPr>
        <w:spacing w:line="240" w:lineRule="auto"/>
        <w:ind w:firstLine="0" w:firstLineChars="0"/>
        <w:jc w:val="left"/>
        <w:rPr>
          <w:rFonts w:ascii="仿宋" w:hAnsi="仿宋" w:eastAsia="仿宋" w:cs="仿宋"/>
          <w:sz w:val="28"/>
        </w:rPr>
      </w:pPr>
      <w:r>
        <w:rPr>
          <w:rFonts w:ascii="仿宋" w:hAnsi="仿宋" w:eastAsia="仿宋" w:cs="仿宋"/>
          <w:sz w:val="28"/>
        </w:rPr>
        <w:t>乙方未按采购公告、本合同规定及时提交项目成果性文件或逾期完成项目工作的，从逾期之日起，甲方有权要求乙方按本项目合同总价的日千分之一向甲方支付违约金直到乙方提交或者完成之日止；乙方逾期</w:t>
      </w:r>
      <w:r>
        <w:rPr>
          <w:rFonts w:hint="eastAsia" w:ascii="仿宋" w:hAnsi="仿宋" w:eastAsia="仿宋" w:cs="仿宋"/>
          <w:sz w:val="28"/>
          <w:szCs w:val="28"/>
        </w:rPr>
        <w:t>提交或者完成超过15日以上的，甲方有权单方解除合同、另</w:t>
      </w:r>
      <w:r>
        <w:rPr>
          <w:rFonts w:hint="eastAsia" w:ascii="仿宋" w:hAnsi="仿宋" w:eastAsia="仿宋" w:cs="仿宋"/>
          <w:sz w:val="28"/>
          <w:szCs w:val="28"/>
          <w:lang w:val="en-US" w:eastAsia="zh-CN"/>
        </w:rPr>
        <w:t>有权</w:t>
      </w:r>
      <w:r>
        <w:rPr>
          <w:rFonts w:hint="eastAsia" w:ascii="仿宋" w:hAnsi="仿宋" w:eastAsia="仿宋" w:cs="仿宋"/>
          <w:sz w:val="28"/>
          <w:szCs w:val="28"/>
        </w:rPr>
        <w:t>委托第三方提供服务或协助乙方</w:t>
      </w:r>
      <w:r>
        <w:rPr>
          <w:rStyle w:val="8"/>
          <w:rFonts w:hint="eastAsia" w:ascii="仿宋" w:hAnsi="仿宋" w:eastAsia="仿宋" w:cs="仿宋"/>
          <w:b w:val="0"/>
          <w:bCs w:val="0"/>
          <w:i w:val="0"/>
          <w:iCs w:val="0"/>
          <w:caps w:val="0"/>
          <w:color w:val="0F1115"/>
          <w:spacing w:val="0"/>
          <w:kern w:val="0"/>
          <w:sz w:val="28"/>
          <w:szCs w:val="28"/>
          <w:shd w:val="clear" w:fill="FFFFFF"/>
          <w:lang w:val="en-US" w:eastAsia="zh-CN" w:bidi="ar"/>
        </w:rPr>
        <w:t>完成本合同项下剩余工作</w:t>
      </w:r>
      <w:r>
        <w:rPr>
          <w:rFonts w:ascii="仿宋" w:hAnsi="仿宋" w:eastAsia="仿宋" w:cs="仿宋"/>
          <w:sz w:val="28"/>
        </w:rPr>
        <w:t>，因此产生的费用由乙方全部承担，解除的通知自到达乙方之日起即生效；甲方有权扣减掉“甲方认为乙方提供符合要求的服务费用”后要求乙方将已收取款项剩余部分金额给甲方（乙方已经开具发票所产生的税费损失由乙方自行承担）。</w:t>
      </w:r>
    </w:p>
    <w:p>
      <w:pPr>
        <w:numPr>
          <w:ilvl w:val="0"/>
          <w:numId w:val="8"/>
        </w:numPr>
        <w:spacing w:line="560" w:lineRule="auto"/>
        <w:ind w:firstLine="560" w:firstLineChars="200"/>
        <w:rPr>
          <w:rFonts w:ascii="仿宋" w:hAnsi="仿宋" w:eastAsia="仿宋" w:cs="仿宋"/>
          <w:sz w:val="28"/>
        </w:rPr>
      </w:pPr>
      <w:r>
        <w:rPr>
          <w:rFonts w:ascii="仿宋" w:hAnsi="仿宋" w:eastAsia="仿宋" w:cs="仿宋"/>
          <w:sz w:val="28"/>
        </w:rPr>
        <w:t>乙方因自身原因不能提供服务或提供的服务质量不符合采购公告、本合同规定的，甲方有权拒收，并且乙方须向甲方支付本合同总价20％的违约金；另甲方有权单方解除合同、另行委托第三方提供服务或协助乙方，因此产生的费用由乙方全部承担，解除的通知自到达乙方之日起即生效；甲方有权扣减掉“甲方认为乙方提供符合要求的服务费用”后要求乙方将已收取款项剩余部分金额给甲方（乙方已经开具发票所产生的税费损失由乙方自行承担）。</w:t>
      </w:r>
    </w:p>
    <w:p>
      <w:pPr>
        <w:numPr>
          <w:ilvl w:val="0"/>
          <w:numId w:val="8"/>
        </w:numPr>
        <w:spacing w:line="560" w:lineRule="auto"/>
        <w:ind w:firstLine="560" w:firstLineChars="200"/>
        <w:rPr>
          <w:rFonts w:ascii="仿宋" w:hAnsi="仿宋" w:eastAsia="仿宋" w:cs="仿宋"/>
          <w:sz w:val="28"/>
        </w:rPr>
      </w:pPr>
      <w:r>
        <w:rPr>
          <w:rFonts w:ascii="仿宋" w:hAnsi="仿宋" w:eastAsia="仿宋" w:cs="仿宋"/>
          <w:sz w:val="28"/>
        </w:rPr>
        <w:t>乙方有下列行为之一的，视为乙方违约，应当按本合同第八条第（二)点乙方的违约责任第2小点的约定承担违约责任，并依法承担相应的法律责任：</w:t>
      </w:r>
    </w:p>
    <w:p>
      <w:pPr>
        <w:spacing w:line="560" w:lineRule="auto"/>
        <w:ind w:left="558"/>
        <w:rPr>
          <w:rFonts w:ascii="仿宋" w:hAnsi="仿宋" w:eastAsia="仿宋" w:cs="仿宋"/>
          <w:sz w:val="28"/>
        </w:rPr>
      </w:pPr>
      <w:r>
        <w:rPr>
          <w:rFonts w:ascii="仿宋" w:hAnsi="仿宋" w:eastAsia="仿宋" w:cs="仿宋"/>
          <w:sz w:val="28"/>
        </w:rPr>
        <w:t>（1）乙方伪造鉴定评审数据的；</w:t>
      </w:r>
    </w:p>
    <w:p>
      <w:pPr>
        <w:spacing w:line="560" w:lineRule="auto"/>
        <w:ind w:left="558"/>
        <w:rPr>
          <w:rFonts w:ascii="仿宋" w:hAnsi="仿宋" w:eastAsia="仿宋" w:cs="仿宋"/>
          <w:sz w:val="28"/>
        </w:rPr>
      </w:pPr>
      <w:r>
        <w:rPr>
          <w:rFonts w:ascii="仿宋" w:hAnsi="仿宋" w:eastAsia="仿宋" w:cs="仿宋"/>
          <w:sz w:val="28"/>
        </w:rPr>
        <w:t>（2）乙方未按相关法律法规规定的方法、标准进行鉴定评审工作的；</w:t>
      </w:r>
    </w:p>
    <w:p>
      <w:pPr>
        <w:spacing w:line="560" w:lineRule="auto"/>
        <w:ind w:left="558"/>
        <w:rPr>
          <w:rFonts w:ascii="仿宋" w:hAnsi="仿宋" w:eastAsia="仿宋" w:cs="仿宋"/>
          <w:sz w:val="28"/>
        </w:rPr>
      </w:pPr>
      <w:r>
        <w:rPr>
          <w:rFonts w:ascii="仿宋" w:hAnsi="仿宋" w:eastAsia="仿宋" w:cs="仿宋"/>
          <w:sz w:val="28"/>
        </w:rPr>
        <w:t>（3）乙方出具错误的鉴定评审结论造成申请许可单位和甲方损失的；</w:t>
      </w:r>
    </w:p>
    <w:p>
      <w:pPr>
        <w:spacing w:line="560" w:lineRule="auto"/>
        <w:ind w:left="558"/>
        <w:rPr>
          <w:rFonts w:ascii="仿宋" w:hAnsi="仿宋" w:eastAsia="仿宋" w:cs="仿宋"/>
          <w:sz w:val="28"/>
        </w:rPr>
      </w:pPr>
      <w:r>
        <w:rPr>
          <w:rFonts w:ascii="仿宋" w:hAnsi="仿宋" w:eastAsia="仿宋" w:cs="仿宋"/>
          <w:sz w:val="28"/>
        </w:rPr>
        <w:t>（4）乙方擅自将鉴定评审结果及有关材料对外泄露的；</w:t>
      </w:r>
    </w:p>
    <w:p>
      <w:pPr>
        <w:spacing w:line="560" w:lineRule="auto"/>
        <w:ind w:left="558"/>
        <w:rPr>
          <w:rFonts w:ascii="仿宋" w:hAnsi="仿宋" w:eastAsia="仿宋" w:cs="仿宋"/>
          <w:sz w:val="28"/>
        </w:rPr>
      </w:pPr>
      <w:r>
        <w:rPr>
          <w:rFonts w:ascii="仿宋" w:hAnsi="仿宋" w:eastAsia="仿宋" w:cs="仿宋"/>
          <w:sz w:val="28"/>
        </w:rPr>
        <w:t>（5）乙方利用鉴定评审结果参与有偿活动的。</w:t>
      </w:r>
    </w:p>
    <w:p>
      <w:pPr>
        <w:numPr>
          <w:ilvl w:val="0"/>
          <w:numId w:val="8"/>
        </w:numPr>
        <w:spacing w:line="560" w:lineRule="auto"/>
        <w:ind w:firstLine="560"/>
        <w:rPr>
          <w:rFonts w:ascii="仿宋" w:hAnsi="仿宋" w:eastAsia="仿宋" w:cs="仿宋"/>
          <w:sz w:val="28"/>
        </w:rPr>
      </w:pPr>
      <w:r>
        <w:rPr>
          <w:rFonts w:ascii="仿宋" w:hAnsi="仿宋" w:eastAsia="仿宋" w:cs="仿宋"/>
          <w:sz w:val="28"/>
        </w:rPr>
        <w:t>未经甲方书面同意，乙方不得将本合同项下的权利义务转让给第三方（包括乙方的关联公司）。若违反本项约定，乙方应向甲方</w:t>
      </w:r>
      <w:r>
        <w:rPr>
          <w:rFonts w:hint="eastAsia" w:ascii="仿宋" w:hAnsi="仿宋" w:eastAsia="仿宋" w:cs="仿宋"/>
          <w:sz w:val="28"/>
          <w:lang w:val="en-US" w:eastAsia="zh-CN"/>
        </w:rPr>
        <w:t>支付本合同总价20%的违约金，并</w:t>
      </w:r>
      <w:r>
        <w:rPr>
          <w:rFonts w:ascii="仿宋" w:hAnsi="仿宋" w:eastAsia="仿宋" w:cs="仿宋"/>
          <w:sz w:val="28"/>
        </w:rPr>
        <w:t>退还甲方已支付的全部款项（乙方已经开具发票所产生的税费损失由乙方自行承担）。</w:t>
      </w:r>
    </w:p>
    <w:p>
      <w:pPr>
        <w:spacing w:line="560" w:lineRule="auto"/>
        <w:ind w:firstLine="562"/>
        <w:rPr>
          <w:rFonts w:ascii="仿宋" w:hAnsi="仿宋" w:eastAsia="仿宋" w:cs="仿宋"/>
          <w:sz w:val="28"/>
        </w:rPr>
      </w:pPr>
      <w:r>
        <w:rPr>
          <w:rFonts w:ascii="仿宋" w:hAnsi="仿宋" w:eastAsia="仿宋" w:cs="仿宋"/>
          <w:b/>
          <w:sz w:val="28"/>
        </w:rPr>
        <w:t>第九条  双方确定，出现下列情形，致使本合同的履行成为不必要或不能的，可以解除本合同：</w:t>
      </w:r>
    </w:p>
    <w:p>
      <w:pPr>
        <w:numPr>
          <w:ilvl w:val="0"/>
          <w:numId w:val="9"/>
        </w:numPr>
        <w:spacing w:line="560" w:lineRule="auto"/>
        <w:ind w:firstLine="560" w:firstLineChars="200"/>
        <w:rPr>
          <w:rFonts w:ascii="仿宋" w:hAnsi="仿宋" w:eastAsia="仿宋" w:cs="仿宋"/>
          <w:sz w:val="28"/>
        </w:rPr>
      </w:pPr>
      <w:r>
        <w:rPr>
          <w:rFonts w:ascii="仿宋" w:hAnsi="仿宋" w:eastAsia="仿宋" w:cs="仿宋"/>
          <w:sz w:val="28"/>
        </w:rPr>
        <w:t>发生不可抗力。</w:t>
      </w:r>
    </w:p>
    <w:p>
      <w:pPr>
        <w:numPr>
          <w:ilvl w:val="0"/>
          <w:numId w:val="9"/>
        </w:numPr>
        <w:spacing w:line="560" w:lineRule="auto"/>
        <w:ind w:firstLine="560" w:firstLineChars="200"/>
        <w:rPr>
          <w:rFonts w:ascii="仿宋" w:hAnsi="仿宋" w:eastAsia="仿宋" w:cs="仿宋"/>
          <w:sz w:val="28"/>
        </w:rPr>
      </w:pPr>
      <w:r>
        <w:rPr>
          <w:rFonts w:ascii="仿宋" w:hAnsi="仿宋" w:eastAsia="仿宋" w:cs="仿宋"/>
          <w:sz w:val="28"/>
        </w:rPr>
        <w:t>因一方违约使合同不能继续履行或没有必要继续履行。</w:t>
      </w:r>
    </w:p>
    <w:p>
      <w:pPr>
        <w:numPr>
          <w:ilvl w:val="0"/>
          <w:numId w:val="9"/>
        </w:numPr>
        <w:spacing w:line="560" w:lineRule="auto"/>
        <w:ind w:firstLine="560" w:firstLineChars="200"/>
        <w:rPr>
          <w:rFonts w:ascii="仿宋" w:hAnsi="仿宋" w:eastAsia="仿宋" w:cs="仿宋"/>
          <w:sz w:val="28"/>
        </w:rPr>
      </w:pPr>
      <w:r>
        <w:rPr>
          <w:rFonts w:ascii="仿宋" w:hAnsi="仿宋" w:eastAsia="仿宋" w:cs="仿宋"/>
          <w:sz w:val="28"/>
        </w:rPr>
        <w:t>出现法律法规或国家政策规定等特定情形导致合同不能继续履行。</w:t>
      </w:r>
    </w:p>
    <w:p>
      <w:pPr>
        <w:spacing w:line="560" w:lineRule="auto"/>
        <w:ind w:firstLine="562"/>
        <w:rPr>
          <w:rFonts w:ascii="仿宋" w:hAnsi="仿宋" w:eastAsia="仿宋" w:cs="仿宋"/>
          <w:b/>
          <w:sz w:val="28"/>
        </w:rPr>
      </w:pPr>
      <w:r>
        <w:rPr>
          <w:rFonts w:ascii="仿宋" w:hAnsi="仿宋" w:eastAsia="仿宋" w:cs="仿宋"/>
          <w:b/>
          <w:sz w:val="28"/>
        </w:rPr>
        <w:t>第十条  争议的解决办法</w:t>
      </w:r>
    </w:p>
    <w:p>
      <w:pPr>
        <w:spacing w:line="560" w:lineRule="auto"/>
        <w:ind w:firstLine="560"/>
        <w:rPr>
          <w:rFonts w:ascii="仿宋" w:hAnsi="仿宋" w:eastAsia="仿宋" w:cs="仿宋"/>
          <w:sz w:val="28"/>
        </w:rPr>
      </w:pPr>
      <w:r>
        <w:rPr>
          <w:rFonts w:ascii="仿宋" w:hAnsi="仿宋" w:eastAsia="仿宋" w:cs="仿宋"/>
          <w:sz w:val="28"/>
        </w:rPr>
        <w:t>本合同在履行过程中发生的争议，由当事人双方协商解决。协商不成的，合同双方任意一方均可向甲方所在地有管辖权的人民法院提起诉讼处理。</w:t>
      </w:r>
    </w:p>
    <w:p>
      <w:pPr>
        <w:spacing w:line="560" w:lineRule="auto"/>
        <w:ind w:firstLine="562"/>
        <w:jc w:val="left"/>
        <w:rPr>
          <w:rFonts w:ascii="仿宋" w:hAnsi="仿宋" w:eastAsia="仿宋" w:cs="仿宋"/>
          <w:b/>
          <w:sz w:val="28"/>
        </w:rPr>
      </w:pPr>
      <w:r>
        <w:rPr>
          <w:rFonts w:ascii="仿宋" w:hAnsi="仿宋" w:eastAsia="仿宋" w:cs="仿宋"/>
          <w:b/>
          <w:sz w:val="28"/>
        </w:rPr>
        <w:t>第十一条 其他</w:t>
      </w:r>
    </w:p>
    <w:p>
      <w:pPr>
        <w:numPr>
          <w:ilvl w:val="0"/>
          <w:numId w:val="10"/>
        </w:numPr>
        <w:spacing w:line="560" w:lineRule="auto"/>
        <w:ind w:firstLine="560" w:firstLineChars="200"/>
        <w:rPr>
          <w:rFonts w:ascii="仿宋" w:hAnsi="仿宋" w:eastAsia="仿宋" w:cs="仿宋"/>
          <w:sz w:val="28"/>
        </w:rPr>
      </w:pPr>
      <w:r>
        <w:rPr>
          <w:rFonts w:ascii="仿宋" w:hAnsi="仿宋" w:eastAsia="仿宋" w:cs="仿宋"/>
          <w:sz w:val="28"/>
        </w:rPr>
        <w:t>合同如有未尽事宜，可以经甲、乙双方另行协商形成书面补充协议，书面补充协议经双方签字、盖章后生效。</w:t>
      </w:r>
    </w:p>
    <w:p>
      <w:pPr>
        <w:numPr>
          <w:ilvl w:val="0"/>
          <w:numId w:val="10"/>
        </w:numPr>
        <w:spacing w:line="560" w:lineRule="auto"/>
        <w:ind w:firstLine="560" w:firstLineChars="200"/>
        <w:rPr>
          <w:rFonts w:ascii="仿宋" w:hAnsi="仿宋" w:eastAsia="仿宋" w:cs="仿宋"/>
          <w:sz w:val="28"/>
        </w:rPr>
      </w:pPr>
      <w:r>
        <w:rPr>
          <w:rFonts w:ascii="仿宋" w:hAnsi="仿宋" w:eastAsia="仿宋" w:cs="仿宋"/>
          <w:sz w:val="28"/>
        </w:rPr>
        <w:t>甲、乙双方在本合同项下的地址和联系方式为文件有效的送达地址，</w:t>
      </w:r>
      <w:r>
        <w:rPr>
          <w:rFonts w:hint="eastAsia" w:ascii="仿宋" w:hAnsi="仿宋" w:eastAsia="仿宋" w:cs="仿宋"/>
          <w:sz w:val="28"/>
          <w:lang w:eastAsia="zh-CN"/>
        </w:rPr>
        <w:t>对方的文件、司法机关的</w:t>
      </w:r>
      <w:r>
        <w:rPr>
          <w:rFonts w:ascii="仿宋" w:hAnsi="仿宋" w:eastAsia="仿宋" w:cs="仿宋"/>
          <w:sz w:val="28"/>
        </w:rPr>
        <w:t>文件</w:t>
      </w:r>
      <w:r>
        <w:rPr>
          <w:rFonts w:hint="eastAsia" w:ascii="仿宋" w:hAnsi="仿宋" w:eastAsia="仿宋" w:cs="仿宋"/>
          <w:sz w:val="28"/>
          <w:lang w:eastAsia="zh-CN"/>
        </w:rPr>
        <w:t>以及合同解除的通知</w:t>
      </w:r>
      <w:r>
        <w:rPr>
          <w:rFonts w:ascii="仿宋" w:hAnsi="仿宋" w:eastAsia="仿宋" w:cs="仿宋"/>
          <w:sz w:val="28"/>
        </w:rPr>
        <w:t>一经到达或退回即视为送达；一方如有变更，应在变更前3日内</w:t>
      </w:r>
      <w:r>
        <w:rPr>
          <w:rFonts w:hint="eastAsia" w:ascii="仿宋" w:hAnsi="仿宋" w:eastAsia="仿宋" w:cs="仿宋"/>
          <w:sz w:val="28"/>
          <w:lang w:eastAsia="zh-CN"/>
        </w:rPr>
        <w:t>书面</w:t>
      </w:r>
      <w:r>
        <w:rPr>
          <w:rFonts w:ascii="仿宋" w:hAnsi="仿宋" w:eastAsia="仿宋" w:cs="仿宋"/>
          <w:sz w:val="28"/>
        </w:rPr>
        <w:t>通知对方，否则，视为未变更。</w:t>
      </w:r>
    </w:p>
    <w:p>
      <w:pPr>
        <w:numPr>
          <w:ilvl w:val="0"/>
          <w:numId w:val="10"/>
        </w:numPr>
        <w:spacing w:line="560" w:lineRule="auto"/>
        <w:ind w:firstLine="560" w:firstLineChars="200"/>
        <w:rPr>
          <w:rFonts w:ascii="仿宋" w:hAnsi="仿宋" w:eastAsia="仿宋" w:cs="仿宋"/>
          <w:sz w:val="28"/>
        </w:rPr>
      </w:pPr>
      <w:r>
        <w:rPr>
          <w:rFonts w:ascii="仿宋" w:hAnsi="仿宋" w:eastAsia="仿宋" w:cs="仿宋"/>
          <w:sz w:val="28"/>
        </w:rPr>
        <w:t>本合同一式肆份，自甲、乙双方签字盖章之日起生效。甲方执叁份、乙方执壹份，具有同等法律效力。</w:t>
      </w:r>
    </w:p>
    <w:p>
      <w:pPr>
        <w:numPr>
          <w:ilvl w:val="0"/>
          <w:numId w:val="10"/>
        </w:numPr>
        <w:spacing w:line="560" w:lineRule="auto"/>
        <w:ind w:firstLine="560" w:firstLineChars="200"/>
        <w:rPr>
          <w:rFonts w:ascii="仿宋" w:hAnsi="仿宋" w:eastAsia="仿宋" w:cs="仿宋"/>
          <w:sz w:val="28"/>
        </w:rPr>
      </w:pPr>
      <w:r>
        <w:rPr>
          <w:rFonts w:ascii="仿宋" w:hAnsi="仿宋" w:eastAsia="仿宋" w:cs="仿宋"/>
          <w:sz w:val="28"/>
        </w:rPr>
        <w:t>以下为本合同附件，与本合同具有同等效力：</w:t>
      </w:r>
    </w:p>
    <w:p>
      <w:pPr>
        <w:spacing w:line="560" w:lineRule="auto"/>
        <w:ind w:firstLine="600"/>
        <w:rPr>
          <w:rFonts w:ascii="仿宋" w:hAnsi="仿宋" w:eastAsia="仿宋" w:cs="仿宋"/>
          <w:sz w:val="28"/>
        </w:rPr>
      </w:pPr>
      <w:r>
        <w:rPr>
          <w:rFonts w:ascii="仿宋" w:hAnsi="仿宋" w:eastAsia="仿宋" w:cs="仿宋"/>
          <w:sz w:val="30"/>
        </w:rPr>
        <w:t>江门市市场监督管理局相关项目采购结果公告。</w:t>
      </w:r>
    </w:p>
    <w:p>
      <w:pPr>
        <w:spacing w:before="156" w:line="560" w:lineRule="auto"/>
        <w:ind w:firstLine="560"/>
        <w:rPr>
          <w:rFonts w:ascii="仿宋" w:hAnsi="仿宋" w:eastAsia="仿宋" w:cs="仿宋"/>
          <w:sz w:val="28"/>
        </w:rPr>
      </w:pPr>
      <w:r>
        <w:rPr>
          <w:rFonts w:ascii="仿宋" w:hAnsi="仿宋" w:eastAsia="仿宋" w:cs="仿宋"/>
          <w:sz w:val="28"/>
        </w:rPr>
        <w:t>（以下无正文）</w:t>
      </w:r>
    </w:p>
    <w:p>
      <w:pPr>
        <w:spacing w:line="560" w:lineRule="auto"/>
        <w:rPr>
          <w:rFonts w:ascii="仿宋" w:hAnsi="仿宋" w:eastAsia="仿宋" w:cs="仿宋"/>
          <w:sz w:val="28"/>
        </w:rPr>
      </w:pPr>
    </w:p>
    <w:p>
      <w:pPr>
        <w:spacing w:line="560" w:lineRule="auto"/>
        <w:ind w:firstLine="562"/>
        <w:rPr>
          <w:rFonts w:ascii="仿宋" w:hAnsi="仿宋" w:eastAsia="仿宋" w:cs="仿宋"/>
          <w:b/>
          <w:sz w:val="28"/>
        </w:rPr>
      </w:pPr>
    </w:p>
    <w:p>
      <w:pPr>
        <w:spacing w:line="560" w:lineRule="auto"/>
        <w:ind w:firstLine="562"/>
        <w:rPr>
          <w:rFonts w:ascii="仿宋" w:hAnsi="仿宋" w:eastAsia="仿宋" w:cs="仿宋"/>
          <w:sz w:val="28"/>
        </w:rPr>
      </w:pPr>
      <w:r>
        <w:rPr>
          <w:rFonts w:ascii="仿宋" w:hAnsi="仿宋" w:eastAsia="仿宋" w:cs="仿宋"/>
          <w:b/>
          <w:sz w:val="28"/>
        </w:rPr>
        <w:t>甲方</w:t>
      </w:r>
      <w:r>
        <w:rPr>
          <w:rFonts w:ascii="仿宋" w:hAnsi="仿宋" w:eastAsia="仿宋" w:cs="仿宋"/>
          <w:sz w:val="28"/>
        </w:rPr>
        <w:t xml:space="preserve">：江门市市场监督管理局  </w:t>
      </w:r>
    </w:p>
    <w:p>
      <w:pPr>
        <w:spacing w:line="560" w:lineRule="auto"/>
        <w:ind w:firstLine="2240"/>
        <w:rPr>
          <w:rFonts w:ascii="仿宋" w:hAnsi="仿宋" w:eastAsia="仿宋" w:cs="仿宋"/>
          <w:sz w:val="28"/>
        </w:rPr>
      </w:pPr>
      <w:r>
        <w:rPr>
          <w:rFonts w:ascii="仿宋" w:hAnsi="仿宋" w:eastAsia="仿宋" w:cs="仿宋"/>
          <w:sz w:val="28"/>
        </w:rPr>
        <w:t>（盖章）</w:t>
      </w:r>
    </w:p>
    <w:p>
      <w:pPr>
        <w:spacing w:line="560" w:lineRule="auto"/>
        <w:ind w:firstLine="560"/>
        <w:rPr>
          <w:rFonts w:ascii="仿宋" w:hAnsi="仿宋" w:eastAsia="仿宋" w:cs="仿宋"/>
          <w:sz w:val="28"/>
        </w:rPr>
      </w:pPr>
      <w:r>
        <w:rPr>
          <w:rFonts w:ascii="仿宋" w:hAnsi="仿宋" w:eastAsia="仿宋" w:cs="仿宋"/>
          <w:sz w:val="28"/>
        </w:rPr>
        <w:t xml:space="preserve">法定代表人或授权委托人：（签字）    </w:t>
      </w:r>
    </w:p>
    <w:p>
      <w:pPr>
        <w:spacing w:line="560" w:lineRule="auto"/>
        <w:ind w:firstLine="1960"/>
        <w:rPr>
          <w:rFonts w:ascii="仿宋" w:hAnsi="仿宋" w:eastAsia="仿宋" w:cs="仿宋"/>
          <w:sz w:val="28"/>
        </w:rPr>
      </w:pPr>
      <w:r>
        <w:rPr>
          <w:rFonts w:ascii="仿宋" w:hAnsi="仿宋" w:eastAsia="仿宋" w:cs="仿宋"/>
          <w:sz w:val="28"/>
        </w:rPr>
        <w:t>年    月    日</w:t>
      </w:r>
    </w:p>
    <w:p>
      <w:pPr>
        <w:spacing w:line="560" w:lineRule="auto"/>
        <w:ind w:firstLine="600"/>
        <w:rPr>
          <w:rFonts w:ascii="Times New Roman" w:hAnsi="Times New Roman" w:eastAsia="Times New Roman" w:cs="Times New Roman"/>
          <w:sz w:val="30"/>
        </w:rPr>
      </w:pPr>
    </w:p>
    <w:p>
      <w:pPr>
        <w:spacing w:line="560" w:lineRule="auto"/>
        <w:ind w:firstLine="560"/>
        <w:rPr>
          <w:rFonts w:ascii="仿宋" w:hAnsi="仿宋" w:eastAsia="仿宋" w:cs="仿宋"/>
          <w:sz w:val="28"/>
        </w:rPr>
      </w:pPr>
      <w:r>
        <w:rPr>
          <w:rFonts w:ascii="仿宋" w:hAnsi="仿宋" w:eastAsia="仿宋" w:cs="仿宋"/>
          <w:b/>
          <w:sz w:val="28"/>
        </w:rPr>
        <w:t>乙方</w:t>
      </w:r>
      <w:r>
        <w:rPr>
          <w:rFonts w:ascii="仿宋" w:hAnsi="仿宋" w:eastAsia="仿宋" w:cs="仿宋"/>
          <w:sz w:val="28"/>
        </w:rPr>
        <w:t>：</w:t>
      </w:r>
    </w:p>
    <w:p>
      <w:pPr>
        <w:spacing w:line="560" w:lineRule="auto"/>
        <w:ind w:firstLine="2419"/>
        <w:rPr>
          <w:rFonts w:ascii="仿宋" w:hAnsi="仿宋" w:eastAsia="仿宋" w:cs="仿宋"/>
          <w:sz w:val="28"/>
        </w:rPr>
      </w:pPr>
      <w:r>
        <w:rPr>
          <w:rFonts w:ascii="仿宋" w:hAnsi="仿宋" w:eastAsia="仿宋" w:cs="仿宋"/>
          <w:sz w:val="28"/>
        </w:rPr>
        <w:t>（盖章）</w:t>
      </w:r>
    </w:p>
    <w:p>
      <w:pPr>
        <w:spacing w:line="560" w:lineRule="auto"/>
        <w:ind w:firstLine="560"/>
        <w:rPr>
          <w:rFonts w:ascii="仿宋" w:hAnsi="仿宋" w:eastAsia="仿宋" w:cs="仿宋"/>
          <w:sz w:val="28"/>
        </w:rPr>
      </w:pPr>
      <w:r>
        <w:rPr>
          <w:rFonts w:ascii="仿宋" w:hAnsi="仿宋" w:eastAsia="仿宋" w:cs="仿宋"/>
          <w:sz w:val="28"/>
        </w:rPr>
        <w:t>法定代表人或授权委托人：（签字）</w:t>
      </w:r>
    </w:p>
    <w:p>
      <w:pPr>
        <w:spacing w:line="560" w:lineRule="auto"/>
        <w:ind w:firstLine="1960"/>
        <w:rPr>
          <w:rFonts w:ascii="仿宋" w:hAnsi="仿宋" w:eastAsia="仿宋" w:cs="仿宋"/>
          <w:sz w:val="28"/>
        </w:rPr>
      </w:pPr>
      <w:r>
        <w:rPr>
          <w:rFonts w:ascii="仿宋" w:hAnsi="仿宋" w:eastAsia="仿宋" w:cs="仿宋"/>
          <w:sz w:val="28"/>
        </w:rPr>
        <w:t>年    月    日</w:t>
      </w:r>
    </w:p>
    <w:p>
      <w:pPr>
        <w:spacing w:line="560" w:lineRule="auto"/>
        <w:ind w:left="850" w:firstLine="608"/>
        <w:rPr>
          <w:rFonts w:ascii="仿宋" w:hAnsi="仿宋" w:eastAsia="仿宋" w:cs="仿宋"/>
          <w:spacing w:val="12"/>
          <w:sz w:val="28"/>
        </w:rPr>
      </w:pPr>
    </w:p>
    <w:p>
      <w:pPr>
        <w:spacing w:line="560" w:lineRule="auto"/>
        <w:rPr>
          <w:rFonts w:ascii="Calibri" w:hAnsi="Calibri" w:eastAsia="Calibri" w:cs="Calibri"/>
        </w:rPr>
      </w:pPr>
    </w:p>
    <w:sectPr>
      <w:footerReference r:id="rId3" w:type="default"/>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C81AC"/>
    <w:multiLevelType w:val="singleLevel"/>
    <w:tmpl w:val="A42C81AC"/>
    <w:lvl w:ilvl="0" w:tentative="0">
      <w:start w:val="1"/>
      <w:numFmt w:val="decimal"/>
      <w:suff w:val="nothing"/>
      <w:lvlText w:val="%1．"/>
      <w:lvlJc w:val="left"/>
      <w:pPr>
        <w:ind w:left="0" w:firstLine="400"/>
      </w:pPr>
      <w:rPr>
        <w:rFonts w:hint="default"/>
      </w:rPr>
    </w:lvl>
  </w:abstractNum>
  <w:abstractNum w:abstractNumId="1">
    <w:nsid w:val="BAE3F2F7"/>
    <w:multiLevelType w:val="singleLevel"/>
    <w:tmpl w:val="BAE3F2F7"/>
    <w:lvl w:ilvl="0" w:tentative="0">
      <w:start w:val="1"/>
      <w:numFmt w:val="decimal"/>
      <w:suff w:val="nothing"/>
      <w:lvlText w:val="%1．"/>
      <w:lvlJc w:val="left"/>
      <w:pPr>
        <w:ind w:left="0" w:firstLine="400"/>
      </w:pPr>
      <w:rPr>
        <w:rFonts w:hint="default"/>
      </w:rPr>
    </w:lvl>
  </w:abstractNum>
  <w:abstractNum w:abstractNumId="2">
    <w:nsid w:val="BD4C344C"/>
    <w:multiLevelType w:val="singleLevel"/>
    <w:tmpl w:val="BD4C344C"/>
    <w:lvl w:ilvl="0" w:tentative="0">
      <w:start w:val="1"/>
      <w:numFmt w:val="decimal"/>
      <w:suff w:val="nothing"/>
      <w:lvlText w:val="%1．"/>
      <w:lvlJc w:val="left"/>
      <w:pPr>
        <w:ind w:left="0" w:firstLine="400"/>
      </w:pPr>
      <w:rPr>
        <w:rFonts w:hint="default"/>
      </w:rPr>
    </w:lvl>
  </w:abstractNum>
  <w:abstractNum w:abstractNumId="3">
    <w:nsid w:val="D7D3805C"/>
    <w:multiLevelType w:val="singleLevel"/>
    <w:tmpl w:val="D7D3805C"/>
    <w:lvl w:ilvl="0" w:tentative="0">
      <w:start w:val="1"/>
      <w:numFmt w:val="chineseCounting"/>
      <w:suff w:val="nothing"/>
      <w:lvlText w:val="（%1）"/>
      <w:lvlJc w:val="left"/>
      <w:pPr>
        <w:ind w:left="0" w:firstLine="420"/>
      </w:pPr>
      <w:rPr>
        <w:rFonts w:hint="eastAsia"/>
      </w:rPr>
    </w:lvl>
  </w:abstractNum>
  <w:abstractNum w:abstractNumId="4">
    <w:nsid w:val="ED33C068"/>
    <w:multiLevelType w:val="singleLevel"/>
    <w:tmpl w:val="ED33C068"/>
    <w:lvl w:ilvl="0" w:tentative="0">
      <w:start w:val="1"/>
      <w:numFmt w:val="decimal"/>
      <w:suff w:val="nothing"/>
      <w:lvlText w:val="%1．"/>
      <w:lvlJc w:val="left"/>
      <w:pPr>
        <w:ind w:left="0" w:firstLine="400"/>
      </w:pPr>
      <w:rPr>
        <w:rFonts w:hint="default"/>
      </w:rPr>
    </w:lvl>
  </w:abstractNum>
  <w:abstractNum w:abstractNumId="5">
    <w:nsid w:val="FFFE71A6"/>
    <w:multiLevelType w:val="singleLevel"/>
    <w:tmpl w:val="FFFE71A6"/>
    <w:lvl w:ilvl="0" w:tentative="0">
      <w:start w:val="1"/>
      <w:numFmt w:val="decimal"/>
      <w:lvlText w:val="%1."/>
      <w:lvlJc w:val="left"/>
    </w:lvl>
  </w:abstractNum>
  <w:abstractNum w:abstractNumId="6">
    <w:nsid w:val="0CB2F44C"/>
    <w:multiLevelType w:val="singleLevel"/>
    <w:tmpl w:val="0CB2F44C"/>
    <w:lvl w:ilvl="0" w:tentative="0">
      <w:start w:val="1"/>
      <w:numFmt w:val="decimal"/>
      <w:suff w:val="nothing"/>
      <w:lvlText w:val="%1．"/>
      <w:lvlJc w:val="left"/>
      <w:pPr>
        <w:ind w:left="0" w:firstLine="400"/>
      </w:pPr>
      <w:rPr>
        <w:rFonts w:hint="default"/>
      </w:rPr>
    </w:lvl>
  </w:abstractNum>
  <w:abstractNum w:abstractNumId="7">
    <w:nsid w:val="4D49DFEE"/>
    <w:multiLevelType w:val="singleLevel"/>
    <w:tmpl w:val="4D49DFEE"/>
    <w:lvl w:ilvl="0" w:tentative="0">
      <w:start w:val="1"/>
      <w:numFmt w:val="decimal"/>
      <w:suff w:val="nothing"/>
      <w:lvlText w:val="%1．"/>
      <w:lvlJc w:val="left"/>
      <w:pPr>
        <w:ind w:left="0" w:firstLine="400"/>
      </w:pPr>
      <w:rPr>
        <w:rFonts w:hint="default"/>
      </w:rPr>
    </w:lvl>
  </w:abstractNum>
  <w:abstractNum w:abstractNumId="8">
    <w:nsid w:val="52163F93"/>
    <w:multiLevelType w:val="singleLevel"/>
    <w:tmpl w:val="52163F93"/>
    <w:lvl w:ilvl="0" w:tentative="0">
      <w:start w:val="1"/>
      <w:numFmt w:val="decimal"/>
      <w:suff w:val="nothing"/>
      <w:lvlText w:val="%1．"/>
      <w:lvlJc w:val="left"/>
      <w:pPr>
        <w:ind w:left="0" w:firstLine="400"/>
      </w:pPr>
      <w:rPr>
        <w:rFonts w:hint="default"/>
      </w:rPr>
    </w:lvl>
  </w:abstractNum>
  <w:abstractNum w:abstractNumId="9">
    <w:nsid w:val="63B21A83"/>
    <w:multiLevelType w:val="singleLevel"/>
    <w:tmpl w:val="63B21A83"/>
    <w:lvl w:ilvl="0" w:tentative="0">
      <w:start w:val="1"/>
      <w:numFmt w:val="chineseCounting"/>
      <w:suff w:val="nothing"/>
      <w:lvlText w:val="（%1）"/>
      <w:lvlJc w:val="left"/>
      <w:pPr>
        <w:ind w:left="0" w:firstLine="420"/>
      </w:pPr>
      <w:rPr>
        <w:rFonts w:hint="eastAsia"/>
      </w:rPr>
    </w:lvl>
  </w:abstractNum>
  <w:num w:numId="1">
    <w:abstractNumId w:val="5"/>
  </w:num>
  <w:num w:numId="2">
    <w:abstractNumId w:val="9"/>
  </w:num>
  <w:num w:numId="3">
    <w:abstractNumId w:val="4"/>
  </w:num>
  <w:num w:numId="4">
    <w:abstractNumId w:val="1"/>
  </w:num>
  <w:num w:numId="5">
    <w:abstractNumId w:val="8"/>
  </w:num>
  <w:num w:numId="6">
    <w:abstractNumId w:val="0"/>
  </w:num>
  <w:num w:numId="7">
    <w:abstractNumId w:val="3"/>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BB282E"/>
    <w:rsid w:val="00AD6738"/>
    <w:rsid w:val="00BB282E"/>
    <w:rsid w:val="00DC7C9A"/>
    <w:rsid w:val="00FC0DA3"/>
    <w:rsid w:val="0ABF78C2"/>
    <w:rsid w:val="0F70D4A3"/>
    <w:rsid w:val="15FE5E0E"/>
    <w:rsid w:val="1FEF047A"/>
    <w:rsid w:val="23B36C64"/>
    <w:rsid w:val="27D8C39A"/>
    <w:rsid w:val="2BF1B72A"/>
    <w:rsid w:val="2DF22000"/>
    <w:rsid w:val="2FB7172D"/>
    <w:rsid w:val="2FF38007"/>
    <w:rsid w:val="2FF97223"/>
    <w:rsid w:val="2FFAB376"/>
    <w:rsid w:val="310D2B9C"/>
    <w:rsid w:val="32DF6477"/>
    <w:rsid w:val="32FFBCEC"/>
    <w:rsid w:val="357F53F3"/>
    <w:rsid w:val="358A9021"/>
    <w:rsid w:val="35978401"/>
    <w:rsid w:val="37FD6067"/>
    <w:rsid w:val="37FF3A39"/>
    <w:rsid w:val="3BF6B117"/>
    <w:rsid w:val="3BFFB259"/>
    <w:rsid w:val="3CEC5374"/>
    <w:rsid w:val="3F92D685"/>
    <w:rsid w:val="3FC5E3B4"/>
    <w:rsid w:val="3FD5DA16"/>
    <w:rsid w:val="3FDF495F"/>
    <w:rsid w:val="3FFB0395"/>
    <w:rsid w:val="49EE4346"/>
    <w:rsid w:val="4DFF14ED"/>
    <w:rsid w:val="4EF779D7"/>
    <w:rsid w:val="4FF7E465"/>
    <w:rsid w:val="55FF87DE"/>
    <w:rsid w:val="56BF88F1"/>
    <w:rsid w:val="57F70AEF"/>
    <w:rsid w:val="58F7545E"/>
    <w:rsid w:val="59F5CAC5"/>
    <w:rsid w:val="5B718FF6"/>
    <w:rsid w:val="5C0B72E8"/>
    <w:rsid w:val="5C6F7C1C"/>
    <w:rsid w:val="5DBE7B08"/>
    <w:rsid w:val="5DBF13A0"/>
    <w:rsid w:val="5EFDB281"/>
    <w:rsid w:val="5EFF0F93"/>
    <w:rsid w:val="5F37AA1E"/>
    <w:rsid w:val="5F7C2111"/>
    <w:rsid w:val="5FE599D4"/>
    <w:rsid w:val="5FED1674"/>
    <w:rsid w:val="5FF835AF"/>
    <w:rsid w:val="5FF9183F"/>
    <w:rsid w:val="667EE55F"/>
    <w:rsid w:val="66F664C5"/>
    <w:rsid w:val="66F744C3"/>
    <w:rsid w:val="677FF0A9"/>
    <w:rsid w:val="67FBAA55"/>
    <w:rsid w:val="6ABF612D"/>
    <w:rsid w:val="6BB67719"/>
    <w:rsid w:val="6C6F350D"/>
    <w:rsid w:val="6CFF9C53"/>
    <w:rsid w:val="6DBF5857"/>
    <w:rsid w:val="6DEF0370"/>
    <w:rsid w:val="6E4E2098"/>
    <w:rsid w:val="6ED9FBEE"/>
    <w:rsid w:val="6EED76F2"/>
    <w:rsid w:val="6F5E78A4"/>
    <w:rsid w:val="6FF63FD2"/>
    <w:rsid w:val="71DD0C47"/>
    <w:rsid w:val="720B0818"/>
    <w:rsid w:val="72BAD277"/>
    <w:rsid w:val="76DF8C8B"/>
    <w:rsid w:val="77DF8F27"/>
    <w:rsid w:val="77F3BB68"/>
    <w:rsid w:val="77F794D1"/>
    <w:rsid w:val="77FB4BE5"/>
    <w:rsid w:val="783C4C12"/>
    <w:rsid w:val="78BFDC01"/>
    <w:rsid w:val="78FBE938"/>
    <w:rsid w:val="79AEAF15"/>
    <w:rsid w:val="7AF718E6"/>
    <w:rsid w:val="7B4F5B18"/>
    <w:rsid w:val="7BD2A0EA"/>
    <w:rsid w:val="7BF3D382"/>
    <w:rsid w:val="7BF98868"/>
    <w:rsid w:val="7D5FFC36"/>
    <w:rsid w:val="7DF7F10F"/>
    <w:rsid w:val="7E3FF9C7"/>
    <w:rsid w:val="7E5F690D"/>
    <w:rsid w:val="7EBBDD47"/>
    <w:rsid w:val="7EBF5ADD"/>
    <w:rsid w:val="7EC95D8C"/>
    <w:rsid w:val="7ED95D1A"/>
    <w:rsid w:val="7EEA855C"/>
    <w:rsid w:val="7EFF7ABE"/>
    <w:rsid w:val="7F1DFF27"/>
    <w:rsid w:val="7F7F1E60"/>
    <w:rsid w:val="7F7F56A8"/>
    <w:rsid w:val="7F9F3BCF"/>
    <w:rsid w:val="7FB3402B"/>
    <w:rsid w:val="7FB75CB0"/>
    <w:rsid w:val="7FCE9E02"/>
    <w:rsid w:val="7FCFD3DF"/>
    <w:rsid w:val="7FD3952E"/>
    <w:rsid w:val="7FE95822"/>
    <w:rsid w:val="7FEEFCD6"/>
    <w:rsid w:val="7FF48C4B"/>
    <w:rsid w:val="7FF7EC15"/>
    <w:rsid w:val="7FFCB98B"/>
    <w:rsid w:val="7FFEF5CC"/>
    <w:rsid w:val="89FD0E6C"/>
    <w:rsid w:val="8F7F2059"/>
    <w:rsid w:val="97EFE153"/>
    <w:rsid w:val="9DFF97AD"/>
    <w:rsid w:val="ABFAD879"/>
    <w:rsid w:val="AF1D7AB7"/>
    <w:rsid w:val="AFFE023A"/>
    <w:rsid w:val="B5778FF8"/>
    <w:rsid w:val="B57C33E2"/>
    <w:rsid w:val="B6EF61D4"/>
    <w:rsid w:val="B75F9FE8"/>
    <w:rsid w:val="B7BD0263"/>
    <w:rsid w:val="B7CB9646"/>
    <w:rsid w:val="B7DF69F7"/>
    <w:rsid w:val="B9EB7B5F"/>
    <w:rsid w:val="B9F99A8D"/>
    <w:rsid w:val="BB7D1B0E"/>
    <w:rsid w:val="BDAF4BB2"/>
    <w:rsid w:val="BDDEBD5C"/>
    <w:rsid w:val="BDDF7D78"/>
    <w:rsid w:val="BDFF5944"/>
    <w:rsid w:val="BEAFB0C3"/>
    <w:rsid w:val="BEDF0056"/>
    <w:rsid w:val="BF7F5DB2"/>
    <w:rsid w:val="BFEF5E84"/>
    <w:rsid w:val="BFF7A84F"/>
    <w:rsid w:val="BFF7B37F"/>
    <w:rsid w:val="BFFF8B51"/>
    <w:rsid w:val="C55ECF1B"/>
    <w:rsid w:val="C7F1BC34"/>
    <w:rsid w:val="CFF62ADC"/>
    <w:rsid w:val="D57E77C4"/>
    <w:rsid w:val="D7EF0C4C"/>
    <w:rsid w:val="DB5DCA33"/>
    <w:rsid w:val="DDBEE221"/>
    <w:rsid w:val="DE7E845D"/>
    <w:rsid w:val="DEF33919"/>
    <w:rsid w:val="DF932F9F"/>
    <w:rsid w:val="DFBFB7AF"/>
    <w:rsid w:val="E0DB19CF"/>
    <w:rsid w:val="E3530879"/>
    <w:rsid w:val="E3D7EB5D"/>
    <w:rsid w:val="E3E9081D"/>
    <w:rsid w:val="E77FB822"/>
    <w:rsid w:val="E7EFE7FB"/>
    <w:rsid w:val="E9770690"/>
    <w:rsid w:val="E9CFF1D9"/>
    <w:rsid w:val="EBF3A9B9"/>
    <w:rsid w:val="EC5E5AA2"/>
    <w:rsid w:val="ED3717E6"/>
    <w:rsid w:val="EEF74C70"/>
    <w:rsid w:val="EF33B6DA"/>
    <w:rsid w:val="EFCE4F65"/>
    <w:rsid w:val="EFCF49F2"/>
    <w:rsid w:val="EFFFA010"/>
    <w:rsid w:val="F3E7051D"/>
    <w:rsid w:val="F5BEA7F9"/>
    <w:rsid w:val="F6ABF71C"/>
    <w:rsid w:val="F6EFF7F1"/>
    <w:rsid w:val="F6FD4EE9"/>
    <w:rsid w:val="F7EF746E"/>
    <w:rsid w:val="F7FE0FF5"/>
    <w:rsid w:val="F7FF3340"/>
    <w:rsid w:val="F9F7D745"/>
    <w:rsid w:val="F9FA8884"/>
    <w:rsid w:val="FA7D325B"/>
    <w:rsid w:val="FB1F7C43"/>
    <w:rsid w:val="FBFE1529"/>
    <w:rsid w:val="FBFFFDF7"/>
    <w:rsid w:val="FC5FB556"/>
    <w:rsid w:val="FCEBA0DC"/>
    <w:rsid w:val="FCFAD57A"/>
    <w:rsid w:val="FD3D4631"/>
    <w:rsid w:val="FD3FB6F7"/>
    <w:rsid w:val="FD7FDCD6"/>
    <w:rsid w:val="FDBEFF57"/>
    <w:rsid w:val="FDDD2B51"/>
    <w:rsid w:val="FDFD4C57"/>
    <w:rsid w:val="FE4679AF"/>
    <w:rsid w:val="FF5F6205"/>
    <w:rsid w:val="FF7FF54F"/>
    <w:rsid w:val="FFBB02DD"/>
    <w:rsid w:val="FFBF545B"/>
    <w:rsid w:val="FFBFE4F5"/>
    <w:rsid w:val="FFDCD9EB"/>
    <w:rsid w:val="FFE83E77"/>
    <w:rsid w:val="FFF2C15F"/>
    <w:rsid w:val="FFFC6A2B"/>
    <w:rsid w:val="FFFF2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customStyle="1" w:styleId="9">
    <w:name w:val="页眉 Char"/>
    <w:basedOn w:val="7"/>
    <w:link w:val="5"/>
    <w:qFormat/>
    <w:uiPriority w:val="0"/>
    <w:rPr>
      <w:sz w:val="18"/>
      <w:szCs w:val="18"/>
    </w:rPr>
  </w:style>
  <w:style w:type="character" w:customStyle="1" w:styleId="10">
    <w:name w:val="页脚 Char"/>
    <w:basedOn w:val="7"/>
    <w:link w:val="4"/>
    <w:qFormat/>
    <w:uiPriority w:val="0"/>
    <w:rPr>
      <w:sz w:val="18"/>
      <w:szCs w:val="18"/>
    </w:rPr>
  </w:style>
  <w:style w:type="character" w:customStyle="1" w:styleId="11">
    <w:name w:val="批注框文本 Char"/>
    <w:basedOn w:val="7"/>
    <w:link w:val="3"/>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13</Pages>
  <Words>736</Words>
  <Characters>4200</Characters>
  <Lines>35</Lines>
  <Paragraphs>9</Paragraphs>
  <TotalTime>3</TotalTime>
  <ScaleCrop>false</ScaleCrop>
  <LinksUpToDate>false</LinksUpToDate>
  <CharactersWithSpaces>4927</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2023-08-14T11:07:00Z</dcterms:created>
  <dc:creator>greatwall</dc:creator>
  <cp:lastModifiedBy>greatwall</cp:lastModifiedBy>
  <cp:lastPrinted>2026-04-05T16:42:00Z</cp:lastPrinted>
  <dcterms:modified xsi:type="dcterms:W3CDTF">2026-04-17T11:46:30Z</dcterms:modified>
  <dc:title>2026年度江门市气瓶充装单位评审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05F7CC08A9D8467696D92446779CAC7C_12</vt:lpwstr>
  </property>
</Properties>
</file>