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项目择优比选评分标准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一、资格性审核</w:t>
      </w:r>
    </w:p>
    <w:tbl>
      <w:tblPr>
        <w:tblStyle w:val="1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09"/>
        <w:gridCol w:w="6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09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6783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需查验资料清单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具有独立承担民事责任的能力</w:t>
            </w:r>
          </w:p>
        </w:tc>
        <w:tc>
          <w:tcPr>
            <w:tcW w:w="6783" w:type="dxa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3"/>
                <w:sz w:val="28"/>
                <w:szCs w:val="28"/>
              </w:rPr>
              <w:t>提供在中华人民共和国境内注册的法人或其他组织</w:t>
            </w:r>
            <w:r>
              <w:rPr>
                <w:rFonts w:eastAsia="方正仿宋_GBK"/>
                <w:spacing w:val="1"/>
                <w:sz w:val="28"/>
                <w:szCs w:val="28"/>
              </w:rPr>
              <w:t>的营业执照或事业单位法人证书或社会团体法人登记证书复印件，如投标人为自然</w:t>
            </w:r>
            <w:r>
              <w:rPr>
                <w:rFonts w:eastAsia="方正仿宋_GBK"/>
                <w:spacing w:val="-3"/>
                <w:sz w:val="28"/>
                <w:szCs w:val="28"/>
              </w:rPr>
              <w:t>人的提供自然人身份证明复印件；如国家另有规定的，则从其规定。</w:t>
            </w:r>
            <w:bookmarkStart w:id="0" w:name="OLE_LINK4"/>
            <w:r>
              <w:rPr>
                <w:rFonts w:hint="eastAsia" w:ascii="方正仿宋_GBK" w:eastAsia="方正仿宋_GBK"/>
                <w:spacing w:val="-1"/>
                <w:sz w:val="28"/>
                <w:szCs w:val="28"/>
              </w:rPr>
              <w:t>〔</w:t>
            </w:r>
            <w:bookmarkEnd w:id="0"/>
            <w:r>
              <w:rPr>
                <w:rFonts w:eastAsia="方正仿宋_GBK"/>
                <w:spacing w:val="-3"/>
                <w:sz w:val="28"/>
                <w:szCs w:val="28"/>
              </w:rPr>
              <w:t>分支机构投</w:t>
            </w:r>
            <w:r>
              <w:rPr>
                <w:rFonts w:eastAsia="方正仿宋_GBK"/>
                <w:spacing w:val="-2"/>
                <w:sz w:val="28"/>
                <w:szCs w:val="28"/>
              </w:rPr>
              <w:t>标，须取得具有法人资格的总公司（总所）出具给分支机构的授权书，并提供总公</w:t>
            </w:r>
            <w:r>
              <w:rPr>
                <w:rFonts w:eastAsia="方正仿宋_GBK"/>
                <w:spacing w:val="-6"/>
                <w:sz w:val="28"/>
                <w:szCs w:val="28"/>
              </w:rPr>
              <w:t>司（总所）和分支机构的营业执照（执业许可证）复印件</w:t>
            </w:r>
            <w:r>
              <w:rPr>
                <w:rFonts w:hint="eastAsia" w:eastAsia="方正仿宋_GBK"/>
                <w:spacing w:val="-6"/>
                <w:sz w:val="28"/>
                <w:szCs w:val="28"/>
              </w:rPr>
              <w:t>；</w:t>
            </w:r>
            <w:r>
              <w:rPr>
                <w:rFonts w:eastAsia="方正仿宋_GBK"/>
                <w:spacing w:val="-6"/>
                <w:sz w:val="28"/>
                <w:szCs w:val="28"/>
              </w:rPr>
              <w:t>已由总公司（总所）授</w:t>
            </w:r>
            <w:r>
              <w:rPr>
                <w:rFonts w:eastAsia="方正仿宋_GBK"/>
                <w:spacing w:val="-1"/>
                <w:sz w:val="28"/>
                <w:szCs w:val="28"/>
              </w:rPr>
              <w:t>权的，总公司（总所）取得的相关资质证书对分支机构有效，法律法规或者行业另</w:t>
            </w:r>
            <w:r>
              <w:rPr>
                <w:rFonts w:eastAsia="方正仿宋_GBK"/>
                <w:sz w:val="28"/>
                <w:szCs w:val="28"/>
              </w:rPr>
              <w:t>有规定的除外</w:t>
            </w:r>
            <w:r>
              <w:rPr>
                <w:rFonts w:hint="eastAsia" w:ascii="方正仿宋_GBK" w:eastAsia="方正仿宋_GBK"/>
                <w:spacing w:val="-1"/>
                <w:sz w:val="28"/>
                <w:szCs w:val="28"/>
              </w:rPr>
              <w:t>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有依法缴纳税收和社会保障</w:t>
            </w:r>
            <w:r>
              <w:rPr>
                <w:rFonts w:eastAsia="方正仿宋_GBK"/>
                <w:spacing w:val="-1"/>
                <w:sz w:val="28"/>
                <w:szCs w:val="28"/>
              </w:rPr>
              <w:t>资金的良好记录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方正仿宋_GBK"/>
                <w:sz w:val="28"/>
                <w:szCs w:val="28"/>
              </w:rPr>
              <w:t>年1月至今任意1个月的依法缴纳税收和社会保障资金的相关材料复印件；如依法免税或不需要缴纳社会保障资金的，应当提供相应证明文件复印件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具有良好的商业信誉和健全的财务会计制度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年度或202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方正仿宋_GBK"/>
                <w:sz w:val="28"/>
                <w:szCs w:val="28"/>
              </w:rPr>
              <w:t>年1月至今任意1个月的财务状况报告或银行出具的资信证明复印件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pacing w:val="1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4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rPr>
                <w:rFonts w:eastAsia="方正仿宋_GBK"/>
                <w:spacing w:val="1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履行合同所必须的设备和专业技术能力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bookmarkStart w:id="1" w:name="OLE_LINK2"/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《关于供应商资格的声明函》</w:t>
            </w:r>
            <w:bookmarkStart w:id="2" w:name="OLE_LINK1"/>
            <w:r>
              <w:rPr>
                <w:rFonts w:eastAsia="方正仿宋_GBK"/>
                <w:sz w:val="28"/>
                <w:szCs w:val="28"/>
              </w:rPr>
              <w:t>并加盖公章</w:t>
            </w:r>
            <w:bookmarkEnd w:id="2"/>
            <w:r>
              <w:rPr>
                <w:rFonts w:hint="eastAsia" w:eastAsia="方正仿宋_GBK"/>
                <w:sz w:val="28"/>
                <w:szCs w:val="28"/>
              </w:rPr>
              <w:t>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1"/>
                <w:sz w:val="28"/>
                <w:szCs w:val="28"/>
              </w:rPr>
              <w:t>参加采购活动前3年内在经</w:t>
            </w:r>
            <w:r>
              <w:rPr>
                <w:rFonts w:eastAsia="方正仿宋_GBK"/>
                <w:sz w:val="28"/>
                <w:szCs w:val="28"/>
              </w:rPr>
              <w:t>营活动中没有重大违法记录</w:t>
            </w:r>
          </w:p>
        </w:tc>
        <w:tc>
          <w:tcPr>
            <w:tcW w:w="6783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供应商在参加采购活动前3年内，在经营活动中没有重大违法记录。重大违法记录，是指供应商因违法经营受到刑事处罚或者责令停产停业、吊销许可证或者执照、较大数额罚款等行政处罚。依据财库〔2022〕3号文规定，较大数额罚款认定为200万元以上的罚款，法律、行政法规以及国务院有关部门明确规定相关领域“较大数额罚款”标准高于200万元的，从其规定。</w:t>
            </w:r>
            <w:r>
              <w:rPr>
                <w:rFonts w:eastAsia="方正仿宋_GBK"/>
                <w:spacing w:val="-2"/>
                <w:sz w:val="28"/>
                <w:szCs w:val="28"/>
              </w:rPr>
              <w:t>提供《关于供应商资格的声明函》</w:t>
            </w:r>
            <w:r>
              <w:rPr>
                <w:rFonts w:eastAsia="方正仿宋_GBK"/>
                <w:sz w:val="28"/>
                <w:szCs w:val="28"/>
              </w:rPr>
              <w:t>并加盖公章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信用记录</w:t>
            </w:r>
          </w:p>
        </w:tc>
        <w:tc>
          <w:tcPr>
            <w:tcW w:w="6783" w:type="dxa"/>
          </w:tcPr>
          <w:p>
            <w:pPr>
              <w:wordWrap w:val="0"/>
              <w:spacing w:line="460" w:lineRule="exact"/>
              <w:ind w:left="102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3"/>
                <w:sz w:val="28"/>
                <w:szCs w:val="28"/>
              </w:rPr>
              <w:t>供应商未被列入“信用中国”网站(www.creditchina.gov.cn)“记录失信被执行人或</w:t>
            </w:r>
            <w:r>
              <w:rPr>
                <w:rFonts w:eastAsia="方正仿宋_GBK"/>
                <w:sz w:val="28"/>
                <w:szCs w:val="28"/>
              </w:rPr>
              <w:t>重大税收违法失信主体</w:t>
            </w:r>
            <w:r>
              <w:rPr>
                <w:rFonts w:eastAsia="方正仿宋_GBK"/>
                <w:spacing w:val="-1"/>
                <w:sz w:val="28"/>
                <w:szCs w:val="28"/>
              </w:rPr>
              <w:t>”记录名单；不处于中国政府采购网(www.ccgp.gov.cn)“政府采购严重违法失信行为信息记录”中的禁止参加政府采购活动期间。（</w:t>
            </w:r>
            <w:r>
              <w:rPr>
                <w:rFonts w:eastAsia="方正仿宋_GBK"/>
                <w:spacing w:val="1"/>
                <w:sz w:val="28"/>
                <w:szCs w:val="28"/>
              </w:rPr>
              <w:t>以采购人于响应截止当日在“信用中国”网站（www.creditchi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na.gov.cn）及中国政府采购网（</w:t>
            </w:r>
            <w:r>
              <w:rPr>
                <w:rFonts w:eastAsia="方正仿宋_GBK"/>
                <w:spacing w:val="-49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http://www.ccgp.gov.cn/）</w:t>
            </w:r>
            <w:r>
              <w:rPr>
                <w:rFonts w:eastAsia="方正仿宋_GBK"/>
                <w:spacing w:val="-24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pacing w:val="-1"/>
                <w:sz w:val="28"/>
                <w:szCs w:val="28"/>
              </w:rPr>
              <w:t>查询结果为准，</w:t>
            </w:r>
            <w:r>
              <w:rPr>
                <w:rFonts w:eastAsia="方正仿宋_GBK"/>
                <w:spacing w:val="-3"/>
                <w:sz w:val="28"/>
                <w:szCs w:val="28"/>
              </w:rPr>
              <w:t>如相关失信记录已失效，供应商需提供相关证明资料）。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62" w:type="dxa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460" w:lineRule="exact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不接受联合体报名</w:t>
            </w:r>
          </w:p>
        </w:tc>
        <w:tc>
          <w:tcPr>
            <w:tcW w:w="6783" w:type="dxa"/>
            <w:vAlign w:val="center"/>
          </w:tcPr>
          <w:p>
            <w:pPr>
              <w:wordWrap w:val="0"/>
              <w:spacing w:line="460" w:lineRule="exact"/>
              <w:ind w:left="102"/>
              <w:jc w:val="left"/>
              <w:rPr>
                <w:rFonts w:eastAsia="方正仿宋_GBK"/>
                <w:spacing w:val="3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</w:t>
            </w:r>
            <w:r>
              <w:rPr>
                <w:rFonts w:eastAsia="方正仿宋_GBK"/>
                <w:spacing w:val="-2"/>
                <w:sz w:val="28"/>
                <w:szCs w:val="28"/>
              </w:rPr>
              <w:t>《关于供应商资格的声明函》</w:t>
            </w:r>
            <w:r>
              <w:rPr>
                <w:rFonts w:eastAsia="方正仿宋_GBK"/>
                <w:sz w:val="28"/>
                <w:szCs w:val="28"/>
              </w:rPr>
              <w:t>并加盖公章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二、评分标准</w:t>
      </w:r>
    </w:p>
    <w:tbl>
      <w:tblPr>
        <w:tblStyle w:val="14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16"/>
        <w:gridCol w:w="1102"/>
        <w:gridCol w:w="624"/>
        <w:gridCol w:w="6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60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918" w:type="dxa"/>
            <w:gridSpan w:val="2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color w:val="auto"/>
                <w:sz w:val="30"/>
                <w:szCs w:val="30"/>
              </w:rPr>
              <w:t>评审项目</w:t>
            </w:r>
          </w:p>
        </w:tc>
        <w:tc>
          <w:tcPr>
            <w:tcW w:w="624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color w:val="auto"/>
                <w:sz w:val="30"/>
                <w:szCs w:val="30"/>
              </w:rPr>
              <w:t>分值</w:t>
            </w:r>
          </w:p>
        </w:tc>
        <w:tc>
          <w:tcPr>
            <w:tcW w:w="6993" w:type="dxa"/>
            <w:shd w:val="clear" w:color="auto" w:fill="C6D9F0" w:themeFill="text2" w:themeFillTint="3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方正仿宋_GBK"/>
                <w:b/>
                <w:bCs/>
                <w:color w:val="auto"/>
                <w:sz w:val="30"/>
                <w:szCs w:val="30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exac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技术部分（</w:t>
            </w: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分）</w:t>
            </w: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项目整体理解和认识</w:t>
            </w:r>
          </w:p>
        </w:tc>
        <w:tc>
          <w:tcPr>
            <w:tcW w:w="6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6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根据</w:t>
            </w:r>
            <w:r>
              <w:rPr>
                <w:rFonts w:hint="eastAsia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对项目整体的理解和认识的响应程度进行评审，包括项目整体的理解和认识是否准确、深入、项目需求分析是否合理、可行等。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1</w:t>
            </w:r>
            <w:r>
              <w:rPr>
                <w:rFonts w:hint="eastAsia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项目整体的理解和认识准确、深入，项目需求分析合理、可行，切合项目实际情况的，得</w:t>
            </w:r>
            <w:r>
              <w:rPr>
                <w:rFonts w:hint="eastAsia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16~22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2</w:t>
            </w:r>
            <w:r>
              <w:rPr>
                <w:rFonts w:hint="eastAsia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项目整体的理解和认识较准确、较深入，项目需求分析较合理、较可行，较切合项目实际情况的，得</w:t>
            </w:r>
            <w:r>
              <w:rPr>
                <w:rFonts w:hint="eastAsia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8~15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3</w:t>
            </w:r>
            <w:r>
              <w:rPr>
                <w:rFonts w:hint="eastAsia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项目整体的理解和认识不够准确、不够深入，项目需求分析不够合理、不够可行，不够切合项目实际情况的，得</w:t>
            </w:r>
            <w:r>
              <w:rPr>
                <w:rFonts w:hint="eastAsia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1~7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注：未提供相关内容的不得分。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eastAsia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技术部分（</w:t>
            </w: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55</w:t>
            </w:r>
            <w:bookmarkStart w:id="3" w:name="_GoBack"/>
            <w:bookmarkEnd w:id="3"/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分）</w:t>
            </w: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</w:rPr>
              <w:t>项目策划执行方案</w:t>
            </w:r>
          </w:p>
        </w:tc>
        <w:tc>
          <w:tcPr>
            <w:tcW w:w="6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6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根据供应商针对本项目制定的项目策划执行方案进行评审，包括方案是否科学、完整、切实可行，内容是否详细、有效、清晰，是否详细阐述各阶段的工作等。方案内容包括以下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个子方案：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①大赛宣传发动与组织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方案；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②大赛项目专业培训辅导方案；③大赛项目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“创业伴飞”跟踪服务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执行方案全面合理、针对性强，切实可行，措施具体、成熟、操作性强，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切合项目实际需要的，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总体评价优，得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22~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2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 xml:space="preserve">分；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执行方案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较为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全面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合理、针对性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较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强，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可行性良好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，措施具体、成熟、操作性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较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较切合项目实际需要的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总体评价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良好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，得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15~21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执行方案不够全面、合理，可行性一般，措施、操作性不够具体、成熟，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切合项目实际需要的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总体评价一般，得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8~14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 xml:space="preserve">分；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执行方案简单、针对性较差，可行性差，措施、操作性不足，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  <w:t>不够切合项目实际需要的，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总体评价差，得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1~7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 xml:space="preserve">分； 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注：未提供相关方案的不得分。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color w:val="auto"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eastAsia="方正仿宋_GBK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创业服务资源对接支撑能力</w:t>
            </w:r>
          </w:p>
        </w:tc>
        <w:tc>
          <w:tcPr>
            <w:tcW w:w="6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993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eastAsia="方正仿宋_GBK"/>
                <w:spacing w:val="-1"/>
                <w:sz w:val="28"/>
                <w:szCs w:val="28"/>
              </w:rPr>
            </w:pPr>
            <w:r>
              <w:rPr>
                <w:rFonts w:eastAsia="方正仿宋_GBK"/>
                <w:spacing w:val="-1"/>
                <w:sz w:val="28"/>
                <w:szCs w:val="28"/>
              </w:rPr>
              <w:t>供应商具有可统筹协调的创业投资机构、创业孵化基地、创业服务机构、</w:t>
            </w:r>
            <w:r>
              <w:rPr>
                <w:rFonts w:hint="eastAsia" w:eastAsia="方正仿宋_GBK"/>
                <w:spacing w:val="-1"/>
                <w:sz w:val="28"/>
                <w:szCs w:val="28"/>
                <w:lang w:val="en-US" w:eastAsia="zh-CN"/>
              </w:rPr>
              <w:t>创业导师</w:t>
            </w:r>
            <w:r>
              <w:rPr>
                <w:rFonts w:eastAsia="方正仿宋_GBK"/>
                <w:spacing w:val="-1"/>
                <w:sz w:val="28"/>
                <w:szCs w:val="28"/>
              </w:rPr>
              <w:t>等资源：每</w:t>
            </w:r>
            <w:r>
              <w:rPr>
                <w:rFonts w:hint="eastAsia" w:eastAsia="方正仿宋_GBK"/>
                <w:spacing w:val="-1"/>
                <w:sz w:val="28"/>
                <w:szCs w:val="28"/>
                <w:lang w:val="en-US" w:eastAsia="zh-CN"/>
              </w:rPr>
              <w:t>提供</w:t>
            </w:r>
            <w:r>
              <w:rPr>
                <w:rFonts w:eastAsia="方正仿宋_GBK"/>
                <w:spacing w:val="-1"/>
                <w:sz w:val="28"/>
                <w:szCs w:val="28"/>
              </w:rPr>
              <w:t>1个机构或基地</w:t>
            </w:r>
            <w:r>
              <w:rPr>
                <w:rFonts w:hint="eastAsia" w:eastAsia="方正仿宋_GBK"/>
                <w:spacing w:val="-1"/>
                <w:sz w:val="28"/>
                <w:szCs w:val="28"/>
                <w:lang w:val="en-US" w:eastAsia="zh-CN"/>
              </w:rPr>
              <w:t>或</w:t>
            </w:r>
            <w:r>
              <w:rPr>
                <w:rFonts w:eastAsia="方正仿宋_GBK"/>
                <w:spacing w:val="-1"/>
                <w:sz w:val="28"/>
                <w:szCs w:val="28"/>
              </w:rPr>
              <w:t>导师得</w:t>
            </w:r>
            <w:r>
              <w:rPr>
                <w:rFonts w:hint="eastAsia" w:eastAsia="方正仿宋_GBK"/>
                <w:spacing w:val="-1"/>
                <w:sz w:val="28"/>
                <w:szCs w:val="28"/>
                <w:lang w:val="en-US" w:eastAsia="zh-CN"/>
              </w:rPr>
              <w:t>2.5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分，最高得</w:t>
            </w:r>
            <w:r>
              <w:rPr>
                <w:rFonts w:hint="eastAsia" w:eastAsia="方正仿宋_GBK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分。本项最高得分为</w:t>
            </w:r>
            <w:r>
              <w:rPr>
                <w:rFonts w:hint="eastAsia" w:eastAsia="方正仿宋_GBK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spacing w:val="-1"/>
                <w:sz w:val="28"/>
                <w:szCs w:val="28"/>
              </w:rPr>
              <w:t>分。</w:t>
            </w:r>
          </w:p>
          <w:p>
            <w:pPr>
              <w:wordWrap w:val="0"/>
              <w:spacing w:line="360" w:lineRule="exact"/>
              <w:ind w:left="102" w:leftChars="0"/>
              <w:jc w:val="left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eastAsia" w:eastAsia="方正仿宋_GBK"/>
                <w:spacing w:val="-1"/>
                <w:sz w:val="28"/>
                <w:szCs w:val="28"/>
                <w:lang w:val="en-US" w:eastAsia="zh-CN"/>
              </w:rPr>
              <w:t>注：</w:t>
            </w:r>
            <w:r>
              <w:rPr>
                <w:rFonts w:eastAsia="方正仿宋_GBK"/>
                <w:spacing w:val="-1"/>
                <w:sz w:val="28"/>
                <w:szCs w:val="28"/>
              </w:rPr>
              <w:t>需提供相关合作协议或聘书复印件，并加盖供应商单位公章。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商务部分（</w:t>
            </w: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分）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团队服务能力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699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360" w:lineRule="exact"/>
              <w:ind w:left="0" w:leftChars="0" w:firstLine="0" w:firstLineChars="0"/>
              <w:jc w:val="left"/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1.项目负责人需为供应商的全职人员，且具备赛事活动相关工作经验，每提供1项相关项目经验得3分，无相关经验不得分，本项最高得6分。</w:t>
            </w:r>
          </w:p>
          <w:p>
            <w:pPr>
              <w:numPr>
                <w:ilvl w:val="0"/>
                <w:numId w:val="0"/>
              </w:numPr>
              <w:wordWrap w:val="0"/>
              <w:spacing w:line="360" w:lineRule="exact"/>
              <w:ind w:left="0" w:leftChars="0" w:firstLine="0" w:firstLineChars="0"/>
              <w:jc w:val="left"/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注：需提供项目负责人2026年1月~3月任意一个月在投标单位购买的社保证明复印件；相关项目证明材料，需为合作合同关键页（合同中须体现该人员为项目负责人）或项目需求方出具的证明，所有材料均须加盖供应商单位公章。没有提供材料不得分。</w:t>
            </w:r>
          </w:p>
          <w:p>
            <w:pPr>
              <w:numPr>
                <w:ilvl w:val="0"/>
                <w:numId w:val="0"/>
              </w:numPr>
              <w:wordWrap w:val="0"/>
              <w:spacing w:line="360" w:lineRule="exact"/>
              <w:ind w:left="0" w:leftChars="0" w:firstLine="0" w:firstLineChars="0"/>
              <w:jc w:val="left"/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2.服务团队基础配置不少于5人（不含项目负责人），满足要求得3分，不满足要求不得分；学历均在大专以上的（不含项目负责人），满足要求得3分，不满足要求不得分。</w:t>
            </w:r>
          </w:p>
          <w:p>
            <w:pPr>
              <w:numPr>
                <w:ilvl w:val="0"/>
                <w:numId w:val="0"/>
              </w:numPr>
              <w:wordWrap w:val="0"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注：须提供团队成员名单及对应学历证书证明材料，所有材料均须加盖供应商单位公章。没有提供材料不得分。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同类业绩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6993" w:type="dxa"/>
            <w:shd w:val="clear" w:color="auto" w:fill="auto"/>
            <w:vAlign w:val="center"/>
          </w:tcPr>
          <w:p>
            <w:pPr>
              <w:wordWrap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供应商202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年1月1日以来（以合同签订日期为准）承办过市级及以上创业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大赛等相关活动的业绩进行评审。每提供1个得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分，本项最高得分为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 xml:space="preserve">分。 </w:t>
            </w:r>
          </w:p>
          <w:p>
            <w:pPr>
              <w:wordWrap w:val="0"/>
              <w:spacing w:line="360" w:lineRule="exact"/>
              <w:jc w:val="left"/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需加盖供应商单位公章。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企业信誉情况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993" w:type="dxa"/>
            <w:shd w:val="clear" w:color="auto" w:fill="auto"/>
            <w:vAlign w:val="center"/>
          </w:tcPr>
          <w:p>
            <w:pPr>
              <w:wordWrap w:val="0"/>
              <w:spacing w:line="360" w:lineRule="exact"/>
              <w:ind w:left="102" w:leftChars="0"/>
              <w:jc w:val="left"/>
              <w:rPr>
                <w:rFonts w:hint="eastAsia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供应商202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年1月1日以来获得用户正面评价的（包括优秀、满意、80分及以上、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eastAsia="zh-CN"/>
              </w:rPr>
              <w:t>验收合格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或按要求完成服务）：每个正面评价得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分；其他或没有的不得分。本项最高得分为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分</w:t>
            </w:r>
            <w:r>
              <w:rPr>
                <w:rFonts w:hint="eastAsia" w:eastAsia="方正仿宋_GBK" w:cs="Times New Roman"/>
                <w:spacing w:val="-1"/>
                <w:sz w:val="28"/>
                <w:szCs w:val="28"/>
                <w:lang w:eastAsia="zh-CN"/>
              </w:rPr>
              <w:t>。</w:t>
            </w:r>
          </w:p>
          <w:p>
            <w:pPr>
              <w:wordWrap w:val="0"/>
              <w:spacing w:line="360" w:lineRule="exact"/>
              <w:ind w:left="102" w:leftChars="0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注：需提供客户评价证明等相关证明文件复印件或网站截图及网址，并加盖供应商单位公章。正面评价同一业主不可重复得分。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5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eastAsia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价格评分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（10分）</w:t>
            </w:r>
          </w:p>
        </w:tc>
        <w:tc>
          <w:tcPr>
            <w:tcW w:w="6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993" w:type="dxa"/>
            <w:vAlign w:val="center"/>
          </w:tcPr>
          <w:p>
            <w:pPr>
              <w:wordWrap w:val="0"/>
              <w:spacing w:line="360" w:lineRule="exact"/>
              <w:ind w:left="102"/>
              <w:jc w:val="left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计算价格评分统一采用低价优先法计算，各有效投标人的评标价中，取最低价为评标基准价，其价格为满分，其他投标人的价格分统一按照下列公式计算：价格评分=（评分基准价/评标价）×10分</w:t>
            </w:r>
          </w:p>
          <w:p>
            <w:pPr>
              <w:wordWrap w:val="0"/>
              <w:spacing w:line="360" w:lineRule="exact"/>
              <w:ind w:left="102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注：为了保证供应商的公平竞争和采购人的合法权益，防止恶意竞争，保证项目质量，供应商报价若低于采购预算金额的80%，须对报价合理性及成本构成作书面说明（如报价成本分析），否则将视为低于成本报价被认定为报价无效。</w:t>
            </w:r>
          </w:p>
        </w:tc>
      </w:tr>
    </w:tbl>
    <w:p>
      <w:pPr>
        <w:spacing w:after="60"/>
        <w:rPr>
          <w:vanish/>
        </w:rPr>
      </w:pPr>
    </w:p>
    <w:sectPr>
      <w:footerReference r:id="rId3" w:type="default"/>
      <w:pgSz w:w="11905" w:h="16837"/>
      <w:pgMar w:top="1304" w:right="1134" w:bottom="1304" w:left="1134" w:header="567" w:footer="158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EB0F6D-A333-443B-820A-E83FB7E03A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923B26-7622-4401-8E63-7E62759440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060B1A-8BDF-4C35-8DE2-4B30C85E2D3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B2E20E8-48AB-4478-9663-3A7FD58A88B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C718317-DE5A-499D-B517-FEC8E64F09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rFonts w:hint="eastAsia" w:ascii="宋体" w:hAnsi="宋体"/>
        <w:sz w:val="24"/>
        <w:szCs w:val="24"/>
      </w:rPr>
      <w:t>第</w:t>
    </w:r>
    <w:sdt>
      <w:sdtPr>
        <w:rPr>
          <w:rFonts w:ascii="宋体" w:hAnsi="宋体"/>
          <w:sz w:val="24"/>
          <w:szCs w:val="24"/>
        </w:rPr>
        <w:id w:val="500859636"/>
      </w:sdtPr>
      <w:sdtEndPr>
        <w:rPr>
          <w:rFonts w:ascii="Times New Roman" w:hAnsi="Times New Roman"/>
          <w:sz w:val="18"/>
          <w:szCs w:val="18"/>
        </w:rPr>
      </w:sdtEndPr>
      <w:sdtContent>
        <w:sdt>
          <w:sdtPr>
            <w:rPr>
              <w:rFonts w:ascii="宋体" w:hAnsi="宋体"/>
              <w:sz w:val="24"/>
              <w:szCs w:val="24"/>
            </w:rPr>
            <w:id w:val="1728636285"/>
          </w:sdtPr>
          <w:sdtEndPr>
            <w:rPr>
              <w:rFonts w:ascii="Times New Roman" w:hAnsi="Times New Roman"/>
              <w:sz w:val="18"/>
              <w:szCs w:val="18"/>
            </w:rPr>
          </w:sdtEndPr>
          <w:sdtContent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页，共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页</w:t>
            </w:r>
          </w:sdtContent>
        </w:sdt>
      </w:sdtContent>
    </w:sdt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D679E9"/>
    <w:rsid w:val="00022226"/>
    <w:rsid w:val="000708C0"/>
    <w:rsid w:val="00074E97"/>
    <w:rsid w:val="000A6ECA"/>
    <w:rsid w:val="00133DEA"/>
    <w:rsid w:val="00172616"/>
    <w:rsid w:val="001947FE"/>
    <w:rsid w:val="001F0482"/>
    <w:rsid w:val="001F3593"/>
    <w:rsid w:val="0028088F"/>
    <w:rsid w:val="002E53F9"/>
    <w:rsid w:val="002F21F7"/>
    <w:rsid w:val="0030070C"/>
    <w:rsid w:val="00402479"/>
    <w:rsid w:val="00455DC3"/>
    <w:rsid w:val="0046044F"/>
    <w:rsid w:val="00492310"/>
    <w:rsid w:val="004B338E"/>
    <w:rsid w:val="004C2560"/>
    <w:rsid w:val="005000E1"/>
    <w:rsid w:val="005067F3"/>
    <w:rsid w:val="005462CC"/>
    <w:rsid w:val="00562522"/>
    <w:rsid w:val="005A28E1"/>
    <w:rsid w:val="005A5EA9"/>
    <w:rsid w:val="005D31D2"/>
    <w:rsid w:val="005D7C93"/>
    <w:rsid w:val="006172A9"/>
    <w:rsid w:val="006C0388"/>
    <w:rsid w:val="007357D2"/>
    <w:rsid w:val="00770D91"/>
    <w:rsid w:val="0077226F"/>
    <w:rsid w:val="007D7E65"/>
    <w:rsid w:val="007F37A5"/>
    <w:rsid w:val="008039D2"/>
    <w:rsid w:val="00816543"/>
    <w:rsid w:val="00844D37"/>
    <w:rsid w:val="00866F4A"/>
    <w:rsid w:val="008704C7"/>
    <w:rsid w:val="00872F17"/>
    <w:rsid w:val="008835E6"/>
    <w:rsid w:val="008B302A"/>
    <w:rsid w:val="00960C28"/>
    <w:rsid w:val="009705C1"/>
    <w:rsid w:val="00A75B42"/>
    <w:rsid w:val="00AF2BDD"/>
    <w:rsid w:val="00B14591"/>
    <w:rsid w:val="00B70F41"/>
    <w:rsid w:val="00BB62D2"/>
    <w:rsid w:val="00C31C0E"/>
    <w:rsid w:val="00C358EA"/>
    <w:rsid w:val="00C42953"/>
    <w:rsid w:val="00C52C41"/>
    <w:rsid w:val="00C55E11"/>
    <w:rsid w:val="00C817E1"/>
    <w:rsid w:val="00C85FBE"/>
    <w:rsid w:val="00C92D29"/>
    <w:rsid w:val="00C9498C"/>
    <w:rsid w:val="00CA4634"/>
    <w:rsid w:val="00CA781A"/>
    <w:rsid w:val="00CC7892"/>
    <w:rsid w:val="00D160FB"/>
    <w:rsid w:val="00D679E9"/>
    <w:rsid w:val="00DE1F0F"/>
    <w:rsid w:val="00DF1221"/>
    <w:rsid w:val="00E24F68"/>
    <w:rsid w:val="00E7180C"/>
    <w:rsid w:val="00E7602F"/>
    <w:rsid w:val="00E92E15"/>
    <w:rsid w:val="00EA06F7"/>
    <w:rsid w:val="00F00B80"/>
    <w:rsid w:val="00F113A1"/>
    <w:rsid w:val="00F63813"/>
    <w:rsid w:val="00F76F0A"/>
    <w:rsid w:val="00FA4EEE"/>
    <w:rsid w:val="02A62291"/>
    <w:rsid w:val="02D23086"/>
    <w:rsid w:val="034921BB"/>
    <w:rsid w:val="03CA52E7"/>
    <w:rsid w:val="03DA3C5D"/>
    <w:rsid w:val="03DA48E8"/>
    <w:rsid w:val="0462437B"/>
    <w:rsid w:val="06231E4A"/>
    <w:rsid w:val="0659586C"/>
    <w:rsid w:val="07F916A8"/>
    <w:rsid w:val="09C54508"/>
    <w:rsid w:val="0AC41E4E"/>
    <w:rsid w:val="0B431D0D"/>
    <w:rsid w:val="0D0E69C2"/>
    <w:rsid w:val="0DD92872"/>
    <w:rsid w:val="0DFA39AE"/>
    <w:rsid w:val="106519DD"/>
    <w:rsid w:val="114928EB"/>
    <w:rsid w:val="11F33019"/>
    <w:rsid w:val="130305CB"/>
    <w:rsid w:val="16464D0A"/>
    <w:rsid w:val="16811788"/>
    <w:rsid w:val="17103D25"/>
    <w:rsid w:val="180363A0"/>
    <w:rsid w:val="1AE85B59"/>
    <w:rsid w:val="1B707E8E"/>
    <w:rsid w:val="1C626DD1"/>
    <w:rsid w:val="1C95063B"/>
    <w:rsid w:val="1D88413E"/>
    <w:rsid w:val="1DDE39C5"/>
    <w:rsid w:val="1FE60110"/>
    <w:rsid w:val="21E43400"/>
    <w:rsid w:val="25DD396C"/>
    <w:rsid w:val="27190A79"/>
    <w:rsid w:val="27C45CD8"/>
    <w:rsid w:val="28B22E8E"/>
    <w:rsid w:val="2AAA25B7"/>
    <w:rsid w:val="2BD05710"/>
    <w:rsid w:val="2E045F3A"/>
    <w:rsid w:val="2EFE3E38"/>
    <w:rsid w:val="2F7A7BAD"/>
    <w:rsid w:val="30CE6EEB"/>
    <w:rsid w:val="31057AC9"/>
    <w:rsid w:val="327B529D"/>
    <w:rsid w:val="3583585A"/>
    <w:rsid w:val="37492241"/>
    <w:rsid w:val="377054F8"/>
    <w:rsid w:val="3971644D"/>
    <w:rsid w:val="39A54341"/>
    <w:rsid w:val="39F74BA5"/>
    <w:rsid w:val="3A3556CD"/>
    <w:rsid w:val="3B943C40"/>
    <w:rsid w:val="3BDD426E"/>
    <w:rsid w:val="3CCA47F2"/>
    <w:rsid w:val="3D137BFA"/>
    <w:rsid w:val="3ECDB459"/>
    <w:rsid w:val="40A71D1A"/>
    <w:rsid w:val="411949E7"/>
    <w:rsid w:val="41464524"/>
    <w:rsid w:val="417665CE"/>
    <w:rsid w:val="42E04750"/>
    <w:rsid w:val="42E36B0E"/>
    <w:rsid w:val="4335673E"/>
    <w:rsid w:val="440A3A43"/>
    <w:rsid w:val="4523357B"/>
    <w:rsid w:val="45A75961"/>
    <w:rsid w:val="49BA0A75"/>
    <w:rsid w:val="49D82AB9"/>
    <w:rsid w:val="4A670609"/>
    <w:rsid w:val="4B6B71A0"/>
    <w:rsid w:val="4C5B4AF8"/>
    <w:rsid w:val="4C8C1137"/>
    <w:rsid w:val="4F18319B"/>
    <w:rsid w:val="52B32BD1"/>
    <w:rsid w:val="53590226"/>
    <w:rsid w:val="54184B9F"/>
    <w:rsid w:val="54B202F2"/>
    <w:rsid w:val="56D95D13"/>
    <w:rsid w:val="580746F5"/>
    <w:rsid w:val="5A160B2C"/>
    <w:rsid w:val="5BFF1FA6"/>
    <w:rsid w:val="5C4C2DF1"/>
    <w:rsid w:val="5E7C711A"/>
    <w:rsid w:val="60344E6C"/>
    <w:rsid w:val="60A61681"/>
    <w:rsid w:val="625137D8"/>
    <w:rsid w:val="63B14382"/>
    <w:rsid w:val="64B64F1F"/>
    <w:rsid w:val="64F929E0"/>
    <w:rsid w:val="65962C14"/>
    <w:rsid w:val="65A96DA1"/>
    <w:rsid w:val="65FF4C5D"/>
    <w:rsid w:val="676735EE"/>
    <w:rsid w:val="689F1A2C"/>
    <w:rsid w:val="69925ED5"/>
    <w:rsid w:val="6A5512F0"/>
    <w:rsid w:val="6AF26B3F"/>
    <w:rsid w:val="6B326EEB"/>
    <w:rsid w:val="6B3833C1"/>
    <w:rsid w:val="6BB838E4"/>
    <w:rsid w:val="6DD24A05"/>
    <w:rsid w:val="6FDB7514"/>
    <w:rsid w:val="6FFB19C8"/>
    <w:rsid w:val="712A1990"/>
    <w:rsid w:val="746E36DA"/>
    <w:rsid w:val="77135365"/>
    <w:rsid w:val="7716147C"/>
    <w:rsid w:val="7A2465E9"/>
    <w:rsid w:val="7C1079CE"/>
    <w:rsid w:val="7E7F590A"/>
    <w:rsid w:val="7EA13CB3"/>
    <w:rsid w:val="7F873D31"/>
    <w:rsid w:val="7FEA3E31"/>
    <w:rsid w:val="99FD202C"/>
    <w:rsid w:val="CCBA3F81"/>
    <w:rsid w:val="CFFB17DD"/>
    <w:rsid w:val="F9EB2B37"/>
    <w:rsid w:val="FD5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/>
      <w:b/>
      <w:kern w:val="44"/>
      <w:sz w:val="44"/>
    </w:rPr>
  </w:style>
  <w:style w:type="paragraph" w:styleId="4">
    <w:name w:val="heading 2"/>
    <w:basedOn w:val="1"/>
    <w:next w:val="1"/>
    <w:link w:val="22"/>
    <w:autoRedefine/>
    <w:qFormat/>
    <w:uiPriority w:val="0"/>
    <w:pPr>
      <w:keepNext/>
      <w:keepLines/>
      <w:spacing w:before="260" w:afterLines="25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rFonts w:ascii="仿宋_GB2312"/>
      <w:sz w:val="28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kern w:val="0"/>
      <w:sz w:val="34"/>
    </w:rPr>
  </w:style>
  <w:style w:type="paragraph" w:styleId="6">
    <w:name w:val="annotation text"/>
    <w:basedOn w:val="1"/>
    <w:autoRedefine/>
    <w:qFormat/>
    <w:uiPriority w:val="0"/>
  </w:style>
  <w:style w:type="paragraph" w:styleId="7">
    <w:name w:val="Plain Text"/>
    <w:basedOn w:val="1"/>
    <w:link w:val="17"/>
    <w:autoRedefine/>
    <w:qFormat/>
    <w:uiPriority w:val="0"/>
    <w:rPr>
      <w:rFonts w:ascii="宋体" w:hAnsi="Courier New"/>
      <w:szCs w:val="21"/>
    </w:rPr>
  </w:style>
  <w:style w:type="paragraph" w:styleId="8">
    <w:name w:val="Date"/>
    <w:basedOn w:val="1"/>
    <w:next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</w:rPr>
  </w:style>
  <w:style w:type="paragraph" w:styleId="9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Autospacing="1"/>
      <w:jc w:val="left"/>
    </w:pPr>
    <w:rPr>
      <w:rFonts w:ascii="宋体" w:hAnsi="宋体"/>
      <w:color w:val="000000"/>
      <w:kern w:val="0"/>
      <w:sz w:val="18"/>
      <w:szCs w:val="20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  <w:bCs/>
      <w:spacing w:val="0"/>
    </w:rPr>
  </w:style>
  <w:style w:type="character" w:customStyle="1" w:styleId="17">
    <w:name w:val="纯文本 字符"/>
    <w:basedOn w:val="15"/>
    <w:link w:val="7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无间隔 字符"/>
    <w:link w:val="19"/>
    <w:autoRedefine/>
    <w:qFormat/>
    <w:locked/>
    <w:uiPriority w:val="1"/>
    <w:rPr>
      <w:rFonts w:ascii="Calibri" w:hAnsi="Calibri"/>
      <w:sz w:val="22"/>
      <w:lang w:eastAsia="en-US" w:bidi="en-US"/>
    </w:rPr>
  </w:style>
  <w:style w:type="paragraph" w:styleId="19">
    <w:name w:val="No Spacing"/>
    <w:basedOn w:val="1"/>
    <w:link w:val="18"/>
    <w:autoRedefine/>
    <w:qFormat/>
    <w:uiPriority w:val="1"/>
    <w:pPr>
      <w:widowControl/>
      <w:jc w:val="left"/>
    </w:pPr>
    <w:rPr>
      <w:rFonts w:ascii="Calibri" w:hAnsi="Calibri" w:eastAsiaTheme="minorEastAsia" w:cstheme="minorBidi"/>
      <w:sz w:val="22"/>
      <w:lang w:eastAsia="en-US" w:bidi="en-US"/>
    </w:rPr>
  </w:style>
  <w:style w:type="character" w:customStyle="1" w:styleId="20">
    <w:name w:val="页眉 字符"/>
    <w:basedOn w:val="15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5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2 字符"/>
    <w:basedOn w:val="15"/>
    <w:link w:val="4"/>
    <w:autoRedefine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paragraph" w:customStyle="1" w:styleId="2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51"/>
    <w:basedOn w:val="1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paragraph" w:customStyle="1" w:styleId="25">
    <w:name w:val="样式 正文缩进 + 首行缩进:  2 字符"/>
    <w:basedOn w:val="5"/>
    <w:autoRedefine/>
    <w:qFormat/>
    <w:uiPriority w:val="0"/>
    <w:pPr>
      <w:autoSpaceDE/>
      <w:autoSpaceDN/>
      <w:adjustRightInd/>
      <w:spacing w:before="160" w:after="160" w:line="360" w:lineRule="auto"/>
      <w:ind w:firstLine="480" w:firstLineChars="200"/>
      <w:jc w:val="both"/>
      <w:textAlignment w:val="auto"/>
    </w:pPr>
    <w:rPr>
      <w:kern w:val="2"/>
      <w:sz w:val="24"/>
      <w:szCs w:val="24"/>
    </w:rPr>
  </w:style>
  <w:style w:type="character" w:customStyle="1" w:styleId="26">
    <w:name w:val="批注框文本 字符"/>
    <w:basedOn w:val="15"/>
    <w:link w:val="9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fontstyle01"/>
    <w:basedOn w:val="15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1090</Words>
  <Characters>1203</Characters>
  <Lines>19</Lines>
  <Paragraphs>5</Paragraphs>
  <TotalTime>7</TotalTime>
  <ScaleCrop>false</ScaleCrop>
  <LinksUpToDate>false</LinksUpToDate>
  <CharactersWithSpaces>1206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2022-03-20T12:29:00Z</dcterms:created>
  <dc:creator>Y XW</dc:creator>
  <cp:lastModifiedBy>明子Mizzi</cp:lastModifiedBy>
  <cp:lastPrinted>2024-04-12T18:22:00Z</cp:lastPrinted>
  <dcterms:modified xsi:type="dcterms:W3CDTF">2026-04-15T07:34:46Z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72A0EB84F7194479AA9D30471A31E801_13</vt:lpwstr>
  </property>
  <property fmtid="{D5CDD505-2E9C-101B-9397-08002B2CF9AE}" pid="4" name="KSOTemplateDocerSaveRecord">
    <vt:lpwstr>eyJoZGlkIjoiM2VhODMwNDg0OGFlMDZjMTk3MDA4MjNhOTM2ZGI0YWIiLCJ1c2VySWQiOiI2MTE1MTIzMDcifQ==</vt:lpwstr>
  </property>
</Properties>
</file>