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outlineLvl w:val="0"/>
      </w:pPr>
      <w:bookmarkStart w:id="1" w:name="_GoBack"/>
      <w:bookmarkEnd w:id="1"/>
      <w:r>
        <w:rPr>
          <w:rFonts w:eastAsia="黑体"/>
        </w:rPr>
        <w:t>附件4</w:t>
      </w:r>
    </w:p>
    <w:p>
      <w:pPr>
        <w:widowControl/>
        <w:shd w:val="clear" w:color="auto" w:fill="FFFFFF"/>
        <w:snapToGrid w:val="0"/>
        <w:spacing w:line="590" w:lineRule="exact"/>
        <w:jc w:val="center"/>
        <w:outlineLvl w:val="0"/>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关于部分</w:t>
      </w:r>
      <w:r>
        <w:rPr>
          <w:rFonts w:ascii="方正小标宋简体" w:hAnsi="仿宋" w:eastAsia="方正小标宋简体" w:cs="仿宋"/>
          <w:sz w:val="44"/>
          <w:szCs w:val="44"/>
        </w:rPr>
        <w:t>检验</w:t>
      </w:r>
      <w:r>
        <w:rPr>
          <w:rFonts w:hint="eastAsia" w:ascii="方正小标宋简体" w:hAnsi="仿宋" w:eastAsia="方正小标宋简体" w:cs="仿宋"/>
          <w:sz w:val="44"/>
          <w:szCs w:val="44"/>
        </w:rPr>
        <w:t>项目的说明</w:t>
      </w:r>
    </w:p>
    <w:p>
      <w:pPr>
        <w:widowControl/>
        <w:shd w:val="clear" w:color="auto" w:fill="FFFFFF"/>
        <w:snapToGrid w:val="0"/>
        <w:spacing w:line="590" w:lineRule="exact"/>
      </w:pP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二氧化硫残留量</w:t>
      </w:r>
    </w:p>
    <w:p>
      <w:pPr>
        <w:spacing w:line="600" w:lineRule="exact"/>
        <w:ind w:firstLine="640" w:firstLineChars="200"/>
        <w:rPr>
          <w:kern w:val="0"/>
          <w:szCs w:val="32"/>
        </w:rPr>
      </w:pPr>
      <w:r>
        <w:rPr>
          <w:kern w:val="0"/>
          <w:szCs w:val="32"/>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2014）中规定，蔬菜干制品中二氧化硫残留量不得超过0.2g/kg，香辛料类不得使用二氧化硫。蔬菜干制品和香辛料类中二氧化硫残留量超标的原因，可能是加工过程中，超范围或超限量使用亚硫酸盐等漂白剂，以达到漂白和防腐的作用，从而导致产品中二氧化硫残留不符合要求。</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恩诺沙星</w:t>
      </w:r>
    </w:p>
    <w:p>
      <w:pPr>
        <w:widowControl/>
        <w:ind w:firstLine="640" w:firstLineChars="200"/>
        <w:jc w:val="left"/>
        <w:rPr>
          <w:rFonts w:hint="eastAsia" w:ascii="仿宋_GB2312" w:hAnsi="仿宋_GB2312" w:cs="仿宋_GB2312"/>
          <w:kern w:val="0"/>
          <w:szCs w:val="32"/>
        </w:rPr>
      </w:pPr>
      <w:r>
        <w:rPr>
          <w:rFonts w:hint="eastAsia"/>
          <w:kern w:val="0"/>
          <w:szCs w:val="32"/>
        </w:rPr>
        <w:t>恩诺沙星属第三代喹诺酮类药。是一类人工合成的广谱抗菌药，用于治疗动物的皮肤感染、呼吸道感染等，是动物专属用药。长期使用或者过度使用可能导致在人体中蓄积，进而对人体机能产生危害，还可能使人体产生耐药性菌株</w:t>
      </w:r>
      <w:r>
        <w:rPr>
          <w:rFonts w:hint="eastAsia" w:ascii="仿宋_GB2312" w:hAnsi="仿宋_GB2312" w:cs="仿宋_GB2312"/>
          <w:kern w:val="0"/>
          <w:szCs w:val="32"/>
        </w:rPr>
        <w:t>。</w:t>
      </w:r>
    </w:p>
    <w:p>
      <w:pPr>
        <w:numPr>
          <w:ilvl w:val="0"/>
          <w:numId w:val="1"/>
        </w:numPr>
        <w:spacing w:line="600" w:lineRule="exact"/>
        <w:ind w:firstLine="640"/>
        <w:outlineLvl w:val="0"/>
        <w:rPr>
          <w:rFonts w:eastAsia="黑体"/>
          <w:kern w:val="0"/>
          <w:szCs w:val="32"/>
        </w:rPr>
      </w:pPr>
      <w:r>
        <w:rPr>
          <w:rFonts w:hint="eastAsia" w:eastAsia="黑体"/>
          <w:kern w:val="0"/>
          <w:szCs w:val="32"/>
        </w:rPr>
        <w:t>磺胺类(总量)</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磺胺类药物（sulfonamides）是一类人工合成的抑菌药，其具有抗菌谱广、性质稳定、便于贮存、吸收迅速等优点。对磺胺类药物高度敏感的菌种有链球菌、肺炎球菌、沙门氏 菌、化脓棒状杆菌等；次敏感菌种有葡萄球菌、变形杆菌、巴氏杆菌、大肠杆菌、产气夹膜梭菌、炭疽杆菌等。</w:t>
      </w:r>
    </w:p>
    <w:p>
      <w:pPr>
        <w:keepNext w:val="0"/>
        <w:keepLines w:val="0"/>
        <w:widowControl/>
        <w:suppressLineNumbers w:val="0"/>
        <w:ind w:firstLine="640" w:firstLineChars="200"/>
        <w:jc w:val="left"/>
      </w:pPr>
      <w:r>
        <w:rPr>
          <w:rFonts w:hint="eastAsia" w:ascii="Times New Roman" w:hAnsi="Times New Roman" w:eastAsia="仿宋_GB2312" w:cs="Times New Roman"/>
          <w:bCs/>
          <w:kern w:val="0"/>
          <w:sz w:val="32"/>
          <w:szCs w:val="32"/>
          <w:lang w:val="en-US" w:eastAsia="zh-CN"/>
        </w:rPr>
        <w:t>动物性产品的磺胺类药物残留通常很低，一般不会导致对人体的急性毒性作用；长期大量摄入磺胺类药物残留不合格的食品，可能在人体内蓄积，不利健康，可引起过敏反应和耐药性菌株的产生，也可能导致泌尿系统和肝脏损伤。</w:t>
      </w:r>
    </w:p>
    <w:p>
      <w:pPr>
        <w:numPr>
          <w:ilvl w:val="0"/>
          <w:numId w:val="1"/>
        </w:numPr>
        <w:spacing w:line="600" w:lineRule="exact"/>
        <w:ind w:firstLine="640"/>
        <w:outlineLvl w:val="0"/>
        <w:rPr>
          <w:rFonts w:eastAsia="黑体"/>
          <w:kern w:val="0"/>
          <w:szCs w:val="32"/>
        </w:rPr>
      </w:pPr>
      <w:r>
        <w:rPr>
          <w:rFonts w:hint="eastAsia" w:eastAsia="黑体"/>
          <w:kern w:val="0"/>
          <w:szCs w:val="32"/>
        </w:rPr>
        <w:t>吡唑醚菌酯</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吡唑醚菌酯</w:t>
      </w:r>
      <w:r>
        <w:rPr>
          <w:rFonts w:hint="default" w:cs="Times New Roman"/>
          <w:bCs/>
          <w:kern w:val="0"/>
          <w:sz w:val="32"/>
          <w:szCs w:val="32"/>
          <w:lang w:eastAsia="zh-CN"/>
        </w:rPr>
        <w:t>是一种</w:t>
      </w:r>
      <w:r>
        <w:rPr>
          <w:rFonts w:hint="eastAsia" w:ascii="Times New Roman" w:hAnsi="Times New Roman" w:eastAsia="仿宋_GB2312" w:cs="Times New Roman"/>
          <w:bCs/>
          <w:kern w:val="0"/>
          <w:sz w:val="32"/>
          <w:szCs w:val="32"/>
          <w:lang w:val="en-US" w:eastAsia="zh-CN"/>
        </w:rPr>
        <w:t>甲氧基丙烯酸酯类杀菌剂</w:t>
      </w:r>
      <w:r>
        <w:rPr>
          <w:rFonts w:hint="default" w:ascii="Times New Roman" w:hAnsi="Times New Roman" w:eastAsia="仿宋_GB2312" w:cs="Times New Roman"/>
          <w:bCs/>
          <w:kern w:val="0"/>
          <w:sz w:val="32"/>
          <w:szCs w:val="32"/>
          <w:lang w:val="en-US" w:eastAsia="zh-CN"/>
        </w:rPr>
        <w:t>，是具有保护、治疗和传导作用的杀菌剂。会引起像推迟衰老、叶片变绿、对生物和非生物胁迫耐受性更好等生理效应，能更有效地利用水和氮。用于防治主要的植物病害，如谷物的小麦壳针孢、柄锈菌、小麦德斯霉菌、肝圆核腔菌、黑麦喙孢菌和麦颖枯病，花生的球腔菌，大豆的线虫病、思茅松毛虫病和大豆锈菌，葡萄的霜霉病和白粉菌，马铃薯和番茄的疫霉病和早疫病，黄瓜的霜霉病和白粉病，香蕉的黑条叶斑病菌，柑橘的痂囊腔菌和球座菌，草坪的纹枯病和腐霉菌。大鼠急性经</w:t>
      </w:r>
      <w:r>
        <w:rPr>
          <w:rFonts w:hint="default" w:cs="Times New Roman"/>
          <w:bCs/>
          <w:kern w:val="0"/>
          <w:sz w:val="32"/>
          <w:szCs w:val="32"/>
          <w:lang w:eastAsia="zh-CN"/>
        </w:rPr>
        <w:t>口</w:t>
      </w:r>
      <w:r>
        <w:rPr>
          <w:rFonts w:hint="default" w:ascii="Times New Roman" w:hAnsi="Times New Roman" w:eastAsia="仿宋_GB2312" w:cs="Times New Roman"/>
          <w:bCs/>
          <w:kern w:val="0"/>
          <w:sz w:val="32"/>
          <w:szCs w:val="32"/>
          <w:lang w:val="en-US" w:eastAsia="zh-CN"/>
        </w:rPr>
        <w:t>LD50＞5000mg/kg，急性毒性分级为微毒级。对皮肤、眼睛和呼吸道等有刺激作用，无人体全身性中毒报道。食用食品一般不会导致吡唑醚菌酯的急性中毒，但长期食用吡唑醚菌酯超标的食品，对人体健康也有一定影响。</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Times New Roman" w:hAnsi="Times New Roman" w:eastAsia="仿宋_GB2312" w:cs="Times New Roman"/>
          <w:bCs/>
          <w:kern w:val="0"/>
          <w:sz w:val="32"/>
          <w:szCs w:val="32"/>
          <w:lang w:val="en-US" w:eastAsia="zh-CN"/>
        </w:rPr>
        <w:t>根据《食品安全国家标准 食品中农药最大残留限量》（</w:t>
      </w:r>
      <w:r>
        <w:rPr>
          <w:rFonts w:hint="default" w:ascii="Times New Roman" w:hAnsi="Times New Roman" w:eastAsia="仿宋_GB2312" w:cs="Times New Roman"/>
          <w:bCs/>
          <w:kern w:val="0"/>
          <w:sz w:val="32"/>
          <w:szCs w:val="32"/>
          <w:lang w:val="en-US" w:eastAsia="zh-CN"/>
        </w:rPr>
        <w:t>GB 2763-2021）中的规定，</w:t>
      </w:r>
      <w:r>
        <w:rPr>
          <w:rFonts w:hint="default" w:ascii="Times New Roman" w:hAnsi="Times New Roman" w:eastAsia="仿宋_GB2312" w:cs="Times New Roman"/>
          <w:bCs/>
          <w:kern w:val="0"/>
          <w:sz w:val="32"/>
          <w:szCs w:val="32"/>
          <w:lang w:eastAsia="zh-CN"/>
        </w:rPr>
        <w:t>食荚豌豆中吡唑醚菌酯的最大限量为0.02mg/kg，</w:t>
      </w:r>
      <w:r>
        <w:rPr>
          <w:rFonts w:hint="default" w:cs="Times New Roman"/>
          <w:bCs/>
          <w:kern w:val="0"/>
          <w:sz w:val="32"/>
          <w:szCs w:val="32"/>
          <w:lang w:eastAsia="zh-CN"/>
        </w:rPr>
        <w:t>食荚豌豆</w:t>
      </w:r>
      <w:r>
        <w:rPr>
          <w:rFonts w:hint="default" w:ascii="Times New Roman" w:hAnsi="Times New Roman" w:eastAsia="仿宋_GB2312" w:cs="Times New Roman"/>
          <w:bCs/>
          <w:kern w:val="0"/>
          <w:sz w:val="32"/>
          <w:szCs w:val="32"/>
          <w:lang w:eastAsia="zh-CN"/>
        </w:rPr>
        <w:t>中</w:t>
      </w:r>
      <w:r>
        <w:rPr>
          <w:rFonts w:hint="default" w:cs="Times New Roman"/>
          <w:bCs/>
          <w:kern w:val="0"/>
          <w:sz w:val="32"/>
          <w:szCs w:val="32"/>
          <w:lang w:eastAsia="zh-CN"/>
        </w:rPr>
        <w:t>吡唑醚菌酯</w:t>
      </w:r>
      <w:r>
        <w:rPr>
          <w:rFonts w:hint="default" w:ascii="Times New Roman" w:hAnsi="Times New Roman" w:eastAsia="仿宋_GB2312" w:cs="Times New Roman"/>
          <w:bCs/>
          <w:kern w:val="0"/>
          <w:sz w:val="32"/>
          <w:szCs w:val="32"/>
          <w:lang w:val="en-US" w:eastAsia="zh-CN"/>
        </w:rPr>
        <w:t>超标的原因，可能是为</w:t>
      </w:r>
      <w:r>
        <w:rPr>
          <w:rFonts w:hint="default" w:cs="Times New Roman"/>
          <w:bCs/>
          <w:kern w:val="0"/>
          <w:sz w:val="32"/>
          <w:szCs w:val="32"/>
          <w:lang w:eastAsia="zh-CN"/>
        </w:rPr>
        <w:t>防治真菌类病害</w:t>
      </w:r>
      <w:r>
        <w:rPr>
          <w:rFonts w:hint="default" w:ascii="Times New Roman" w:hAnsi="Times New Roman" w:eastAsia="仿宋_GB2312" w:cs="Times New Roman"/>
          <w:bCs/>
          <w:kern w:val="0"/>
          <w:sz w:val="32"/>
          <w:szCs w:val="32"/>
          <w:lang w:val="en-US" w:eastAsia="zh-CN"/>
        </w:rPr>
        <w:t>，</w:t>
      </w:r>
      <w:r>
        <w:rPr>
          <w:rFonts w:hint="default" w:cs="Times New Roman"/>
          <w:bCs/>
          <w:kern w:val="0"/>
          <w:sz w:val="32"/>
          <w:szCs w:val="32"/>
          <w:lang w:eastAsia="zh-CN"/>
        </w:rPr>
        <w:t>延缓作物衰老，</w:t>
      </w:r>
      <w:r>
        <w:rPr>
          <w:rFonts w:hint="default" w:ascii="Times New Roman" w:hAnsi="Times New Roman" w:eastAsia="仿宋_GB2312" w:cs="Times New Roman"/>
          <w:bCs/>
          <w:kern w:val="0"/>
          <w:sz w:val="32"/>
          <w:szCs w:val="32"/>
          <w:lang w:val="en-US" w:eastAsia="zh-CN"/>
        </w:rPr>
        <w:t>加大用药量或未遵守采摘间隔期规定，致使上市销售的产品中残留量超标。</w:t>
      </w:r>
    </w:p>
    <w:p>
      <w:pPr>
        <w:numPr>
          <w:ilvl w:val="0"/>
          <w:numId w:val="1"/>
        </w:numPr>
        <w:spacing w:line="600" w:lineRule="exact"/>
        <w:ind w:firstLine="640"/>
        <w:outlineLvl w:val="0"/>
        <w:rPr>
          <w:rFonts w:eastAsia="黑体"/>
          <w:kern w:val="0"/>
          <w:szCs w:val="32"/>
        </w:rPr>
      </w:pPr>
      <w:r>
        <w:rPr>
          <w:rFonts w:hint="eastAsia" w:eastAsia="黑体"/>
          <w:kern w:val="0"/>
          <w:szCs w:val="32"/>
        </w:rPr>
        <w:t>氯霉素</w:t>
      </w:r>
    </w:p>
    <w:p>
      <w:pPr>
        <w:widowControl/>
        <w:ind w:firstLine="640" w:firstLineChars="200"/>
        <w:jc w:val="left"/>
        <w:rPr>
          <w:rFonts w:hint="eastAsia" w:ascii="仿宋_GB2312" w:hAnsi="宋体" w:cs="宋体"/>
          <w:szCs w:val="32"/>
        </w:rPr>
      </w:pPr>
      <w:r>
        <w:rPr>
          <w:rFonts w:hint="eastAsia" w:ascii="仿宋_GB2312" w:hAnsi="宋体" w:cs="宋体"/>
          <w:szCs w:val="32"/>
        </w:rPr>
        <w:t>氯霉素（</w:t>
      </w:r>
      <w:r>
        <w:rPr>
          <w:rFonts w:hint="eastAsia" w:ascii="仿宋_GB2312"/>
          <w:szCs w:val="32"/>
        </w:rPr>
        <w:t>chloramphenicol</w:t>
      </w:r>
      <w:r>
        <w:rPr>
          <w:rFonts w:hint="eastAsia" w:ascii="仿宋_GB2312" w:hAnsi="宋体" w:cs="宋体"/>
          <w:szCs w:val="32"/>
        </w:rPr>
        <w:t>）是酰胺醇类抗生素，主要抗菌谱包括肺炎链球菌、化脓性</w:t>
      </w:r>
      <w:r>
        <w:rPr>
          <w:rFonts w:hint="eastAsia" w:ascii="仿宋_GB2312" w:hAnsi="宋体" w:cs="宋体"/>
          <w:spacing w:val="-1"/>
          <w:szCs w:val="32"/>
        </w:rPr>
        <w:t>链球菌、绿色链球菌、淋球菌、脑膜炎球菌、流感嗜血杆菌、布氏杆菌、败血出血巴斯德杆菌、白喉杆菌、支原体、衣原体、立克次体、螺旋体和一些厌氧菌。金黄色葡萄球菌部</w:t>
      </w:r>
      <w:r>
        <w:rPr>
          <w:rFonts w:hint="eastAsia" w:ascii="仿宋_GB2312" w:hAnsi="宋体" w:cs="宋体"/>
          <w:spacing w:val="-3"/>
          <w:szCs w:val="32"/>
        </w:rPr>
        <w:t>分敏感。肠杆菌科的一些菌，</w:t>
      </w:r>
      <w:r>
        <w:rPr>
          <w:rFonts w:hint="eastAsia" w:ascii="仿宋_GB2312" w:hAnsi="宋体" w:cs="宋体"/>
          <w:spacing w:val="-20"/>
          <w:szCs w:val="32"/>
        </w:rPr>
        <w:t xml:space="preserve"> </w:t>
      </w:r>
      <w:r>
        <w:rPr>
          <w:rFonts w:hint="eastAsia" w:ascii="仿宋_GB2312" w:hAnsi="宋体" w:cs="宋体"/>
          <w:spacing w:val="-3"/>
          <w:szCs w:val="32"/>
        </w:rPr>
        <w:t>如沙门菌、大肠杆菌、肺炎克雷白杆菌、奇异变形杆菌等大</w:t>
      </w:r>
      <w:r>
        <w:rPr>
          <w:rFonts w:hint="eastAsia" w:ascii="仿宋_GB2312" w:hAnsi="宋体" w:cs="宋体"/>
          <w:spacing w:val="-4"/>
          <w:szCs w:val="32"/>
        </w:rPr>
        <w:t>部分菌株对本品敏感。氯霉素大鼠急性经口毒性为</w:t>
      </w:r>
      <w:r>
        <w:rPr>
          <w:rFonts w:hint="eastAsia" w:ascii="仿宋_GB2312" w:hAnsi="宋体" w:cs="宋体"/>
          <w:spacing w:val="-5"/>
          <w:szCs w:val="32"/>
        </w:rPr>
        <w:t>低毒级，在体内及体外均具有遗传毒性，</w:t>
      </w:r>
      <w:r>
        <w:rPr>
          <w:rFonts w:hint="eastAsia" w:ascii="仿宋_GB2312" w:hAnsi="宋体" w:cs="宋体"/>
          <w:szCs w:val="32"/>
        </w:rPr>
        <w:t>在大鼠中可观察到致畸性，大剂量可引起死胎率增加。国际癌症研究机构（</w:t>
      </w:r>
      <w:r>
        <w:rPr>
          <w:rFonts w:hint="eastAsia" w:ascii="仿宋_GB2312"/>
          <w:szCs w:val="32"/>
        </w:rPr>
        <w:t>IARC</w:t>
      </w:r>
      <w:r>
        <w:rPr>
          <w:rFonts w:hint="eastAsia" w:ascii="仿宋_GB2312" w:hAnsi="宋体" w:cs="宋体"/>
          <w:szCs w:val="32"/>
        </w:rPr>
        <w:t>）</w:t>
      </w:r>
      <w:r>
        <w:rPr>
          <w:rFonts w:hint="eastAsia" w:ascii="仿宋_GB2312" w:hAnsi="宋体" w:cs="宋体"/>
          <w:spacing w:val="-1"/>
          <w:szCs w:val="32"/>
        </w:rPr>
        <w:t>将氯霉素归为</w:t>
      </w:r>
      <w:r>
        <w:rPr>
          <w:rFonts w:hint="eastAsia" w:ascii="仿宋_GB2312" w:hAnsi="宋体" w:cs="宋体"/>
          <w:spacing w:val="-39"/>
          <w:szCs w:val="32"/>
        </w:rPr>
        <w:t xml:space="preserve"> </w:t>
      </w:r>
      <w:r>
        <w:rPr>
          <w:rFonts w:hint="eastAsia"/>
          <w:kern w:val="0"/>
          <w:szCs w:val="32"/>
        </w:rPr>
        <w:t>2A</w:t>
      </w:r>
      <w:r>
        <w:rPr>
          <w:rFonts w:hint="eastAsia" w:ascii="仿宋_GB2312"/>
          <w:spacing w:val="-1"/>
          <w:szCs w:val="32"/>
        </w:rPr>
        <w:t xml:space="preserve"> </w:t>
      </w:r>
      <w:r>
        <w:rPr>
          <w:rFonts w:hint="eastAsia" w:ascii="仿宋_GB2312" w:hAnsi="宋体" w:cs="宋体"/>
          <w:spacing w:val="-1"/>
          <w:szCs w:val="32"/>
        </w:rPr>
        <w:t>类致癌物，即对人类致癌性证据有限，对实验动物致癌性证据充分。</w:t>
      </w:r>
    </w:p>
    <w:p>
      <w:pPr>
        <w:widowControl/>
        <w:ind w:firstLine="636" w:firstLineChars="200"/>
        <w:jc w:val="left"/>
        <w:rPr>
          <w:rFonts w:hint="eastAsia" w:ascii="仿宋_GB2312" w:hAnsi="宋体" w:cs="宋体"/>
          <w:szCs w:val="32"/>
        </w:rPr>
      </w:pPr>
      <w:r>
        <w:rPr>
          <w:rFonts w:hint="eastAsia" w:ascii="仿宋_GB2312" w:hAnsi="宋体" w:cs="宋体"/>
          <w:spacing w:val="-1"/>
          <w:szCs w:val="32"/>
        </w:rPr>
        <w:t>动物产品的氯霉素残留，一般不会导致对人体的急性毒性作用；长期大量摄入氯霉素残留超标的食品，可能在人体内蓄积，产生耐药并对同类药物有交叉耐药，引起胃肠道症</w:t>
      </w:r>
      <w:r>
        <w:rPr>
          <w:rFonts w:hint="eastAsia" w:ascii="仿宋_GB2312" w:hAnsi="宋体" w:cs="宋体"/>
          <w:spacing w:val="8"/>
          <w:szCs w:val="32"/>
        </w:rPr>
        <w:t xml:space="preserve"> </w:t>
      </w:r>
      <w:r>
        <w:rPr>
          <w:rFonts w:hint="eastAsia" w:ascii="仿宋_GB2312" w:hAnsi="宋体" w:cs="宋体"/>
          <w:spacing w:val="-1"/>
          <w:szCs w:val="32"/>
        </w:rPr>
        <w:t>状、肝功能异常、血液系统异常以及表现为神经系统毒性、过敏反应等。因氯霉素的不良</w:t>
      </w:r>
      <w:r>
        <w:rPr>
          <w:rFonts w:hint="eastAsia" w:ascii="仿宋_GB2312" w:hAnsi="宋体" w:cs="宋体"/>
          <w:spacing w:val="-6"/>
          <w:szCs w:val="32"/>
        </w:rPr>
        <w:t>反应较大，我国规定在食用动物中禁止使用。但由于氯霉素的抑菌效果好，以及相对廉价，</w:t>
      </w:r>
      <w:r>
        <w:rPr>
          <w:rFonts w:hint="eastAsia" w:ascii="仿宋_GB2312" w:hAnsi="宋体" w:cs="宋体"/>
          <w:spacing w:val="-2"/>
          <w:szCs w:val="32"/>
        </w:rPr>
        <w:t>目前仍有少数生产经营企业将其用于家禽、畜类以及水产品中。</w:t>
      </w:r>
    </w:p>
    <w:p>
      <w:pPr>
        <w:widowControl/>
        <w:ind w:firstLine="636" w:firstLineChars="200"/>
        <w:jc w:val="left"/>
        <w:rPr>
          <w:rFonts w:ascii="仿宋_GB2312" w:hAnsi="宋体" w:cs="宋体"/>
          <w:szCs w:val="32"/>
        </w:rPr>
      </w:pPr>
      <w:r>
        <w:rPr>
          <w:rFonts w:hint="eastAsia" w:ascii="仿宋_GB2312" w:hAnsi="仿宋_GB2312" w:cs="仿宋_GB2312"/>
          <w:spacing w:val="-1"/>
          <w:szCs w:val="32"/>
        </w:rPr>
        <w:t xml:space="preserve">我国农业部第 </w:t>
      </w:r>
      <w:r>
        <w:rPr>
          <w:rFonts w:hint="eastAsia"/>
          <w:kern w:val="0"/>
          <w:szCs w:val="32"/>
        </w:rPr>
        <w:t xml:space="preserve">193 </w:t>
      </w:r>
      <w:r>
        <w:rPr>
          <w:rFonts w:hint="eastAsia" w:ascii="仿宋_GB2312" w:hAnsi="仿宋_GB2312" w:cs="仿宋_GB2312"/>
          <w:spacing w:val="-1"/>
          <w:szCs w:val="32"/>
        </w:rPr>
        <w:t>号公告《食品动物禁用的兽药及其它</w:t>
      </w:r>
      <w:r>
        <w:rPr>
          <w:rFonts w:hint="eastAsia" w:ascii="仿宋_GB2312" w:hAnsi="宋体" w:cs="宋体"/>
          <w:spacing w:val="-2"/>
          <w:szCs w:val="32"/>
        </w:rPr>
        <w:t>化合物清单》规定禁止所有食品动物以任何用途使用氯霉素</w:t>
      </w:r>
      <w:r>
        <w:rPr>
          <w:rFonts w:hint="eastAsia" w:ascii="仿宋_GB2312" w:hAnsi="宋体" w:cs="宋体"/>
          <w:spacing w:val="-2"/>
          <w:szCs w:val="32"/>
          <w:lang w:eastAsia="zh-CN"/>
        </w:rPr>
        <w:t>及</w:t>
      </w:r>
      <w:r>
        <w:rPr>
          <w:rFonts w:hint="eastAsia" w:ascii="仿宋_GB2312" w:hAnsi="宋体" w:cs="宋体"/>
          <w:spacing w:val="-2"/>
          <w:szCs w:val="32"/>
        </w:rPr>
        <w:t>其盐、酯（包括：琥</w:t>
      </w:r>
      <w:r>
        <w:rPr>
          <w:rFonts w:hint="eastAsia" w:ascii="仿宋_GB2312" w:hAnsi="宋体" w:cs="宋体"/>
          <w:spacing w:val="-3"/>
          <w:szCs w:val="32"/>
        </w:rPr>
        <w:t>珀氯霉素）</w:t>
      </w:r>
      <w:r>
        <w:rPr>
          <w:rFonts w:hint="eastAsia" w:ascii="仿宋_GB2312" w:hAnsi="宋体" w:cs="宋体"/>
          <w:spacing w:val="-42"/>
          <w:szCs w:val="32"/>
        </w:rPr>
        <w:t xml:space="preserve"> </w:t>
      </w:r>
      <w:r>
        <w:rPr>
          <w:rFonts w:hint="eastAsia" w:ascii="仿宋_GB2312" w:hAnsi="宋体" w:cs="宋体"/>
          <w:spacing w:val="-3"/>
          <w:szCs w:val="32"/>
        </w:rPr>
        <w:t>及制剂。农业部</w:t>
      </w:r>
      <w:r>
        <w:rPr>
          <w:rFonts w:hint="eastAsia" w:ascii="仿宋_GB2312" w:hAnsi="宋体" w:cs="宋体"/>
          <w:spacing w:val="-47"/>
          <w:szCs w:val="32"/>
        </w:rPr>
        <w:t xml:space="preserve"> </w:t>
      </w:r>
      <w:r>
        <w:rPr>
          <w:rFonts w:hint="eastAsia"/>
          <w:kern w:val="0"/>
          <w:szCs w:val="32"/>
        </w:rPr>
        <w:t>235</w:t>
      </w:r>
      <w:r>
        <w:rPr>
          <w:rFonts w:hint="eastAsia" w:ascii="仿宋_GB2312" w:hAnsi="宋体" w:cs="宋体"/>
          <w:spacing w:val="-3"/>
          <w:szCs w:val="32"/>
        </w:rPr>
        <w:t>号</w:t>
      </w:r>
      <w:r>
        <w:rPr>
          <w:rFonts w:hint="eastAsia" w:ascii="仿宋_GB2312" w:hAnsi="宋体" w:cs="宋体"/>
          <w:spacing w:val="-1"/>
          <w:szCs w:val="32"/>
        </w:rPr>
        <w:t>公告《动物性食品中兽药最高残留限量》再次明确氯霉素为禁止使用的兽药，在动物性食品中不得检出。《食品中可能违法添加的非食用物质和易滥用的食品添加剂品种名单（第</w:t>
      </w:r>
      <w:r>
        <w:rPr>
          <w:rFonts w:hint="eastAsia" w:ascii="仿宋_GB2312" w:hAnsi="宋体" w:cs="宋体"/>
          <w:spacing w:val="-2"/>
          <w:szCs w:val="32"/>
        </w:rPr>
        <w:t>四批）》（整顿办函</w:t>
      </w:r>
      <w:r>
        <w:rPr>
          <w:rFonts w:hint="eastAsia"/>
          <w:kern w:val="0"/>
          <w:szCs w:val="32"/>
        </w:rPr>
        <w:t>〔2010〕50</w:t>
      </w:r>
      <w:r>
        <w:rPr>
          <w:rFonts w:hint="eastAsia" w:ascii="仿宋_GB2312" w:hAnsi="宋体" w:cs="宋体"/>
          <w:spacing w:val="-2"/>
          <w:szCs w:val="32"/>
        </w:rPr>
        <w:t>号）中将氯霉素列为生食水产品</w:t>
      </w:r>
      <w:r>
        <w:rPr>
          <w:rFonts w:hint="eastAsia" w:ascii="仿宋_GB2312" w:hAnsi="宋体" w:cs="宋体"/>
          <w:spacing w:val="-3"/>
          <w:szCs w:val="32"/>
        </w:rPr>
        <w:t>中可能违法添加的非食用</w:t>
      </w:r>
      <w:r>
        <w:rPr>
          <w:rFonts w:hint="eastAsia" w:ascii="仿宋_GB2312" w:hAnsi="宋体" w:cs="宋体"/>
          <w:szCs w:val="32"/>
        </w:rPr>
        <w:t>物质。《食品中可能违法添加的非食用物质和易滥用的食品</w:t>
      </w:r>
      <w:r>
        <w:rPr>
          <w:rFonts w:hint="eastAsia" w:ascii="仿宋_GB2312" w:hAnsi="宋体" w:cs="宋体"/>
          <w:spacing w:val="-1"/>
          <w:szCs w:val="32"/>
        </w:rPr>
        <w:t>添加剂品种名单（第五批）》</w:t>
      </w:r>
      <w:r>
        <w:rPr>
          <w:rFonts w:hint="eastAsia" w:ascii="仿宋_GB2312" w:hAnsi="宋体" w:cs="宋体"/>
          <w:szCs w:val="32"/>
        </w:rPr>
        <w:t>（整顿办函</w:t>
      </w:r>
      <w:r>
        <w:rPr>
          <w:rFonts w:hint="eastAsia"/>
          <w:kern w:val="0"/>
          <w:szCs w:val="32"/>
        </w:rPr>
        <w:t xml:space="preserve">〔2011〕1 </w:t>
      </w:r>
      <w:r>
        <w:rPr>
          <w:rFonts w:hint="eastAsia" w:ascii="仿宋_GB2312" w:hAnsi="宋体" w:cs="宋体"/>
          <w:szCs w:val="32"/>
        </w:rPr>
        <w:t>号）中将氯霉素可能违法添加的“产品</w:t>
      </w:r>
      <w:r>
        <w:rPr>
          <w:rFonts w:hint="eastAsia" w:ascii="仿宋_GB2312" w:hAnsi="宋体" w:cs="宋体"/>
          <w:spacing w:val="-1"/>
          <w:szCs w:val="32"/>
        </w:rPr>
        <w:t>类别”增加“肉制品、猪肠衣、蜂蜜”。农业农村部公告第</w:t>
      </w:r>
      <w:r>
        <w:rPr>
          <w:rFonts w:hint="eastAsia" w:ascii="仿宋_GB2312" w:hAnsi="宋体" w:cs="宋体"/>
          <w:spacing w:val="-41"/>
          <w:szCs w:val="32"/>
        </w:rPr>
        <w:t xml:space="preserve"> </w:t>
      </w:r>
      <w:r>
        <w:rPr>
          <w:rFonts w:hint="eastAsia"/>
          <w:kern w:val="0"/>
          <w:szCs w:val="32"/>
        </w:rPr>
        <w:t>250</w:t>
      </w:r>
      <w:r>
        <w:rPr>
          <w:rFonts w:hint="eastAsia" w:ascii="仿宋_GB2312" w:hAnsi="宋体" w:cs="宋体"/>
          <w:spacing w:val="-1"/>
          <w:szCs w:val="32"/>
        </w:rPr>
        <w:t>号将氯霉素及其盐、酯列入《食品动物中禁止使用的</w:t>
      </w:r>
      <w:r>
        <w:rPr>
          <w:rFonts w:hint="eastAsia" w:ascii="仿宋_GB2312" w:hAnsi="宋体" w:cs="宋体"/>
          <w:spacing w:val="-3"/>
          <w:szCs w:val="32"/>
        </w:rPr>
        <w:t>药品及其他化合物清单》中</w:t>
      </w:r>
      <w:r>
        <w:rPr>
          <w:rFonts w:hint="eastAsia" w:ascii="仿宋_GB2312" w:hAnsi="仿宋_GB2312" w:cs="仿宋_GB2312"/>
          <w:spacing w:val="-1"/>
          <w:szCs w:val="32"/>
        </w:rPr>
        <w:t>。</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呋喃唑酮代谢物</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呋喃唑酮（furazolidone）是硝基呋喃类抗菌药，具有抗菌谱广等特点。对革兰阳性及阴性菌均有一定抗菌作用，包括沙门菌属、志贺菌属、</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"https://baike.so.com/doc/2985839-3149270.html"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大肠杆菌、</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肺炎克雷伯菌、</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"https://baike.so.com/doc/5970782-6183739.html"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肠杆菌</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"https://baike.so.com/doc/5970782-6183739.html"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属、</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金葡菌、粪肠球菌、化脓性链球菌、</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"https://baike.so.com/doc/5334848-5570286.html"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霍乱弧菌、</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弯曲菌属、拟杆菌属等，在一定浓度下对毛滴虫、贾第鞭毛虫也有活性。</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动物产品的呋喃唑酮代谢物（AOZ）残留，一般不会导致对人体的急性毒性作用；长期大量摄入 AOZ 残留超标的食品，可能在人体内蓄积，引起恶心，呕吐、腹泻、头痛、 头晕、药物热、</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"https://baike.so.com/doc/5397199-5634485.html"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皮疹、</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肛门瘙痒、哮喘、直立性低血压、</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"https://baike.so.com/doc/5378444-5614651.html"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低血糖、</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肺浸润等，偶可出现溶血性贫血、</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"https://baike.so.com/doc/5358766-5594320.html"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黄疸及</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多发性神经炎等。农业农村部公告第250号，已经呋喃唑酮列入《食品动物中禁止使用的药品及其他化合物清单》。</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噻虫胺</w:t>
      </w:r>
    </w:p>
    <w:p>
      <w:pPr>
        <w:widowControl/>
        <w:ind w:firstLine="632" w:firstLineChars="200"/>
        <w:jc w:val="left"/>
        <w:rPr>
          <w:rFonts w:hint="eastAsia" w:ascii="仿宋_GB2312" w:hAnsi="仿宋_GB2312" w:cs="仿宋_GB2312"/>
          <w:spacing w:val="-2"/>
          <w:szCs w:val="32"/>
        </w:rPr>
      </w:pPr>
      <w:bookmarkStart w:id="0" w:name="_Hlk169206016"/>
      <w:r>
        <w:rPr>
          <w:rFonts w:hint="eastAsia" w:ascii="仿宋_GB2312" w:hAnsi="仿宋_GB2312" w:cs="仿宋_GB2312"/>
          <w:spacing w:val="-2"/>
          <w:szCs w:val="32"/>
        </w:rPr>
        <w:t>噻虫胺是新烟碱类中的一种杀虫剂，是一类高效安全、高选择性的新型杀虫剂，具有触杀、胃毒和内吸活性。主要用于水稻、蔬菜、果树及其他作物上防治蚜虫、叶蝉、飞虱等害虫的杀虫剂。少量的残留不会引起人体急性中毒，但长期食用噻虫胺超标的食品，对人体健康可能有一定影响。《食品安全国家标准 食品中农药最大残留限量》</w:t>
      </w:r>
      <w:r>
        <w:rPr>
          <w:kern w:val="0"/>
          <w:szCs w:val="32"/>
        </w:rPr>
        <w:t>（GB 2763—2021）</w:t>
      </w:r>
      <w:r>
        <w:rPr>
          <w:rFonts w:hint="eastAsia" w:ascii="仿宋_GB2312" w:hAnsi="仿宋_GB2312" w:cs="仿宋_GB2312"/>
          <w:spacing w:val="-2"/>
          <w:szCs w:val="32"/>
        </w:rPr>
        <w:t>中规定，噻虫胺在姜的最大残留限量值为</w:t>
      </w:r>
      <w:r>
        <w:rPr>
          <w:kern w:val="0"/>
          <w:szCs w:val="32"/>
        </w:rPr>
        <w:t>0.2 mg/kg</w:t>
      </w:r>
      <w:r>
        <w:rPr>
          <w:rFonts w:hint="eastAsia" w:ascii="仿宋_GB2312" w:hAnsi="仿宋_GB2312" w:cs="仿宋_GB2312"/>
          <w:spacing w:val="-2"/>
          <w:szCs w:val="32"/>
        </w:rPr>
        <w:t>。姜中噻虫胺残留量超标的原因，可能是为快速控制虫害，加大用药量或未遵守采摘间隔期规定，致使上市销售的产品中残留量超标。</w:t>
      </w:r>
    </w:p>
    <w:bookmarkEnd w:id="0"/>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氟苯尼考</w:t>
      </w:r>
    </w:p>
    <w:p>
      <w:pPr>
        <w:widowControl/>
        <w:ind w:firstLine="636" w:firstLineChars="200"/>
        <w:jc w:val="left"/>
        <w:rPr>
          <w:rFonts w:hint="eastAsia" w:ascii="仿宋_GB2312" w:hAnsi="仿宋_GB2312" w:cs="仿宋_GB2312"/>
          <w:spacing w:val="-1"/>
          <w:szCs w:val="32"/>
        </w:rPr>
      </w:pPr>
      <w:r>
        <w:rPr>
          <w:rFonts w:hint="eastAsia" w:ascii="仿宋_GB2312" w:hAnsi="仿宋_GB2312" w:cs="仿宋_GB2312"/>
          <w:spacing w:val="-1"/>
          <w:szCs w:val="32"/>
        </w:rPr>
        <w:t xml:space="preserve">氟苯尼考（florfenicol）是一种兽医专用酰胺醇类广谱抗菌药，用于敏感细菌所致的猪、鸡及鱼的细菌性疾病，尤其对呼吸系统及肠道感染疗效显著。氟苯尼考敏感菌包括牛、猪的嗜血杆菌、痢疾志贺氏菌、沙门氏菌、大肠杆菌、肺炎球菌、链球菌、金黄色葡萄球菌以及衣原体、钩端螺旋体、立克次氏体等。小鼠静脉注射 </w:t>
      </w:r>
      <w:r>
        <w:rPr>
          <w:rFonts w:hint="eastAsia"/>
          <w:kern w:val="0"/>
          <w:szCs w:val="32"/>
        </w:rPr>
        <w:t xml:space="preserve">LD50 </w:t>
      </w:r>
      <w:r>
        <w:rPr>
          <w:rFonts w:hint="eastAsia" w:ascii="仿宋_GB2312" w:hAnsi="仿宋_GB2312" w:cs="仿宋_GB2312"/>
          <w:spacing w:val="-1"/>
          <w:szCs w:val="32"/>
        </w:rPr>
        <w:t xml:space="preserve">为 </w:t>
      </w:r>
      <w:r>
        <w:rPr>
          <w:rFonts w:hint="eastAsia"/>
          <w:kern w:val="0"/>
          <w:szCs w:val="32"/>
        </w:rPr>
        <w:t>100mg/kgbw</w:t>
      </w:r>
      <w:r>
        <w:rPr>
          <w:rFonts w:hint="eastAsia" w:ascii="仿宋_GB2312" w:hAnsi="仿宋_GB2312" w:cs="仿宋_GB2312"/>
          <w:spacing w:val="-1"/>
          <w:szCs w:val="32"/>
        </w:rPr>
        <w:t>。</w:t>
      </w:r>
    </w:p>
    <w:p>
      <w:pPr>
        <w:widowControl/>
        <w:ind w:firstLine="636" w:firstLineChars="200"/>
        <w:jc w:val="left"/>
        <w:rPr>
          <w:rFonts w:hint="eastAsia" w:ascii="仿宋_GB2312" w:hAnsi="仿宋_GB2312" w:cs="仿宋_GB2312"/>
          <w:spacing w:val="-4"/>
          <w:szCs w:val="32"/>
        </w:rPr>
      </w:pPr>
      <w:r>
        <w:rPr>
          <w:rFonts w:hint="eastAsia" w:ascii="仿宋_GB2312" w:hAnsi="仿宋_GB2312" w:cs="仿宋_GB2312"/>
          <w:spacing w:val="-1"/>
          <w:szCs w:val="32"/>
        </w:rPr>
        <w:t>氟苯尼考一般是通过饲料添加或者畜禽疾病治疗导致畜禽体内残留的积累。氟苯尼考对鸡的生殖系统有消炎作用， 但同时会轻度抑制生殖激素的产生，造成鸡蛋早期胚胎的死 亡。</w:t>
      </w:r>
      <w:r>
        <w:rPr>
          <w:rFonts w:hint="eastAsia"/>
          <w:kern w:val="0"/>
          <w:szCs w:val="32"/>
        </w:rPr>
        <w:t>2002</w:t>
      </w:r>
      <w:r>
        <w:rPr>
          <w:rFonts w:hint="eastAsia" w:ascii="仿宋_GB2312" w:hAnsi="仿宋_GB2312" w:cs="仿宋_GB2312"/>
          <w:spacing w:val="-1"/>
          <w:szCs w:val="32"/>
        </w:rPr>
        <w:t xml:space="preserve">年我国农业部 </w:t>
      </w:r>
      <w:r>
        <w:rPr>
          <w:rFonts w:hint="eastAsia"/>
          <w:kern w:val="0"/>
          <w:szCs w:val="32"/>
        </w:rPr>
        <w:t>235</w:t>
      </w:r>
      <w:r>
        <w:rPr>
          <w:rFonts w:hint="eastAsia" w:ascii="仿宋_GB2312" w:hAnsi="仿宋_GB2312" w:cs="仿宋_GB2312"/>
          <w:spacing w:val="-1"/>
          <w:szCs w:val="32"/>
        </w:rPr>
        <w:t xml:space="preserve"> 号公告《动物性食品中兽药最高残留限量》规定氟苯尼考“家禽（产蛋禁用） ”。长期食用氟苯尼考残留超标的蛋品，对人体健康有一定风险。</w:t>
      </w:r>
    </w:p>
    <w:p>
      <w:pPr>
        <w:widowControl/>
        <w:ind w:firstLine="640" w:firstLineChars="200"/>
        <w:jc w:val="left"/>
        <w:rPr>
          <w:rFonts w:hint="eastAsia" w:ascii="仿宋_GB2312" w:hAnsi="仿宋_GB2312" w:cs="仿宋_GB2312"/>
          <w:kern w:val="0"/>
          <w:szCs w:val="32"/>
        </w:rPr>
      </w:pPr>
    </w:p>
    <w:p>
      <w:pPr>
        <w:spacing w:line="600" w:lineRule="exact"/>
        <w:rPr>
          <w:kern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MmUxMWQ3MTQzMjNlNTdiYzdhYTdhOWI1YmMxNjEifQ=="/>
  </w:docVars>
  <w:rsids>
    <w:rsidRoot w:val="13933077"/>
    <w:rsid w:val="000651AF"/>
    <w:rsid w:val="000A4D71"/>
    <w:rsid w:val="000E427A"/>
    <w:rsid w:val="001F6647"/>
    <w:rsid w:val="00261E15"/>
    <w:rsid w:val="00283E62"/>
    <w:rsid w:val="00636EB0"/>
    <w:rsid w:val="00A90AB0"/>
    <w:rsid w:val="00C87634"/>
    <w:rsid w:val="00E97958"/>
    <w:rsid w:val="0A1A3822"/>
    <w:rsid w:val="13933077"/>
    <w:rsid w:val="1DFAF1FE"/>
    <w:rsid w:val="3B9EA039"/>
    <w:rsid w:val="3D7B0DB7"/>
    <w:rsid w:val="3FEFAAA4"/>
    <w:rsid w:val="3FFE90F0"/>
    <w:rsid w:val="3FFF3E9D"/>
    <w:rsid w:val="40923879"/>
    <w:rsid w:val="427174BE"/>
    <w:rsid w:val="45486BFC"/>
    <w:rsid w:val="47E533D9"/>
    <w:rsid w:val="4DA702BE"/>
    <w:rsid w:val="4FADFA3C"/>
    <w:rsid w:val="54A656ED"/>
    <w:rsid w:val="54D8B2EB"/>
    <w:rsid w:val="5BFBCA0A"/>
    <w:rsid w:val="5F797CB5"/>
    <w:rsid w:val="5FBF8755"/>
    <w:rsid w:val="5FD5BA12"/>
    <w:rsid w:val="620F5688"/>
    <w:rsid w:val="6DB79CC1"/>
    <w:rsid w:val="6DD939D8"/>
    <w:rsid w:val="6DF6A9F9"/>
    <w:rsid w:val="6FCC496E"/>
    <w:rsid w:val="6FDDEECF"/>
    <w:rsid w:val="6FEF77DD"/>
    <w:rsid w:val="71F34370"/>
    <w:rsid w:val="733D8842"/>
    <w:rsid w:val="73537EBD"/>
    <w:rsid w:val="76B31878"/>
    <w:rsid w:val="77EF1385"/>
    <w:rsid w:val="79F91A13"/>
    <w:rsid w:val="7B7F55A5"/>
    <w:rsid w:val="7BFCF1DE"/>
    <w:rsid w:val="7ECD89A9"/>
    <w:rsid w:val="7EDF177E"/>
    <w:rsid w:val="7F55C47F"/>
    <w:rsid w:val="7F6B00FA"/>
    <w:rsid w:val="7FAE334C"/>
    <w:rsid w:val="7FCFCCAB"/>
    <w:rsid w:val="7FF70FDD"/>
    <w:rsid w:val="7FFD93B1"/>
    <w:rsid w:val="9F99EE0A"/>
    <w:rsid w:val="B7DBBFF9"/>
    <w:rsid w:val="CBFF4A00"/>
    <w:rsid w:val="D977D8DD"/>
    <w:rsid w:val="DBBBC71F"/>
    <w:rsid w:val="DCEBD9ED"/>
    <w:rsid w:val="DF3DA38A"/>
    <w:rsid w:val="DF7FB655"/>
    <w:rsid w:val="DFE61FE7"/>
    <w:rsid w:val="E7FFA4D7"/>
    <w:rsid w:val="EDEE0A0B"/>
    <w:rsid w:val="EEBA1448"/>
    <w:rsid w:val="EF6DCD86"/>
    <w:rsid w:val="EF7714D0"/>
    <w:rsid w:val="F54FE93B"/>
    <w:rsid w:val="F6D71663"/>
    <w:rsid w:val="F7FA6328"/>
    <w:rsid w:val="FB9D1EAA"/>
    <w:rsid w:val="FBFF118C"/>
    <w:rsid w:val="FCFF72BC"/>
    <w:rsid w:val="FDBFD974"/>
    <w:rsid w:val="FDDE72CC"/>
    <w:rsid w:val="FDF77A3C"/>
    <w:rsid w:val="FDFD5E4F"/>
    <w:rsid w:val="FE7FA3C9"/>
    <w:rsid w:val="FEE92E8D"/>
    <w:rsid w:val="FEFBD9DF"/>
    <w:rsid w:val="FF7FA0D8"/>
    <w:rsid w:val="FFDB8B14"/>
    <w:rsid w:val="FFDF3DB6"/>
    <w:rsid w:val="FFEF5431"/>
    <w:rsid w:val="FFFA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rPr>
      <w:rFonts w:ascii="Calibri" w:hAnsi="Calibri"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styleId="10">
    <w:name w:val="List Paragraph"/>
    <w:basedOn w:val="1"/>
    <w:unhideWhenUsed/>
    <w:qFormat/>
    <w:uiPriority w:val="99"/>
    <w:pPr>
      <w:ind w:firstLine="420" w:firstLineChars="200"/>
    </w:pPr>
  </w:style>
  <w:style w:type="character" w:customStyle="1" w:styleId="11">
    <w:name w:val="页眉 字符"/>
    <w:basedOn w:val="7"/>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498</Words>
  <Characters>2845</Characters>
  <Lines>23</Lines>
  <Paragraphs>6</Paragraphs>
  <TotalTime>0</TotalTime>
  <ScaleCrop>false</ScaleCrop>
  <LinksUpToDate>false</LinksUpToDate>
  <CharactersWithSpaces>3337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2022-04-30T11:06:00Z</dcterms:created>
  <dc:creator>Administrator</dc:creator>
  <cp:lastModifiedBy>greatwall</cp:lastModifiedBy>
  <dcterms:modified xsi:type="dcterms:W3CDTF">2026-04-13T16:20:14Z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2BAE2864926EB1C0CCECB16655530871</vt:lpwstr>
  </property>
</Properties>
</file>