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cs="仿宋" w:asciiTheme="majorEastAsia" w:hAnsiTheme="majorEastAsia" w:eastAsiaTheme="majorEastAsia"/>
          <w:color w:val="auto"/>
          <w:sz w:val="30"/>
          <w:szCs w:val="30"/>
          <w:lang w:val="en-US" w:eastAsia="zh-CN"/>
        </w:rPr>
      </w:pPr>
      <w:r>
        <w:rPr>
          <w:rFonts w:hint="eastAsia" w:cs="仿宋" w:asciiTheme="majorEastAsia" w:hAnsiTheme="majorEastAsia" w:eastAsiaTheme="majorEastAsia"/>
          <w:color w:val="auto"/>
          <w:sz w:val="30"/>
          <w:szCs w:val="30"/>
        </w:rPr>
        <w:t>附件</w:t>
      </w:r>
      <w:r>
        <w:rPr>
          <w:rFonts w:hint="eastAsia" w:cs="仿宋" w:asciiTheme="majorEastAsia" w:hAnsiTheme="majorEastAsia" w:eastAsiaTheme="majorEastAsia"/>
          <w:color w:val="auto"/>
          <w:sz w:val="30"/>
          <w:szCs w:val="30"/>
          <w:lang w:val="en-US" w:eastAsia="zh-CN"/>
        </w:rPr>
        <w:t>3</w:t>
      </w:r>
    </w:p>
    <w:p>
      <w:pPr>
        <w:spacing w:after="312" w:afterLines="100"/>
        <w:jc w:val="center"/>
        <w:rPr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关于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  <w:lang w:eastAsia="zh-CN"/>
        </w:rPr>
        <w:t>本次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  <w:lang w:eastAsia="zh-CN"/>
        </w:rPr>
        <w:t>不合格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菌落总数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二氧化硫残留量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4）中规定，二氧化硫在酱腌菜中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最大残留限量值为0.1g/kg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，腌笋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中检出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二氧化硫残留量超标的原因，可能是加工过程中，超限量使用亚硫酸盐等漂白剂，以达到漂白和防腐的作用，从而导致产品中二氧化硫残留不符合要求。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噻虫胺是新烟碱类中的一种杀虫剂，是一类高效安全、高选择性的新型杀虫剂，具有触杀、胃毒和内吸活性。主要用于水稻、蔬菜、果树及其他作物上防治蚜虫、叶蝉、飞虱等害虫的杀虫剂。少量的残留不会引起人体急性中毒，但长期食用噻虫胺超标的食品，对人体健康可能有一定影响。《食品安全国家标准 食品中农药最大残留限量》（GB 2763—2021）中规定，噻虫胺在姜中的最大残留限量值为0.2 mg/kg。姜中噻虫胺残留量超标的原因，可能是为快速控制虫害，加大用药量或未遵守采摘间隔期规定，致使上市销售的产品中残留量超标。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孔雀石绿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孔雀石绿极易溶于水，水溶液呈蓝绿色，是工业染料。在水产养殖过程中，曾作为杀菌剂和抗寄生虫药，用于防治各种鱼病。孔雀石绿在鱼体内代谢为隐色孔雀石绿，长时间残留于生物体内。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孔雀石绿及隐色孔雀石绿均对人体肝脏具有潜在致癌性。农业部公告第 235 号《动物性食品中兽药最高残留限量》规定禁止所有食品动物使用孔雀石绿，在动物所有可食组织中不得检出。《食品中可能违法添加的非食用物质和易滥用的食品添加剂名单（第四批）》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（整顿办函〔2010〕50 号）将孔雀石绿列为食品中可能违法添加的非食用物质。农业农村部公告第 250 号将孔雀石绿列入《食品动物中禁止使用的药品及其他化合物清单》中。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大肠菌群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大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大肠埃希氏菌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大肠埃希氏菌是肠出血性大肠埃希氏菌的一种血清型，属于食源性致病菌。具有较强的耐酸性，pH2.5-3.0可耐受 5 小时；耐低温，能在冰箱内长期生存；在水中可存活数周至数月；不耐热，75℃条件下1分钟即被灭活；对氯敏感，可被浓度为1mg/L的余氯杀灭。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对人的危害是引起出血性腹泻和肠炎，临床症状为突然发生剧烈腹痛和水样腹泻，数天后出现出血性腹泻，可发热或不发热。牛肉、生奶、鸡肉及其制品，蔬菜、水果及制品等均可能是污染源。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大肠埃希氏菌不合格原因可能有餐饮加工人员带菌造成污染，或者原料污染、加工过程卫生条件控制不当、杀菌不彻底、储运不当，或者制作过程中产品的交叉污染。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恩诺沙星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恩诺沙星属第三代喹诺酮类药物，是一类人工合成的广谱抗菌药，用于治疗动物的皮肤感染、呼吸道感染等，是动物专属用药。《食品安全国家标准 食品中兽药最大残留限量》（GB 31650—2019）中规定，恩诺沙星在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海水虾和海水鱼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中残留限量为100μg/kg，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水产品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中恩诺沙星超标的原因，可能是在养殖过程中为快速控制疫病，养殖户违规加大用药量或不遵守休药期规定，致使产品上市销售时药物残留超标。</w:t>
      </w: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氯霉素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氯霉素是酰胺醇类抗生素，主要抗菌谱包括肺炎链球菌、化脓性链球菌、绿色链球菌、淋球菌、脑膜炎球菌、流感嗜血杆菌、布氏杆菌、败血出血巴斯德杆菌、白喉杆菌、支原体、衣原体、立克次体、螺旋体和一些厌氧菌。金黄色葡萄球菌部分敏感。肠杆菌科的一些菌，如沙门菌、大肠杆菌、肺炎克雷白杆菌、奇异变形杆菌等大部分菌株对本品敏感。氯霉素大鼠急性经口毒性为低毒级，在体内及体外均具有遗传毒性，在大鼠中可观察到致畸性，大剂量可引起死胎率增加。国际癌症研究机构（IARC）将氯霉素归为 2A 类致癌物，即对人类致癌性证据有限，对实验动物致癌性证据充分。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动物产品的氯霉素残留，一般不会导致对人体的急性毒性作用，长期大量摄入氯霉素残留超标的食品，可能在人体内蓄积，产生耐药并对同类药物有交叉耐药，引起胃肠道症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状、肝功能异常、血液系统异常以及表现为神经系统毒性、过敏反应等。因氯霉素的不良反应较大，我国规定在食用动物中禁止使用。但由于氯霉素的抑菌效果好，以及相对廉价，目前仍有少数生产经营企业将其用于家禽、畜类以及水产品中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我国农业部第 193 号公告《食品动物禁用的兽药及其它化合物清单》规定禁止所有食品动物以任何用途使用氯霉素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其盐、酯（包括：琥珀氯霉素）及制剂。农业部 235 号公告《动物性食品中兽药最高残留限量》再次明确氯霉素为禁止使用的兽药，在动物性食品中不得检出。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360B2B82"/>
    <w:rsid w:val="378F216D"/>
    <w:rsid w:val="38C14C44"/>
    <w:rsid w:val="3CF54C60"/>
    <w:rsid w:val="4C602FF9"/>
    <w:rsid w:val="54FF642E"/>
    <w:rsid w:val="57EA0B70"/>
    <w:rsid w:val="5AFFD9EC"/>
    <w:rsid w:val="5D0D38B4"/>
    <w:rsid w:val="5F651110"/>
    <w:rsid w:val="693EBD90"/>
    <w:rsid w:val="6A3E4A3F"/>
    <w:rsid w:val="6A935BAC"/>
    <w:rsid w:val="6AFB6BDB"/>
    <w:rsid w:val="6AFC09F6"/>
    <w:rsid w:val="6FEA47A6"/>
    <w:rsid w:val="6FF7659D"/>
    <w:rsid w:val="6FFC7DF9"/>
    <w:rsid w:val="70667F46"/>
    <w:rsid w:val="719F251F"/>
    <w:rsid w:val="75FD92F3"/>
    <w:rsid w:val="77FE37EA"/>
    <w:rsid w:val="79DFD983"/>
    <w:rsid w:val="79FD49B1"/>
    <w:rsid w:val="7A5C1477"/>
    <w:rsid w:val="7B836CEC"/>
    <w:rsid w:val="7BBF6BDC"/>
    <w:rsid w:val="7CFFD07B"/>
    <w:rsid w:val="7EA85EE9"/>
    <w:rsid w:val="B72F6C99"/>
    <w:rsid w:val="BE7E1B89"/>
    <w:rsid w:val="DE4F6822"/>
    <w:rsid w:val="DF19ECC4"/>
    <w:rsid w:val="DFFB9CE6"/>
    <w:rsid w:val="EBFBF050"/>
    <w:rsid w:val="EFEBBA28"/>
    <w:rsid w:val="FCF58EE6"/>
    <w:rsid w:val="FEF69E22"/>
    <w:rsid w:val="FEF77459"/>
    <w:rsid w:val="FF8F82E1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4</TotalTime>
  <ScaleCrop>false</ScaleCrop>
  <LinksUpToDate>false</LinksUpToDate>
  <CharactersWithSpaces>886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2022-06-28T03:49:00Z</dcterms:created>
  <dc:creator>PC</dc:creator>
  <cp:lastModifiedBy>greatwall</cp:lastModifiedBy>
  <cp:lastPrinted>2022-06-28T02:45:00Z</cp:lastPrinted>
  <dcterms:modified xsi:type="dcterms:W3CDTF">2026-04-13T16:07:38Z</dcterms:modified>
  <dc:title>附件3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45E16B583B874A0BB5ADF66014262258</vt:lpwstr>
  </property>
</Properties>
</file>