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23245" w:type="dxa"/>
        <w:tblInd w:w="93" w:type="dxa"/>
        <w:tblLayout w:type="fixed"/>
        <w:tblCellMar>
          <w:top w:w="0" w:type="dxa"/>
          <w:left w:w="108" w:type="dxa"/>
          <w:bottom w:w="0" w:type="dxa"/>
          <w:right w:w="108" w:type="dxa"/>
        </w:tblCellMar>
      </w:tblPr>
      <w:tblGrid>
        <w:gridCol w:w="653"/>
        <w:gridCol w:w="983"/>
        <w:gridCol w:w="7300"/>
        <w:gridCol w:w="1677"/>
        <w:gridCol w:w="1677"/>
        <w:gridCol w:w="1679"/>
      </w:tblGrid>
      <w:tr w14:paraId="335BDEA8">
        <w:tblPrEx>
          <w:tblCellMar>
            <w:top w:w="0" w:type="dxa"/>
            <w:left w:w="108" w:type="dxa"/>
            <w:bottom w:w="0" w:type="dxa"/>
            <w:right w:w="108" w:type="dxa"/>
          </w:tblCellMar>
        </w:tblPrEx>
        <w:trPr>
          <w:trHeight w:val="559" w:hRule="atLeast"/>
        </w:trPr>
        <w:tc>
          <w:tcPr>
            <w:tcW w:w="12290" w:type="dxa"/>
            <w:gridSpan w:val="5"/>
            <w:tcBorders>
              <w:top w:val="nil"/>
              <w:left w:val="nil"/>
              <w:bottom w:val="nil"/>
              <w:right w:val="nil"/>
            </w:tcBorders>
            <w:shd w:val="clear" w:color="auto" w:fill="auto"/>
            <w:noWrap/>
            <w:vAlign w:val="center"/>
          </w:tcPr>
          <w:p w14:paraId="2793B9EE">
            <w:pPr>
              <w:spacing w:line="360" w:lineRule="auto"/>
              <w:ind w:right="-202" w:rightChars="-96" w:firstLine="360" w:firstLineChars="150"/>
              <w:jc w:val="center"/>
              <w:rPr>
                <w:rFonts w:ascii="宋体" w:hAnsi="宋体" w:eastAsia="宋体" w:cs="宋体"/>
                <w:color w:val="000000"/>
                <w:kern w:val="0"/>
                <w:sz w:val="36"/>
                <w:szCs w:val="36"/>
              </w:rPr>
            </w:pPr>
            <w:r>
              <w:rPr>
                <w:rFonts w:hint="eastAsia" w:cs="Arial" w:asciiTheme="minorEastAsia" w:hAnsiTheme="minorEastAsia"/>
                <w:bCs/>
                <w:sz w:val="24"/>
                <w:szCs w:val="24"/>
                <w:lang w:val="en-US" w:eastAsia="zh-CN"/>
              </w:rPr>
              <w:t xml:space="preserve">                             采购项目评分表</w:t>
            </w:r>
          </w:p>
        </w:tc>
        <w:tc>
          <w:tcPr>
            <w:tcW w:w="1679" w:type="dxa"/>
            <w:tcBorders>
              <w:top w:val="nil"/>
              <w:left w:val="nil"/>
              <w:bottom w:val="nil"/>
              <w:right w:val="nil"/>
            </w:tcBorders>
            <w:shd w:val="clear" w:color="auto" w:fill="auto"/>
            <w:noWrap/>
            <w:vAlign w:val="center"/>
          </w:tcPr>
          <w:p w14:paraId="7473A72E">
            <w:pPr>
              <w:widowControl/>
              <w:jc w:val="center"/>
              <w:rPr>
                <w:rFonts w:hint="eastAsia" w:ascii="宋体" w:hAnsi="宋体" w:eastAsia="宋体" w:cs="宋体"/>
                <w:color w:val="000000"/>
                <w:kern w:val="0"/>
                <w:sz w:val="36"/>
                <w:szCs w:val="36"/>
                <w:lang w:val="en-US" w:eastAsia="zh-CN"/>
              </w:rPr>
            </w:pPr>
          </w:p>
        </w:tc>
      </w:tr>
      <w:tr w14:paraId="059155C0">
        <w:tblPrEx>
          <w:tblCellMar>
            <w:top w:w="0" w:type="dxa"/>
            <w:left w:w="108" w:type="dxa"/>
            <w:bottom w:w="0" w:type="dxa"/>
            <w:right w:w="108" w:type="dxa"/>
          </w:tblCellMar>
        </w:tblPrEx>
        <w:trPr>
          <w:trHeight w:val="90" w:hRule="atLeast"/>
        </w:trPr>
        <w:tc>
          <w:tcPr>
            <w:tcW w:w="16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4B70ADA">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项目名称</w:t>
            </w:r>
          </w:p>
        </w:tc>
        <w:tc>
          <w:tcPr>
            <w:tcW w:w="12333" w:type="dxa"/>
            <w:gridSpan w:val="4"/>
            <w:tcBorders>
              <w:top w:val="single" w:color="auto" w:sz="4" w:space="0"/>
              <w:left w:val="nil"/>
              <w:bottom w:val="single" w:color="auto" w:sz="4" w:space="0"/>
              <w:right w:val="single" w:color="auto" w:sz="4" w:space="0"/>
            </w:tcBorders>
            <w:shd w:val="clear" w:color="auto" w:fill="auto"/>
            <w:vAlign w:val="center"/>
          </w:tcPr>
          <w:p w14:paraId="47216A0D">
            <w:pPr>
              <w:spacing w:line="360" w:lineRule="auto"/>
              <w:ind w:right="-202" w:rightChars="-96" w:firstLine="360" w:firstLineChars="150"/>
              <w:jc w:val="center"/>
              <w:rPr>
                <w:rFonts w:hint="eastAsia" w:cs="Arial" w:asciiTheme="minorEastAsia" w:hAnsiTheme="minorEastAsia"/>
                <w:bCs/>
                <w:sz w:val="24"/>
                <w:szCs w:val="24"/>
                <w:lang w:val="en-US" w:eastAsia="zh-CN"/>
              </w:rPr>
            </w:pPr>
            <w:r>
              <w:rPr>
                <w:rFonts w:hint="eastAsia" w:cs="Arial" w:asciiTheme="minorEastAsia" w:hAnsiTheme="minorEastAsia"/>
                <w:bCs/>
                <w:sz w:val="24"/>
                <w:szCs w:val="24"/>
                <w:lang w:val="en-US" w:eastAsia="zh-CN"/>
              </w:rPr>
              <w:t>采购项目</w:t>
            </w:r>
          </w:p>
        </w:tc>
      </w:tr>
      <w:tr w14:paraId="3DBCEAC5">
        <w:tblPrEx>
          <w:tblCellMar>
            <w:top w:w="0" w:type="dxa"/>
            <w:left w:w="108" w:type="dxa"/>
            <w:bottom w:w="0" w:type="dxa"/>
            <w:right w:w="108" w:type="dxa"/>
          </w:tblCellMar>
        </w:tblPrEx>
        <w:trPr>
          <w:trHeight w:val="896" w:hRule="atLeast"/>
        </w:trPr>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41FE232E">
            <w:pPr>
              <w:widowControl/>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val="en-US" w:eastAsia="zh-CN"/>
              </w:rPr>
              <w:t>序号</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15EEDFB8">
            <w:pPr>
              <w:widowControl/>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评分项</w:t>
            </w:r>
          </w:p>
        </w:tc>
        <w:tc>
          <w:tcPr>
            <w:tcW w:w="7300" w:type="dxa"/>
            <w:tcBorders>
              <w:top w:val="nil"/>
              <w:left w:val="nil"/>
              <w:bottom w:val="single" w:color="auto" w:sz="4" w:space="0"/>
              <w:right w:val="single" w:color="auto" w:sz="4" w:space="0"/>
            </w:tcBorders>
            <w:shd w:val="clear" w:color="auto" w:fill="auto"/>
            <w:vAlign w:val="center"/>
          </w:tcPr>
          <w:p w14:paraId="1E0B42E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评分细则</w:t>
            </w:r>
          </w:p>
        </w:tc>
        <w:tc>
          <w:tcPr>
            <w:tcW w:w="1677" w:type="dxa"/>
            <w:tcBorders>
              <w:top w:val="nil"/>
              <w:left w:val="nil"/>
              <w:bottom w:val="single" w:color="auto" w:sz="4" w:space="0"/>
              <w:right w:val="single" w:color="auto" w:sz="4" w:space="0"/>
            </w:tcBorders>
            <w:shd w:val="clear" w:color="auto" w:fill="auto"/>
            <w:vAlign w:val="center"/>
          </w:tcPr>
          <w:p w14:paraId="57D37B2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供应商名称</w:t>
            </w:r>
            <w:r>
              <w:rPr>
                <w:rFonts w:hint="eastAsia" w:ascii="宋体" w:hAnsi="宋体" w:eastAsia="宋体" w:cs="宋体"/>
                <w:color w:val="000000"/>
                <w:kern w:val="0"/>
                <w:sz w:val="21"/>
                <w:szCs w:val="21"/>
              </w:rPr>
              <w:t>　</w:t>
            </w:r>
          </w:p>
        </w:tc>
        <w:tc>
          <w:tcPr>
            <w:tcW w:w="1677" w:type="dxa"/>
            <w:tcBorders>
              <w:top w:val="nil"/>
              <w:left w:val="nil"/>
              <w:bottom w:val="single" w:color="auto" w:sz="4" w:space="0"/>
              <w:right w:val="single" w:color="auto" w:sz="4" w:space="0"/>
            </w:tcBorders>
            <w:shd w:val="clear" w:color="auto" w:fill="auto"/>
            <w:vAlign w:val="center"/>
          </w:tcPr>
          <w:p w14:paraId="3AEFA28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供应商名称</w:t>
            </w:r>
            <w:r>
              <w:rPr>
                <w:rFonts w:hint="eastAsia" w:ascii="宋体" w:hAnsi="宋体" w:eastAsia="宋体" w:cs="宋体"/>
                <w:color w:val="000000"/>
                <w:kern w:val="0"/>
                <w:sz w:val="21"/>
                <w:szCs w:val="21"/>
              </w:rPr>
              <w:t>　</w:t>
            </w:r>
          </w:p>
        </w:tc>
        <w:tc>
          <w:tcPr>
            <w:tcW w:w="1679" w:type="dxa"/>
            <w:tcBorders>
              <w:top w:val="nil"/>
              <w:left w:val="nil"/>
              <w:bottom w:val="single" w:color="auto" w:sz="4" w:space="0"/>
              <w:right w:val="single" w:color="auto" w:sz="4" w:space="0"/>
            </w:tcBorders>
            <w:shd w:val="clear" w:color="auto" w:fill="auto"/>
            <w:vAlign w:val="center"/>
          </w:tcPr>
          <w:p w14:paraId="2DBA233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供应商名称</w:t>
            </w:r>
          </w:p>
        </w:tc>
      </w:tr>
      <w:tr w14:paraId="3532CED1">
        <w:tblPrEx>
          <w:tblCellMar>
            <w:top w:w="0" w:type="dxa"/>
            <w:left w:w="108" w:type="dxa"/>
            <w:bottom w:w="0" w:type="dxa"/>
            <w:right w:w="108" w:type="dxa"/>
          </w:tblCellMar>
        </w:tblPrEx>
        <w:trPr>
          <w:trHeight w:val="1255" w:hRule="atLeast"/>
        </w:trPr>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282BE4AD">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1</w:t>
            </w:r>
          </w:p>
        </w:tc>
        <w:tc>
          <w:tcPr>
            <w:tcW w:w="983" w:type="dxa"/>
            <w:tcBorders>
              <w:top w:val="nil"/>
              <w:left w:val="nil"/>
              <w:bottom w:val="single" w:color="auto" w:sz="4" w:space="0"/>
              <w:right w:val="single" w:color="auto" w:sz="4" w:space="0"/>
            </w:tcBorders>
            <w:shd w:val="clear" w:color="auto" w:fill="auto"/>
            <w:vAlign w:val="center"/>
          </w:tcPr>
          <w:p w14:paraId="6B7D3944">
            <w:pPr>
              <w:widowControl/>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
              </w:rPr>
              <w:t>投标</w:t>
            </w:r>
            <w:r>
              <w:rPr>
                <w:rFonts w:hint="eastAsia" w:ascii="宋体" w:hAnsi="宋体" w:eastAsia="宋体" w:cs="宋体"/>
                <w:color w:val="000000"/>
                <w:kern w:val="0"/>
                <w:sz w:val="21"/>
                <w:szCs w:val="21"/>
                <w:lang w:val="en"/>
              </w:rPr>
              <w:br w:type="textWrapping"/>
            </w:r>
            <w:r>
              <w:rPr>
                <w:rFonts w:hint="eastAsia" w:ascii="宋体" w:hAnsi="宋体" w:eastAsia="宋体" w:cs="宋体"/>
                <w:color w:val="000000"/>
                <w:kern w:val="0"/>
                <w:sz w:val="21"/>
                <w:szCs w:val="21"/>
                <w:lang w:val="en"/>
              </w:rPr>
              <w:t>报价</w:t>
            </w:r>
            <w:r>
              <w:rPr>
                <w:rFonts w:hint="eastAsia" w:ascii="宋体" w:hAnsi="宋体" w:eastAsia="宋体" w:cs="宋体"/>
                <w:color w:val="000000"/>
                <w:kern w:val="0"/>
                <w:sz w:val="21"/>
                <w:szCs w:val="21"/>
                <w:lang w:val="en"/>
              </w:rPr>
              <w:br w:type="textWrapping"/>
            </w:r>
            <w:r>
              <w:rPr>
                <w:rFonts w:hint="eastAsia" w:ascii="宋体" w:hAnsi="宋体" w:eastAsia="宋体" w:cs="宋体"/>
                <w:color w:val="000000"/>
                <w:kern w:val="0"/>
                <w:sz w:val="21"/>
                <w:szCs w:val="21"/>
                <w:lang w:val="en-US" w:eastAsia="zh-CN"/>
              </w:rPr>
              <w:t>（15分）</w:t>
            </w:r>
          </w:p>
        </w:tc>
        <w:tc>
          <w:tcPr>
            <w:tcW w:w="7300" w:type="dxa"/>
            <w:tcBorders>
              <w:top w:val="nil"/>
              <w:left w:val="nil"/>
              <w:bottom w:val="single" w:color="auto" w:sz="4" w:space="0"/>
              <w:right w:val="single" w:color="auto" w:sz="4" w:space="0"/>
            </w:tcBorders>
            <w:shd w:val="clear" w:color="auto" w:fill="auto"/>
            <w:vAlign w:val="center"/>
          </w:tcPr>
          <w:p w14:paraId="793CBC2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
              </w:rPr>
              <w:t>本项目的价格分采用低价优先法计算，即通过本项目资格性检查与符合性检查且投标价格最低的投标报价为评标基准价，其价格分为满分，即</w:t>
            </w:r>
            <w:r>
              <w:rPr>
                <w:rFonts w:hint="eastAsia" w:ascii="宋体" w:hAnsi="宋体" w:eastAsia="宋体" w:cs="宋体"/>
                <w:color w:val="000000"/>
                <w:kern w:val="0"/>
                <w:sz w:val="21"/>
                <w:szCs w:val="21"/>
                <w:lang w:val="en-US" w:eastAsia="zh-CN"/>
              </w:rPr>
              <w:t>15</w:t>
            </w:r>
            <w:r>
              <w:rPr>
                <w:rFonts w:hint="eastAsia" w:ascii="宋体" w:hAnsi="宋体" w:eastAsia="宋体" w:cs="宋体"/>
                <w:color w:val="000000"/>
                <w:kern w:val="0"/>
                <w:sz w:val="21"/>
                <w:szCs w:val="21"/>
                <w:lang w:val="en"/>
              </w:rPr>
              <w:t>分。其他投标人的价格分统一按照下列公式计算：</w:t>
            </w:r>
            <w:r>
              <w:rPr>
                <w:rFonts w:hint="eastAsia" w:ascii="宋体" w:hAnsi="宋体" w:eastAsia="宋体" w:cs="宋体"/>
                <w:color w:val="000000"/>
                <w:kern w:val="0"/>
                <w:sz w:val="21"/>
                <w:szCs w:val="21"/>
                <w:lang w:val="en"/>
              </w:rPr>
              <w:br w:type="textWrapping"/>
            </w:r>
            <w:r>
              <w:rPr>
                <w:rFonts w:hint="eastAsia" w:ascii="宋体" w:hAnsi="宋体" w:eastAsia="宋体" w:cs="宋体"/>
                <w:color w:val="000000"/>
                <w:kern w:val="0"/>
                <w:sz w:val="21"/>
                <w:szCs w:val="21"/>
                <w:lang w:val="en"/>
              </w:rPr>
              <w:t>投标报价得分=(评标基准价／投标报价)×</w:t>
            </w:r>
            <w:r>
              <w:rPr>
                <w:rFonts w:hint="eastAsia" w:ascii="宋体" w:hAnsi="宋体" w:eastAsia="宋体" w:cs="宋体"/>
                <w:color w:val="000000"/>
                <w:kern w:val="0"/>
                <w:sz w:val="21"/>
                <w:szCs w:val="21"/>
                <w:lang w:val="en-US" w:eastAsia="zh-CN"/>
              </w:rPr>
              <w:t>15</w:t>
            </w:r>
          </w:p>
        </w:tc>
        <w:tc>
          <w:tcPr>
            <w:tcW w:w="1677" w:type="dxa"/>
            <w:tcBorders>
              <w:top w:val="nil"/>
              <w:left w:val="nil"/>
              <w:bottom w:val="single" w:color="auto" w:sz="4" w:space="0"/>
              <w:right w:val="single" w:color="auto" w:sz="4" w:space="0"/>
            </w:tcBorders>
            <w:shd w:val="clear" w:color="auto" w:fill="auto"/>
            <w:vAlign w:val="center"/>
          </w:tcPr>
          <w:p w14:paraId="19AAD7AB">
            <w:pPr>
              <w:widowControl/>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价格：</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得分：</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br w:type="textWrapping"/>
            </w:r>
          </w:p>
        </w:tc>
        <w:tc>
          <w:tcPr>
            <w:tcW w:w="1677" w:type="dxa"/>
            <w:tcBorders>
              <w:top w:val="nil"/>
              <w:left w:val="nil"/>
              <w:bottom w:val="single" w:color="auto" w:sz="4" w:space="0"/>
              <w:right w:val="single" w:color="auto" w:sz="4" w:space="0"/>
            </w:tcBorders>
            <w:shd w:val="clear" w:color="auto" w:fill="auto"/>
            <w:vAlign w:val="center"/>
          </w:tcPr>
          <w:p w14:paraId="295852E0">
            <w:pPr>
              <w:widowControl/>
              <w:jc w:val="left"/>
              <w:rPr>
                <w:rFonts w:hint="eastAsia" w:ascii="宋体" w:hAnsi="宋体" w:eastAsia="宋体" w:cs="宋体"/>
                <w:color w:val="000000"/>
                <w:kern w:val="0"/>
                <w:sz w:val="21"/>
                <w:szCs w:val="21"/>
                <w:lang w:val="en"/>
              </w:rPr>
            </w:pPr>
            <w:r>
              <w:rPr>
                <w:rFonts w:hint="eastAsia" w:ascii="宋体" w:hAnsi="宋体" w:eastAsia="宋体" w:cs="宋体"/>
                <w:color w:val="000000"/>
                <w:kern w:val="0"/>
                <w:sz w:val="21"/>
                <w:szCs w:val="21"/>
                <w:lang w:val="en-US" w:eastAsia="zh-CN"/>
              </w:rPr>
              <w:t>价格：</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得分：</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br w:type="textWrapping"/>
            </w:r>
          </w:p>
        </w:tc>
        <w:tc>
          <w:tcPr>
            <w:tcW w:w="1679" w:type="dxa"/>
            <w:tcBorders>
              <w:top w:val="nil"/>
              <w:left w:val="nil"/>
              <w:bottom w:val="single" w:color="auto" w:sz="4" w:space="0"/>
              <w:right w:val="single" w:color="auto" w:sz="4" w:space="0"/>
            </w:tcBorders>
            <w:shd w:val="clear" w:color="auto" w:fill="auto"/>
            <w:vAlign w:val="center"/>
          </w:tcPr>
          <w:p w14:paraId="083690C8">
            <w:pPr>
              <w:widowControl/>
              <w:jc w:val="left"/>
              <w:rPr>
                <w:rFonts w:hint="eastAsia" w:ascii="宋体" w:hAnsi="宋体" w:eastAsia="宋体" w:cs="宋体"/>
                <w:color w:val="000000"/>
                <w:kern w:val="0"/>
                <w:sz w:val="21"/>
                <w:szCs w:val="21"/>
                <w:lang w:val="en"/>
              </w:rPr>
            </w:pPr>
            <w:r>
              <w:rPr>
                <w:rFonts w:hint="eastAsia" w:ascii="宋体" w:hAnsi="宋体" w:eastAsia="宋体" w:cs="宋体"/>
                <w:color w:val="000000"/>
                <w:kern w:val="0"/>
                <w:sz w:val="21"/>
                <w:szCs w:val="21"/>
                <w:lang w:val="en-US" w:eastAsia="zh-CN"/>
              </w:rPr>
              <w:t>价格：</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t>得分：</w:t>
            </w:r>
            <w:r>
              <w:rPr>
                <w:rFonts w:hint="eastAsia" w:ascii="宋体" w:hAnsi="宋体" w:eastAsia="宋体" w:cs="宋体"/>
                <w:color w:val="000000"/>
                <w:kern w:val="0"/>
                <w:sz w:val="21"/>
                <w:szCs w:val="21"/>
                <w:lang w:val="en-US" w:eastAsia="zh-CN"/>
              </w:rPr>
              <w:br w:type="textWrapping"/>
            </w:r>
            <w:r>
              <w:rPr>
                <w:rFonts w:hint="eastAsia" w:ascii="宋体" w:hAnsi="宋体" w:eastAsia="宋体" w:cs="宋体"/>
                <w:color w:val="000000"/>
                <w:kern w:val="0"/>
                <w:sz w:val="21"/>
                <w:szCs w:val="21"/>
                <w:lang w:val="en-US" w:eastAsia="zh-CN"/>
              </w:rPr>
              <w:br w:type="textWrapping"/>
            </w:r>
          </w:p>
        </w:tc>
      </w:tr>
      <w:tr w14:paraId="11EC30CE">
        <w:tblPrEx>
          <w:tblCellMar>
            <w:top w:w="0" w:type="dxa"/>
            <w:left w:w="108" w:type="dxa"/>
            <w:bottom w:w="0" w:type="dxa"/>
            <w:right w:w="108" w:type="dxa"/>
          </w:tblCellMar>
        </w:tblPrEx>
        <w:trPr>
          <w:trHeight w:val="904" w:hRule="atLeast"/>
        </w:trPr>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359FA0E9">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2</w:t>
            </w:r>
          </w:p>
        </w:tc>
        <w:tc>
          <w:tcPr>
            <w:tcW w:w="983" w:type="dxa"/>
            <w:tcBorders>
              <w:top w:val="single" w:color="auto" w:sz="4" w:space="0"/>
              <w:left w:val="nil"/>
              <w:bottom w:val="single" w:color="auto" w:sz="4" w:space="0"/>
              <w:right w:val="single" w:color="auto" w:sz="4" w:space="0"/>
            </w:tcBorders>
            <w:shd w:val="clear" w:color="auto" w:fill="auto"/>
            <w:vAlign w:val="center"/>
          </w:tcPr>
          <w:p w14:paraId="3A96F6E8">
            <w:pPr>
              <w:widowControl/>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运营维护方案（25分）</w:t>
            </w:r>
          </w:p>
        </w:tc>
        <w:tc>
          <w:tcPr>
            <w:tcW w:w="7300" w:type="dxa"/>
            <w:tcBorders>
              <w:top w:val="single" w:color="auto" w:sz="4" w:space="0"/>
              <w:left w:val="nil"/>
              <w:bottom w:val="single" w:color="auto" w:sz="4" w:space="0"/>
              <w:right w:val="single" w:color="auto" w:sz="4" w:space="0"/>
            </w:tcBorders>
            <w:shd w:val="clear" w:color="auto" w:fill="auto"/>
            <w:vAlign w:val="center"/>
          </w:tcPr>
          <w:p w14:paraId="6D7A0FBD">
            <w:pPr>
              <w:widowControl/>
              <w:jc w:val="left"/>
              <w:rPr>
                <w:rFonts w:hint="eastAsia" w:ascii="宋体" w:hAnsi="宋体" w:eastAsia="宋体" w:cs="宋体"/>
                <w:color w:val="000000"/>
                <w:kern w:val="0"/>
                <w:sz w:val="21"/>
                <w:szCs w:val="21"/>
                <w:highlight w:val="none"/>
                <w:lang w:val="en" w:eastAsia="zh-CN"/>
              </w:rPr>
            </w:pPr>
            <w:r>
              <w:rPr>
                <w:rFonts w:hint="eastAsia" w:ascii="宋体" w:hAnsi="宋体" w:eastAsia="宋体" w:cs="宋体"/>
                <w:color w:val="000000"/>
                <w:kern w:val="0"/>
                <w:sz w:val="21"/>
                <w:szCs w:val="21"/>
                <w:highlight w:val="none"/>
                <w:lang w:val="en" w:eastAsia="zh-CN"/>
              </w:rPr>
              <w:t>根据投标人对本项目需求书中的需求所制定的项目</w:t>
            </w:r>
            <w:r>
              <w:rPr>
                <w:rFonts w:hint="eastAsia" w:ascii="宋体" w:hAnsi="宋体" w:eastAsia="宋体" w:cs="宋体"/>
                <w:color w:val="000000"/>
                <w:kern w:val="0"/>
                <w:sz w:val="21"/>
                <w:szCs w:val="21"/>
                <w:highlight w:val="none"/>
                <w:lang w:val="en-US" w:eastAsia="zh-CN"/>
              </w:rPr>
              <w:t>运营</w:t>
            </w:r>
            <w:r>
              <w:rPr>
                <w:rFonts w:hint="eastAsia" w:ascii="宋体" w:hAnsi="宋体" w:eastAsia="宋体" w:cs="宋体"/>
                <w:color w:val="000000"/>
                <w:kern w:val="0"/>
                <w:sz w:val="21"/>
                <w:szCs w:val="21"/>
                <w:highlight w:val="none"/>
                <w:lang w:val="en" w:eastAsia="zh-CN"/>
              </w:rPr>
              <w:t>实施方案（包含但不限于运营管理方案、实施组织方案）进行评审：</w:t>
            </w:r>
            <w:r>
              <w:rPr>
                <w:rFonts w:hint="eastAsia" w:ascii="宋体" w:hAnsi="宋体" w:eastAsia="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lang w:val="en" w:eastAsia="zh-CN"/>
              </w:rPr>
              <w:t>对本项目提供的运营管理方案、实施组织方案全面、具体、可行性高得</w:t>
            </w:r>
            <w:r>
              <w:rPr>
                <w:rFonts w:hint="eastAsia" w:ascii="宋体" w:hAnsi="宋体" w:eastAsia="宋体" w:cs="宋体"/>
                <w:color w:val="000000"/>
                <w:kern w:val="0"/>
                <w:sz w:val="21"/>
                <w:szCs w:val="21"/>
                <w:highlight w:val="none"/>
                <w:lang w:val="en-US" w:eastAsia="zh-CN"/>
              </w:rPr>
              <w:t>25</w:t>
            </w:r>
            <w:r>
              <w:rPr>
                <w:rFonts w:hint="eastAsia" w:ascii="宋体" w:hAnsi="宋体" w:eastAsia="宋体" w:cs="宋体"/>
                <w:color w:val="000000"/>
                <w:kern w:val="0"/>
                <w:sz w:val="21"/>
                <w:szCs w:val="21"/>
                <w:highlight w:val="none"/>
                <w:lang w:val="en" w:eastAsia="zh-CN"/>
              </w:rPr>
              <w:t>分；</w:t>
            </w: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lang w:val="en" w:eastAsia="zh-CN"/>
              </w:rPr>
              <w:t>对本项目提供的运营管理方案、实施组织方案较全面、较具体、可行性较高的得</w:t>
            </w:r>
            <w:r>
              <w:rPr>
                <w:rFonts w:hint="eastAsia" w:ascii="宋体" w:hAnsi="宋体" w:eastAsia="宋体" w:cs="宋体"/>
                <w:color w:val="000000"/>
                <w:kern w:val="0"/>
                <w:sz w:val="21"/>
                <w:szCs w:val="21"/>
                <w:highlight w:val="none"/>
                <w:lang w:val="en-US" w:eastAsia="zh-CN"/>
              </w:rPr>
              <w:t>22</w:t>
            </w:r>
            <w:r>
              <w:rPr>
                <w:rFonts w:hint="eastAsia" w:ascii="宋体" w:hAnsi="宋体" w:eastAsia="宋体" w:cs="宋体"/>
                <w:color w:val="000000"/>
                <w:kern w:val="0"/>
                <w:sz w:val="21"/>
                <w:szCs w:val="21"/>
                <w:highlight w:val="none"/>
                <w:lang w:val="en" w:eastAsia="zh-CN"/>
              </w:rPr>
              <w:t>分；</w:t>
            </w: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lang w:val="en" w:eastAsia="zh-CN"/>
              </w:rPr>
              <w:t>对本项目提供的运营管理方案、实施组织方案</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全面、</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具体、可行性</w:t>
            </w:r>
            <w:r>
              <w:rPr>
                <w:rFonts w:hint="eastAsia" w:ascii="宋体" w:hAnsi="宋体" w:eastAsia="宋体" w:cs="宋体"/>
                <w:color w:val="000000"/>
                <w:kern w:val="0"/>
                <w:sz w:val="21"/>
                <w:szCs w:val="21"/>
                <w:highlight w:val="none"/>
                <w:lang w:val="en-US" w:eastAsia="zh-CN"/>
              </w:rPr>
              <w:t>基本符合</w:t>
            </w:r>
            <w:r>
              <w:rPr>
                <w:rFonts w:hint="eastAsia" w:ascii="宋体" w:hAnsi="宋体" w:eastAsia="宋体" w:cs="宋体"/>
                <w:color w:val="000000"/>
                <w:kern w:val="0"/>
                <w:sz w:val="21"/>
                <w:szCs w:val="21"/>
                <w:highlight w:val="none"/>
                <w:lang w:val="en" w:eastAsia="zh-CN"/>
              </w:rPr>
              <w:t>的得</w:t>
            </w:r>
            <w:r>
              <w:rPr>
                <w:rFonts w:hint="eastAsia" w:ascii="宋体" w:hAnsi="宋体" w:eastAsia="宋体" w:cs="宋体"/>
                <w:color w:val="000000"/>
                <w:kern w:val="0"/>
                <w:sz w:val="21"/>
                <w:szCs w:val="21"/>
                <w:highlight w:val="none"/>
                <w:lang w:val="en-US" w:eastAsia="zh-CN"/>
              </w:rPr>
              <w:t>19</w:t>
            </w:r>
            <w:r>
              <w:rPr>
                <w:rFonts w:hint="eastAsia" w:ascii="宋体" w:hAnsi="宋体" w:eastAsia="宋体" w:cs="宋体"/>
                <w:color w:val="000000"/>
                <w:kern w:val="0"/>
                <w:sz w:val="21"/>
                <w:szCs w:val="21"/>
                <w:highlight w:val="none"/>
                <w:lang w:val="en" w:eastAsia="zh-CN"/>
              </w:rPr>
              <w:t>分；</w:t>
            </w:r>
            <w:r>
              <w:rPr>
                <w:rFonts w:hint="eastAsia" w:ascii="宋体" w:hAnsi="宋体" w:eastAsia="宋体" w:cs="宋体"/>
                <w:color w:val="000000"/>
                <w:kern w:val="0"/>
                <w:sz w:val="21"/>
                <w:szCs w:val="21"/>
                <w:highlight w:val="none"/>
                <w:lang w:val="en-US" w:eastAsia="zh-CN"/>
              </w:rPr>
              <w:t>4.</w:t>
            </w:r>
            <w:r>
              <w:rPr>
                <w:rFonts w:hint="eastAsia" w:ascii="宋体" w:hAnsi="宋体" w:eastAsia="宋体" w:cs="宋体"/>
                <w:color w:val="000000"/>
                <w:kern w:val="0"/>
                <w:sz w:val="21"/>
                <w:szCs w:val="21"/>
                <w:highlight w:val="none"/>
                <w:lang w:val="en" w:eastAsia="zh-CN"/>
              </w:rPr>
              <w:t>未提供或其他情况得0分。</w:t>
            </w:r>
          </w:p>
        </w:tc>
        <w:tc>
          <w:tcPr>
            <w:tcW w:w="1677" w:type="dxa"/>
            <w:tcBorders>
              <w:top w:val="single" w:color="auto" w:sz="4" w:space="0"/>
              <w:left w:val="nil"/>
              <w:bottom w:val="single" w:color="auto" w:sz="4" w:space="0"/>
              <w:right w:val="single" w:color="auto" w:sz="4" w:space="0"/>
            </w:tcBorders>
            <w:shd w:val="clear" w:color="auto" w:fill="auto"/>
            <w:vAlign w:val="center"/>
          </w:tcPr>
          <w:p w14:paraId="3E192141">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得分：</w:t>
            </w:r>
          </w:p>
        </w:tc>
        <w:tc>
          <w:tcPr>
            <w:tcW w:w="1677" w:type="dxa"/>
            <w:tcBorders>
              <w:top w:val="single" w:color="auto" w:sz="4" w:space="0"/>
              <w:left w:val="nil"/>
              <w:bottom w:val="single" w:color="auto" w:sz="4" w:space="0"/>
              <w:right w:val="single" w:color="auto" w:sz="4" w:space="0"/>
            </w:tcBorders>
            <w:shd w:val="clear" w:color="auto" w:fill="auto"/>
            <w:vAlign w:val="center"/>
          </w:tcPr>
          <w:p w14:paraId="3ED1B081">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得分：</w:t>
            </w:r>
          </w:p>
        </w:tc>
        <w:tc>
          <w:tcPr>
            <w:tcW w:w="1679" w:type="dxa"/>
            <w:tcBorders>
              <w:top w:val="single" w:color="auto" w:sz="4" w:space="0"/>
              <w:left w:val="nil"/>
              <w:bottom w:val="single" w:color="auto" w:sz="4" w:space="0"/>
              <w:right w:val="single" w:color="auto" w:sz="4" w:space="0"/>
            </w:tcBorders>
            <w:shd w:val="clear" w:color="auto" w:fill="auto"/>
            <w:vAlign w:val="center"/>
          </w:tcPr>
          <w:p w14:paraId="6BA36927">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得分：</w:t>
            </w:r>
          </w:p>
        </w:tc>
      </w:tr>
      <w:tr w14:paraId="736EFB18">
        <w:tblPrEx>
          <w:tblCellMar>
            <w:top w:w="0" w:type="dxa"/>
            <w:left w:w="108" w:type="dxa"/>
            <w:bottom w:w="0" w:type="dxa"/>
            <w:right w:w="108" w:type="dxa"/>
          </w:tblCellMar>
        </w:tblPrEx>
        <w:trPr>
          <w:trHeight w:val="90" w:hRule="atLeast"/>
        </w:trPr>
        <w:tc>
          <w:tcPr>
            <w:tcW w:w="653" w:type="dxa"/>
            <w:tcBorders>
              <w:top w:val="single" w:color="auto" w:sz="4" w:space="0"/>
              <w:left w:val="single" w:color="auto" w:sz="4" w:space="0"/>
              <w:bottom w:val="single" w:color="auto" w:sz="4" w:space="0"/>
              <w:right w:val="single" w:color="auto" w:sz="4" w:space="0"/>
            </w:tcBorders>
            <w:vAlign w:val="center"/>
          </w:tcPr>
          <w:p w14:paraId="606AA2E1">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3</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4CCA8202">
            <w:pPr>
              <w:widowControl/>
              <w:jc w:val="both"/>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对项目设计重点、难点的理解及建议（24分）</w:t>
            </w:r>
          </w:p>
        </w:tc>
        <w:tc>
          <w:tcPr>
            <w:tcW w:w="7300" w:type="dxa"/>
            <w:tcBorders>
              <w:top w:val="single" w:color="auto" w:sz="4" w:space="0"/>
              <w:left w:val="single" w:color="auto" w:sz="4" w:space="0"/>
              <w:bottom w:val="single" w:color="auto" w:sz="4" w:space="0"/>
              <w:right w:val="single" w:color="auto" w:sz="4" w:space="0"/>
            </w:tcBorders>
            <w:shd w:val="clear" w:color="auto" w:fill="auto"/>
            <w:vAlign w:val="center"/>
          </w:tcPr>
          <w:p w14:paraId="2CAE6C47">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 w:eastAsia="zh-CN"/>
              </w:rPr>
              <w:t>根据投标人对本项目需求书的理解</w:t>
            </w:r>
            <w:r>
              <w:rPr>
                <w:rFonts w:hint="eastAsia" w:ascii="宋体" w:hAnsi="宋体" w:eastAsia="宋体" w:cs="宋体"/>
                <w:color w:val="000000"/>
                <w:kern w:val="0"/>
                <w:sz w:val="21"/>
                <w:szCs w:val="21"/>
                <w:highlight w:val="none"/>
                <w:lang w:val="en-US" w:eastAsia="zh-CN"/>
              </w:rPr>
              <w:t>所</w:t>
            </w:r>
            <w:r>
              <w:rPr>
                <w:rFonts w:hint="eastAsia" w:ascii="宋体" w:hAnsi="宋体" w:eastAsia="宋体" w:cs="宋体"/>
                <w:color w:val="000000"/>
                <w:kern w:val="0"/>
                <w:sz w:val="21"/>
                <w:szCs w:val="21"/>
                <w:highlight w:val="none"/>
                <w:lang w:val="en" w:eastAsia="zh-CN"/>
              </w:rPr>
              <w:t>制定</w:t>
            </w:r>
            <w:r>
              <w:rPr>
                <w:rFonts w:hint="eastAsia" w:ascii="宋体" w:hAnsi="宋体" w:eastAsia="宋体" w:cs="宋体"/>
                <w:color w:val="000000"/>
                <w:kern w:val="0"/>
                <w:sz w:val="21"/>
                <w:szCs w:val="21"/>
                <w:highlight w:val="none"/>
                <w:lang w:val="en-US" w:eastAsia="zh-CN"/>
              </w:rPr>
              <w:t>的</w:t>
            </w:r>
            <w:r>
              <w:rPr>
                <w:rFonts w:hint="eastAsia" w:ascii="宋体" w:hAnsi="宋体" w:eastAsia="宋体" w:cs="宋体"/>
                <w:color w:val="000000"/>
                <w:kern w:val="0"/>
                <w:sz w:val="21"/>
                <w:szCs w:val="21"/>
                <w:highlight w:val="none"/>
                <w:lang w:val="en" w:eastAsia="zh-CN"/>
              </w:rPr>
              <w:t>方案进行评审（方案需包含但不限于①区域地理环境的熟悉情况②重点难点分析）：</w:t>
            </w:r>
            <w:r>
              <w:rPr>
                <w:rFonts w:hint="eastAsia" w:ascii="宋体" w:hAnsi="宋体" w:eastAsia="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lang w:val="en" w:eastAsia="zh-CN"/>
              </w:rPr>
              <w:t>对本项目需求的理解非常透彻，整体的构思表达清楚，思路清晰，对本项目区域地理环境非常熟悉，针对本项目的各项重点难点工作要求了解到位，完全满足采购需求的得</w:t>
            </w:r>
            <w:r>
              <w:rPr>
                <w:rFonts w:hint="eastAsia" w:ascii="宋体" w:hAnsi="宋体" w:eastAsia="宋体" w:cs="宋体"/>
                <w:color w:val="000000"/>
                <w:kern w:val="0"/>
                <w:sz w:val="21"/>
                <w:szCs w:val="21"/>
                <w:highlight w:val="none"/>
                <w:lang w:val="en-US" w:eastAsia="zh-CN"/>
              </w:rPr>
              <w:t>24</w:t>
            </w:r>
            <w:r>
              <w:rPr>
                <w:rFonts w:hint="eastAsia" w:ascii="宋体" w:hAnsi="宋体" w:eastAsia="宋体" w:cs="宋体"/>
                <w:color w:val="000000"/>
                <w:kern w:val="0"/>
                <w:sz w:val="21"/>
                <w:szCs w:val="21"/>
                <w:highlight w:val="none"/>
                <w:lang w:val="en" w:eastAsia="zh-CN"/>
              </w:rPr>
              <w:t>分；</w:t>
            </w: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lang w:val="en" w:eastAsia="zh-CN"/>
              </w:rPr>
              <w:t>对本项目的需求理解</w:t>
            </w:r>
            <w:r>
              <w:rPr>
                <w:rFonts w:hint="eastAsia" w:ascii="宋体" w:hAnsi="宋体" w:eastAsia="宋体" w:cs="宋体"/>
                <w:color w:val="000000"/>
                <w:kern w:val="0"/>
                <w:sz w:val="21"/>
                <w:szCs w:val="21"/>
                <w:highlight w:val="none"/>
                <w:lang w:val="en-US" w:eastAsia="zh-CN"/>
              </w:rPr>
              <w:t>较</w:t>
            </w:r>
            <w:r>
              <w:rPr>
                <w:rFonts w:hint="eastAsia" w:ascii="宋体" w:hAnsi="宋体" w:eastAsia="宋体" w:cs="宋体"/>
                <w:color w:val="000000"/>
                <w:kern w:val="0"/>
                <w:sz w:val="21"/>
                <w:szCs w:val="21"/>
                <w:highlight w:val="none"/>
                <w:lang w:val="en" w:eastAsia="zh-CN"/>
              </w:rPr>
              <w:t>透彻，整体的构思表达</w:t>
            </w:r>
            <w:r>
              <w:rPr>
                <w:rFonts w:hint="eastAsia" w:ascii="宋体" w:hAnsi="宋体" w:eastAsia="宋体" w:cs="宋体"/>
                <w:color w:val="000000"/>
                <w:kern w:val="0"/>
                <w:sz w:val="21"/>
                <w:szCs w:val="21"/>
                <w:highlight w:val="none"/>
                <w:lang w:val="en-US" w:eastAsia="zh-CN"/>
              </w:rPr>
              <w:t>较清楚</w:t>
            </w:r>
            <w:r>
              <w:rPr>
                <w:rFonts w:hint="eastAsia" w:ascii="宋体" w:hAnsi="宋体" w:eastAsia="宋体" w:cs="宋体"/>
                <w:color w:val="000000"/>
                <w:kern w:val="0"/>
                <w:sz w:val="21"/>
                <w:szCs w:val="21"/>
                <w:highlight w:val="none"/>
                <w:lang w:val="en" w:eastAsia="zh-CN"/>
              </w:rPr>
              <w:t>，思路</w:t>
            </w:r>
            <w:r>
              <w:rPr>
                <w:rFonts w:hint="eastAsia" w:ascii="宋体" w:hAnsi="宋体" w:eastAsia="宋体" w:cs="宋体"/>
                <w:color w:val="000000"/>
                <w:kern w:val="0"/>
                <w:sz w:val="21"/>
                <w:szCs w:val="21"/>
                <w:highlight w:val="none"/>
                <w:lang w:val="en-US" w:eastAsia="zh-CN"/>
              </w:rPr>
              <w:t>较</w:t>
            </w:r>
            <w:r>
              <w:rPr>
                <w:rFonts w:hint="eastAsia" w:ascii="宋体" w:hAnsi="宋体" w:eastAsia="宋体" w:cs="宋体"/>
                <w:color w:val="000000"/>
                <w:kern w:val="0"/>
                <w:sz w:val="21"/>
                <w:szCs w:val="21"/>
                <w:highlight w:val="none"/>
                <w:lang w:val="en" w:eastAsia="zh-CN"/>
              </w:rPr>
              <w:t>清晰，对本项目区域地理环境</w:t>
            </w:r>
            <w:r>
              <w:rPr>
                <w:rFonts w:hint="eastAsia" w:ascii="宋体" w:hAnsi="宋体" w:eastAsia="宋体" w:cs="宋体"/>
                <w:color w:val="000000"/>
                <w:kern w:val="0"/>
                <w:sz w:val="21"/>
                <w:szCs w:val="21"/>
                <w:highlight w:val="none"/>
                <w:lang w:val="en-US" w:eastAsia="zh-CN"/>
              </w:rPr>
              <w:t>较</w:t>
            </w:r>
            <w:r>
              <w:rPr>
                <w:rFonts w:hint="eastAsia" w:ascii="宋体" w:hAnsi="宋体" w:eastAsia="宋体" w:cs="宋体"/>
                <w:color w:val="000000"/>
                <w:kern w:val="0"/>
                <w:sz w:val="21"/>
                <w:szCs w:val="21"/>
                <w:highlight w:val="none"/>
                <w:lang w:val="en" w:eastAsia="zh-CN"/>
              </w:rPr>
              <w:t>熟悉，针对本项目的各项重难点工作要求</w:t>
            </w:r>
            <w:r>
              <w:rPr>
                <w:rFonts w:hint="eastAsia" w:ascii="宋体" w:hAnsi="宋体" w:eastAsia="宋体" w:cs="宋体"/>
                <w:color w:val="000000"/>
                <w:kern w:val="0"/>
                <w:sz w:val="21"/>
                <w:szCs w:val="21"/>
                <w:highlight w:val="none"/>
                <w:lang w:val="en-US" w:eastAsia="zh-CN"/>
              </w:rPr>
              <w:t>较</w:t>
            </w:r>
            <w:r>
              <w:rPr>
                <w:rFonts w:hint="eastAsia" w:ascii="宋体" w:hAnsi="宋体" w:eastAsia="宋体" w:cs="宋体"/>
                <w:color w:val="000000"/>
                <w:kern w:val="0"/>
                <w:sz w:val="21"/>
                <w:szCs w:val="21"/>
                <w:highlight w:val="none"/>
                <w:lang w:val="en" w:eastAsia="zh-CN"/>
              </w:rPr>
              <w:t>了解，</w:t>
            </w:r>
            <w:r>
              <w:rPr>
                <w:rFonts w:hint="eastAsia" w:ascii="宋体" w:hAnsi="宋体" w:eastAsia="宋体" w:cs="宋体"/>
                <w:color w:val="000000"/>
                <w:kern w:val="0"/>
                <w:sz w:val="21"/>
                <w:szCs w:val="21"/>
                <w:highlight w:val="none"/>
                <w:lang w:val="en-US" w:eastAsia="zh-CN"/>
              </w:rPr>
              <w:t>较能</w:t>
            </w:r>
            <w:r>
              <w:rPr>
                <w:rFonts w:hint="eastAsia" w:ascii="宋体" w:hAnsi="宋体" w:eastAsia="宋体" w:cs="宋体"/>
                <w:color w:val="000000"/>
                <w:kern w:val="0"/>
                <w:sz w:val="21"/>
                <w:szCs w:val="21"/>
                <w:highlight w:val="none"/>
                <w:lang w:val="en" w:eastAsia="zh-CN"/>
              </w:rPr>
              <w:t>满足采购需求的得</w:t>
            </w:r>
            <w:r>
              <w:rPr>
                <w:rFonts w:hint="eastAsia" w:ascii="宋体" w:hAnsi="宋体" w:eastAsia="宋体" w:cs="宋体"/>
                <w:color w:val="000000"/>
                <w:kern w:val="0"/>
                <w:sz w:val="21"/>
                <w:szCs w:val="21"/>
                <w:highlight w:val="none"/>
                <w:lang w:val="en-US" w:eastAsia="zh-CN"/>
              </w:rPr>
              <w:t>21</w:t>
            </w:r>
            <w:r>
              <w:rPr>
                <w:rFonts w:hint="eastAsia" w:ascii="宋体" w:hAnsi="宋体" w:eastAsia="宋体" w:cs="宋体"/>
                <w:color w:val="000000"/>
                <w:kern w:val="0"/>
                <w:sz w:val="21"/>
                <w:szCs w:val="21"/>
                <w:highlight w:val="none"/>
                <w:lang w:val="en" w:eastAsia="zh-CN"/>
              </w:rPr>
              <w:t>分；</w:t>
            </w: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lang w:val="en" w:eastAsia="zh-CN"/>
              </w:rPr>
              <w:t>对本项目的需求</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理解，整体的构思表达</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清楚、思路</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清晰，对本项目区域地理环境</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熟悉，针对本项目的各项重难点工作要求</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了解，</w:t>
            </w:r>
            <w:r>
              <w:rPr>
                <w:rFonts w:hint="eastAsia" w:ascii="宋体" w:hAnsi="宋体" w:eastAsia="宋体" w:cs="宋体"/>
                <w:color w:val="000000"/>
                <w:kern w:val="0"/>
                <w:sz w:val="21"/>
                <w:szCs w:val="21"/>
                <w:highlight w:val="none"/>
                <w:lang w:val="en-US" w:eastAsia="zh-CN"/>
              </w:rPr>
              <w:t>基本能</w:t>
            </w:r>
            <w:r>
              <w:rPr>
                <w:rFonts w:hint="eastAsia" w:ascii="宋体" w:hAnsi="宋体" w:eastAsia="宋体" w:cs="宋体"/>
                <w:color w:val="000000"/>
                <w:kern w:val="0"/>
                <w:sz w:val="21"/>
                <w:szCs w:val="21"/>
                <w:highlight w:val="none"/>
                <w:lang w:val="en" w:eastAsia="zh-CN"/>
              </w:rPr>
              <w:t>满足采购需求的得</w:t>
            </w:r>
            <w:r>
              <w:rPr>
                <w:rFonts w:hint="eastAsia" w:ascii="宋体" w:hAnsi="宋体" w:eastAsia="宋体" w:cs="宋体"/>
                <w:color w:val="000000"/>
                <w:kern w:val="0"/>
                <w:sz w:val="21"/>
                <w:szCs w:val="21"/>
                <w:highlight w:val="none"/>
                <w:lang w:val="en-US" w:eastAsia="zh-CN"/>
              </w:rPr>
              <w:t>18</w:t>
            </w:r>
            <w:r>
              <w:rPr>
                <w:rFonts w:hint="eastAsia" w:ascii="宋体" w:hAnsi="宋体" w:eastAsia="宋体" w:cs="宋体"/>
                <w:color w:val="000000"/>
                <w:kern w:val="0"/>
                <w:sz w:val="21"/>
                <w:szCs w:val="21"/>
                <w:highlight w:val="none"/>
                <w:lang w:val="en" w:eastAsia="zh-CN"/>
              </w:rPr>
              <w:t>分； 4</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lang w:val="en" w:eastAsia="zh-CN"/>
              </w:rPr>
              <w:t>未提供或其他情况得0分。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03C60D75">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得分：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2E622CD">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得分：</w:t>
            </w:r>
          </w:p>
        </w:tc>
        <w:tc>
          <w:tcPr>
            <w:tcW w:w="1679" w:type="dxa"/>
            <w:tcBorders>
              <w:top w:val="single" w:color="auto" w:sz="4" w:space="0"/>
              <w:left w:val="single" w:color="auto" w:sz="4" w:space="0"/>
              <w:bottom w:val="single" w:color="auto" w:sz="4" w:space="0"/>
              <w:right w:val="single" w:color="auto" w:sz="4" w:space="0"/>
            </w:tcBorders>
            <w:shd w:val="clear" w:color="auto" w:fill="auto"/>
            <w:vAlign w:val="center"/>
          </w:tcPr>
          <w:p w14:paraId="7EDE7212">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得分：</w:t>
            </w:r>
          </w:p>
        </w:tc>
      </w:tr>
      <w:tr w14:paraId="1EF98FDC">
        <w:tblPrEx>
          <w:tblCellMar>
            <w:top w:w="0" w:type="dxa"/>
            <w:left w:w="108" w:type="dxa"/>
            <w:bottom w:w="0" w:type="dxa"/>
            <w:right w:w="108" w:type="dxa"/>
          </w:tblCellMar>
        </w:tblPrEx>
        <w:trPr>
          <w:trHeight w:val="2632" w:hRule="atLeast"/>
        </w:trPr>
        <w:tc>
          <w:tcPr>
            <w:tcW w:w="653" w:type="dxa"/>
            <w:tcBorders>
              <w:top w:val="single" w:color="auto" w:sz="4" w:space="0"/>
              <w:left w:val="single" w:color="auto" w:sz="4" w:space="0"/>
              <w:bottom w:val="single" w:color="auto" w:sz="4" w:space="0"/>
              <w:right w:val="single" w:color="auto" w:sz="4" w:space="0"/>
            </w:tcBorders>
            <w:vAlign w:val="center"/>
          </w:tcPr>
          <w:p w14:paraId="65ACA786">
            <w:pPr>
              <w:widowControl/>
              <w:jc w:val="center"/>
              <w:rPr>
                <w:rFonts w:hint="eastAsia" w:ascii="宋体" w:hAnsi="宋体" w:eastAsia="宋体" w:cs="宋体"/>
                <w:color w:val="000000"/>
                <w:kern w:val="0"/>
                <w:sz w:val="21"/>
                <w:szCs w:val="21"/>
                <w:highlight w:val="none"/>
                <w:lang w:val="en-US" w:eastAsia="zh-CN"/>
              </w:rPr>
            </w:pPr>
            <w:bookmarkStart w:id="0" w:name="_GoBack" w:colFirst="0" w:colLast="5"/>
            <w:r>
              <w:rPr>
                <w:rFonts w:hint="eastAsia" w:ascii="宋体" w:hAnsi="宋体" w:eastAsia="宋体" w:cs="宋体"/>
                <w:color w:val="000000"/>
                <w:kern w:val="0"/>
                <w:sz w:val="21"/>
                <w:szCs w:val="21"/>
                <w:highlight w:val="none"/>
                <w:lang w:val="en-US" w:eastAsia="zh-CN"/>
              </w:rPr>
              <w:t>4</w:t>
            </w:r>
          </w:p>
        </w:tc>
        <w:tc>
          <w:tcPr>
            <w:tcW w:w="983" w:type="dxa"/>
            <w:tcBorders>
              <w:top w:val="single" w:color="auto" w:sz="4" w:space="0"/>
              <w:left w:val="nil"/>
              <w:bottom w:val="single" w:color="auto" w:sz="4" w:space="0"/>
              <w:right w:val="single" w:color="auto" w:sz="4" w:space="0"/>
            </w:tcBorders>
            <w:shd w:val="clear" w:color="auto" w:fill="auto"/>
            <w:vAlign w:val="center"/>
          </w:tcPr>
          <w:p w14:paraId="573B20F1">
            <w:pPr>
              <w:widowControl/>
              <w:jc w:val="both"/>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质量控制措施（20分）</w:t>
            </w:r>
          </w:p>
        </w:tc>
        <w:tc>
          <w:tcPr>
            <w:tcW w:w="7300" w:type="dxa"/>
            <w:tcBorders>
              <w:top w:val="single" w:color="auto" w:sz="4" w:space="0"/>
              <w:left w:val="nil"/>
              <w:bottom w:val="single" w:color="auto" w:sz="4" w:space="0"/>
              <w:right w:val="single" w:color="auto" w:sz="4" w:space="0"/>
            </w:tcBorders>
            <w:shd w:val="clear" w:color="auto" w:fill="auto"/>
            <w:vAlign w:val="center"/>
          </w:tcPr>
          <w:p w14:paraId="402A4DFA">
            <w:pPr>
              <w:widowControl/>
              <w:jc w:val="left"/>
              <w:rPr>
                <w:rFonts w:hint="default"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 w:eastAsia="zh-CN"/>
              </w:rPr>
              <w:t>投标人按照《地表水自动监测技术规范》、质量保证要求及本项目采购要求，建立具体质量保障和质量控制体系，根据其质量控制体系健全程度及采取手工监测方式替代的能力情况进行评分：</w:t>
            </w:r>
            <w:r>
              <w:rPr>
                <w:rFonts w:hint="eastAsia" w:ascii="宋体" w:hAnsi="宋体" w:eastAsia="宋体" w:cs="宋体"/>
                <w:color w:val="000000"/>
                <w:kern w:val="0"/>
                <w:sz w:val="21"/>
                <w:szCs w:val="21"/>
                <w:highlight w:val="none"/>
                <w:lang w:val="en-US" w:eastAsia="zh-CN"/>
              </w:rPr>
              <w:t>1.</w:t>
            </w:r>
            <w:r>
              <w:rPr>
                <w:rFonts w:hint="eastAsia" w:ascii="宋体" w:hAnsi="宋体" w:eastAsia="宋体" w:cs="宋体"/>
                <w:color w:val="000000"/>
                <w:kern w:val="0"/>
                <w:sz w:val="21"/>
                <w:szCs w:val="21"/>
                <w:highlight w:val="none"/>
                <w:lang w:val="en" w:eastAsia="zh-CN"/>
              </w:rPr>
              <w:t>质保与质控体系构建完善、质量保障及控制方案（含手工监测方式替代能力）贴合需求、阐述分析准确，可操作性、针对性强，得</w:t>
            </w:r>
            <w:r>
              <w:rPr>
                <w:rFonts w:hint="eastAsia" w:ascii="宋体" w:hAnsi="宋体" w:eastAsia="宋体" w:cs="宋体"/>
                <w:color w:val="000000"/>
                <w:kern w:val="0"/>
                <w:sz w:val="21"/>
                <w:szCs w:val="21"/>
                <w:highlight w:val="none"/>
                <w:lang w:val="en-US" w:eastAsia="zh-CN"/>
              </w:rPr>
              <w:t>20</w:t>
            </w:r>
            <w:r>
              <w:rPr>
                <w:rFonts w:hint="eastAsia" w:ascii="宋体" w:hAnsi="宋体" w:eastAsia="宋体" w:cs="宋体"/>
                <w:color w:val="000000"/>
                <w:kern w:val="0"/>
                <w:sz w:val="21"/>
                <w:szCs w:val="21"/>
                <w:highlight w:val="none"/>
                <w:lang w:val="en" w:eastAsia="zh-CN"/>
              </w:rPr>
              <w:t>分；</w:t>
            </w: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lang w:val="en" w:eastAsia="zh-CN"/>
              </w:rPr>
              <w:t>质保与质控体系构建</w:t>
            </w:r>
            <w:r>
              <w:rPr>
                <w:rFonts w:hint="eastAsia" w:ascii="宋体" w:hAnsi="宋体" w:eastAsia="宋体" w:cs="宋体"/>
                <w:color w:val="000000"/>
                <w:kern w:val="0"/>
                <w:sz w:val="21"/>
                <w:szCs w:val="21"/>
                <w:highlight w:val="none"/>
                <w:lang w:val="en-US" w:eastAsia="zh-CN"/>
              </w:rPr>
              <w:t>较</w:t>
            </w:r>
            <w:r>
              <w:rPr>
                <w:rFonts w:hint="eastAsia" w:ascii="宋体" w:hAnsi="宋体" w:eastAsia="宋体" w:cs="宋体"/>
                <w:color w:val="000000"/>
                <w:kern w:val="0"/>
                <w:sz w:val="21"/>
                <w:szCs w:val="21"/>
                <w:highlight w:val="none"/>
                <w:lang w:val="en" w:eastAsia="zh-CN"/>
              </w:rPr>
              <w:t>完善、质量保障及控制方案（含手工监测方式替代能力）</w:t>
            </w:r>
            <w:r>
              <w:rPr>
                <w:rFonts w:hint="eastAsia" w:ascii="宋体" w:hAnsi="宋体" w:eastAsia="宋体" w:cs="宋体"/>
                <w:color w:val="000000"/>
                <w:kern w:val="0"/>
                <w:sz w:val="21"/>
                <w:szCs w:val="21"/>
                <w:highlight w:val="none"/>
                <w:lang w:val="en-US" w:eastAsia="zh-CN"/>
              </w:rPr>
              <w:t>较</w:t>
            </w:r>
            <w:r>
              <w:rPr>
                <w:rFonts w:hint="eastAsia" w:ascii="宋体" w:hAnsi="宋体" w:eastAsia="宋体" w:cs="宋体"/>
                <w:color w:val="000000"/>
                <w:kern w:val="0"/>
                <w:sz w:val="21"/>
                <w:szCs w:val="21"/>
                <w:highlight w:val="none"/>
                <w:lang w:val="en" w:eastAsia="zh-CN"/>
              </w:rPr>
              <w:t>贴合需求、阐述分析</w:t>
            </w:r>
            <w:r>
              <w:rPr>
                <w:rFonts w:hint="eastAsia" w:ascii="宋体" w:hAnsi="宋体" w:eastAsia="宋体" w:cs="宋体"/>
                <w:color w:val="000000"/>
                <w:kern w:val="0"/>
                <w:sz w:val="21"/>
                <w:szCs w:val="21"/>
                <w:highlight w:val="none"/>
                <w:lang w:val="en-US" w:eastAsia="zh-CN"/>
              </w:rPr>
              <w:t>较</w:t>
            </w:r>
            <w:r>
              <w:rPr>
                <w:rFonts w:hint="eastAsia" w:ascii="宋体" w:hAnsi="宋体" w:eastAsia="宋体" w:cs="宋体"/>
                <w:color w:val="000000"/>
                <w:kern w:val="0"/>
                <w:sz w:val="21"/>
                <w:szCs w:val="21"/>
                <w:highlight w:val="none"/>
                <w:lang w:val="en" w:eastAsia="zh-CN"/>
              </w:rPr>
              <w:t>准确，可操作性、针对性</w:t>
            </w:r>
            <w:r>
              <w:rPr>
                <w:rFonts w:hint="eastAsia" w:ascii="宋体" w:hAnsi="宋体" w:eastAsia="宋体" w:cs="宋体"/>
                <w:color w:val="000000"/>
                <w:kern w:val="0"/>
                <w:sz w:val="21"/>
                <w:szCs w:val="21"/>
                <w:highlight w:val="none"/>
                <w:lang w:val="en-US" w:eastAsia="zh-CN"/>
              </w:rPr>
              <w:t>较</w:t>
            </w:r>
            <w:r>
              <w:rPr>
                <w:rFonts w:hint="eastAsia" w:ascii="宋体" w:hAnsi="宋体" w:eastAsia="宋体" w:cs="宋体"/>
                <w:color w:val="000000"/>
                <w:kern w:val="0"/>
                <w:sz w:val="21"/>
                <w:szCs w:val="21"/>
                <w:highlight w:val="none"/>
                <w:lang w:val="en" w:eastAsia="zh-CN"/>
              </w:rPr>
              <w:t>强，得</w:t>
            </w:r>
            <w:r>
              <w:rPr>
                <w:rFonts w:hint="eastAsia" w:ascii="宋体" w:hAnsi="宋体" w:eastAsia="宋体" w:cs="宋体"/>
                <w:color w:val="000000"/>
                <w:kern w:val="0"/>
                <w:sz w:val="21"/>
                <w:szCs w:val="21"/>
                <w:highlight w:val="none"/>
                <w:lang w:val="en-US" w:eastAsia="zh-CN"/>
              </w:rPr>
              <w:t>17</w:t>
            </w:r>
            <w:r>
              <w:rPr>
                <w:rFonts w:hint="eastAsia" w:ascii="宋体" w:hAnsi="宋体" w:eastAsia="宋体" w:cs="宋体"/>
                <w:color w:val="000000"/>
                <w:kern w:val="0"/>
                <w:sz w:val="21"/>
                <w:szCs w:val="21"/>
                <w:highlight w:val="none"/>
                <w:lang w:val="en" w:eastAsia="zh-CN"/>
              </w:rPr>
              <w:t>分；</w:t>
            </w: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lang w:val="en" w:eastAsia="zh-CN"/>
              </w:rPr>
              <w:t>质保与质控体系构建</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完善、质量保障及控制方案（含手工监测方式替代能力）</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贴合需求、阐述分析</w:t>
            </w:r>
            <w:r>
              <w:rPr>
                <w:rFonts w:hint="eastAsia" w:ascii="宋体" w:hAnsi="宋体" w:eastAsia="宋体" w:cs="宋体"/>
                <w:color w:val="000000"/>
                <w:kern w:val="0"/>
                <w:sz w:val="21"/>
                <w:szCs w:val="21"/>
                <w:highlight w:val="none"/>
                <w:lang w:val="en-US" w:eastAsia="zh-CN"/>
              </w:rPr>
              <w:t>基本</w:t>
            </w:r>
            <w:r>
              <w:rPr>
                <w:rFonts w:hint="eastAsia" w:ascii="宋体" w:hAnsi="宋体" w:eastAsia="宋体" w:cs="宋体"/>
                <w:color w:val="000000"/>
                <w:kern w:val="0"/>
                <w:sz w:val="21"/>
                <w:szCs w:val="21"/>
                <w:highlight w:val="none"/>
                <w:lang w:val="en" w:eastAsia="zh-CN"/>
              </w:rPr>
              <w:t>准确，可操作性、针对性</w:t>
            </w:r>
            <w:r>
              <w:rPr>
                <w:rFonts w:hint="eastAsia" w:ascii="宋体" w:hAnsi="宋体" w:eastAsia="宋体" w:cs="宋体"/>
                <w:color w:val="000000"/>
                <w:kern w:val="0"/>
                <w:sz w:val="21"/>
                <w:szCs w:val="21"/>
                <w:highlight w:val="none"/>
                <w:lang w:val="en-US" w:eastAsia="zh-CN"/>
              </w:rPr>
              <w:t>基本符合</w:t>
            </w:r>
            <w:r>
              <w:rPr>
                <w:rFonts w:hint="eastAsia" w:ascii="宋体" w:hAnsi="宋体" w:eastAsia="宋体" w:cs="宋体"/>
                <w:color w:val="000000"/>
                <w:kern w:val="0"/>
                <w:sz w:val="21"/>
                <w:szCs w:val="21"/>
                <w:highlight w:val="none"/>
                <w:lang w:val="en" w:eastAsia="zh-CN"/>
              </w:rPr>
              <w:t>，得</w:t>
            </w:r>
            <w:r>
              <w:rPr>
                <w:rFonts w:hint="eastAsia" w:ascii="宋体" w:hAnsi="宋体" w:eastAsia="宋体" w:cs="宋体"/>
                <w:color w:val="000000"/>
                <w:kern w:val="0"/>
                <w:sz w:val="21"/>
                <w:szCs w:val="21"/>
                <w:highlight w:val="none"/>
                <w:lang w:val="en-US" w:eastAsia="zh-CN"/>
              </w:rPr>
              <w:t>14</w:t>
            </w:r>
            <w:r>
              <w:rPr>
                <w:rFonts w:hint="eastAsia" w:ascii="宋体" w:hAnsi="宋体" w:eastAsia="宋体" w:cs="宋体"/>
                <w:color w:val="000000"/>
                <w:kern w:val="0"/>
                <w:sz w:val="21"/>
                <w:szCs w:val="21"/>
                <w:highlight w:val="none"/>
                <w:lang w:val="en" w:eastAsia="zh-CN"/>
              </w:rPr>
              <w:t>分；</w:t>
            </w:r>
            <w:r>
              <w:rPr>
                <w:rFonts w:hint="eastAsia" w:ascii="宋体" w:hAnsi="宋体" w:eastAsia="宋体" w:cs="宋体"/>
                <w:color w:val="000000"/>
                <w:kern w:val="0"/>
                <w:sz w:val="21"/>
                <w:szCs w:val="21"/>
                <w:highlight w:val="none"/>
                <w:lang w:val="en-US" w:eastAsia="zh-CN"/>
              </w:rPr>
              <w:t>4.未提供或其他情况</w:t>
            </w:r>
            <w:r>
              <w:rPr>
                <w:rFonts w:hint="eastAsia" w:ascii="宋体" w:hAnsi="宋体" w:eastAsia="宋体" w:cs="宋体"/>
                <w:color w:val="000000"/>
                <w:kern w:val="0"/>
                <w:sz w:val="21"/>
                <w:szCs w:val="21"/>
                <w:highlight w:val="none"/>
                <w:lang w:val="en" w:eastAsia="zh-CN"/>
              </w:rPr>
              <w:t>得0分。</w:t>
            </w:r>
          </w:p>
        </w:tc>
        <w:tc>
          <w:tcPr>
            <w:tcW w:w="1677" w:type="dxa"/>
            <w:tcBorders>
              <w:top w:val="single" w:color="auto" w:sz="4" w:space="0"/>
              <w:left w:val="nil"/>
              <w:bottom w:val="single" w:color="auto" w:sz="4" w:space="0"/>
              <w:right w:val="single" w:color="auto" w:sz="4" w:space="0"/>
            </w:tcBorders>
            <w:shd w:val="clear" w:color="auto" w:fill="auto"/>
            <w:vAlign w:val="center"/>
          </w:tcPr>
          <w:p w14:paraId="4AB9E533">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得分：</w:t>
            </w:r>
          </w:p>
        </w:tc>
        <w:tc>
          <w:tcPr>
            <w:tcW w:w="1677" w:type="dxa"/>
            <w:tcBorders>
              <w:top w:val="single" w:color="auto" w:sz="4" w:space="0"/>
              <w:left w:val="nil"/>
              <w:bottom w:val="single" w:color="auto" w:sz="4" w:space="0"/>
              <w:right w:val="single" w:color="auto" w:sz="4" w:space="0"/>
            </w:tcBorders>
            <w:shd w:val="clear" w:color="auto" w:fill="auto"/>
            <w:vAlign w:val="center"/>
          </w:tcPr>
          <w:p w14:paraId="78D29082">
            <w:pPr>
              <w:widowControl/>
              <w:jc w:val="left"/>
              <w:rPr>
                <w:rFonts w:hint="default"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得分：</w:t>
            </w:r>
          </w:p>
        </w:tc>
        <w:tc>
          <w:tcPr>
            <w:tcW w:w="1679" w:type="dxa"/>
            <w:tcBorders>
              <w:top w:val="single" w:color="auto" w:sz="4" w:space="0"/>
              <w:left w:val="nil"/>
              <w:bottom w:val="single" w:color="auto" w:sz="4" w:space="0"/>
              <w:right w:val="single" w:color="auto" w:sz="4" w:space="0"/>
            </w:tcBorders>
            <w:shd w:val="clear" w:color="auto" w:fill="auto"/>
            <w:vAlign w:val="center"/>
          </w:tcPr>
          <w:p w14:paraId="782CB179">
            <w:pPr>
              <w:widowControl/>
              <w:jc w:val="left"/>
              <w:rPr>
                <w:rFonts w:hint="default"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得分：</w:t>
            </w:r>
          </w:p>
        </w:tc>
      </w:tr>
      <w:tr w14:paraId="335D9F2B">
        <w:tblPrEx>
          <w:tblCellMar>
            <w:top w:w="0" w:type="dxa"/>
            <w:left w:w="108" w:type="dxa"/>
            <w:bottom w:w="0" w:type="dxa"/>
            <w:right w:w="108" w:type="dxa"/>
          </w:tblCellMar>
        </w:tblPrEx>
        <w:trPr>
          <w:trHeight w:val="1712" w:hRule="atLeast"/>
        </w:trPr>
        <w:tc>
          <w:tcPr>
            <w:tcW w:w="653" w:type="dxa"/>
            <w:tcBorders>
              <w:top w:val="single" w:color="auto" w:sz="4" w:space="0"/>
              <w:left w:val="single" w:color="auto" w:sz="4" w:space="0"/>
              <w:bottom w:val="single" w:color="auto" w:sz="4" w:space="0"/>
              <w:right w:val="single" w:color="auto" w:sz="4" w:space="0"/>
            </w:tcBorders>
            <w:vAlign w:val="center"/>
          </w:tcPr>
          <w:p w14:paraId="226136F3">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5</w:t>
            </w:r>
          </w:p>
        </w:tc>
        <w:tc>
          <w:tcPr>
            <w:tcW w:w="983" w:type="dxa"/>
            <w:tcBorders>
              <w:top w:val="single" w:color="auto" w:sz="4" w:space="0"/>
              <w:left w:val="single" w:color="auto" w:sz="4" w:space="0"/>
              <w:bottom w:val="single" w:color="auto" w:sz="4" w:space="0"/>
              <w:right w:val="single" w:color="auto" w:sz="4" w:space="0"/>
            </w:tcBorders>
            <w:shd w:val="clear" w:color="auto" w:fill="auto"/>
            <w:vAlign w:val="center"/>
          </w:tcPr>
          <w:p w14:paraId="1209D853">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同类项目业绩</w:t>
            </w:r>
            <w:r>
              <w:rPr>
                <w:rFonts w:hint="eastAsia" w:ascii="宋体" w:hAnsi="宋体" w:eastAsia="宋体" w:cs="宋体"/>
                <w:color w:val="000000"/>
                <w:kern w:val="0"/>
                <w:sz w:val="21"/>
                <w:szCs w:val="21"/>
                <w:highlight w:val="none"/>
                <w:lang w:val="en-US" w:eastAsia="zh-CN"/>
              </w:rPr>
              <w:br w:type="textWrapping"/>
            </w:r>
            <w:r>
              <w:rPr>
                <w:rFonts w:hint="eastAsia" w:ascii="宋体" w:hAnsi="宋体" w:eastAsia="宋体" w:cs="宋体"/>
                <w:color w:val="000000"/>
                <w:kern w:val="0"/>
                <w:sz w:val="21"/>
                <w:szCs w:val="21"/>
                <w:highlight w:val="none"/>
                <w:lang w:val="en-US" w:eastAsia="zh-CN"/>
              </w:rPr>
              <w:t>（10分）</w:t>
            </w:r>
          </w:p>
        </w:tc>
        <w:tc>
          <w:tcPr>
            <w:tcW w:w="7300" w:type="dxa"/>
            <w:tcBorders>
              <w:top w:val="single" w:color="auto" w:sz="4" w:space="0"/>
              <w:left w:val="single" w:color="auto" w:sz="4" w:space="0"/>
              <w:bottom w:val="single" w:color="auto" w:sz="4" w:space="0"/>
              <w:right w:val="single" w:color="auto" w:sz="4" w:space="0"/>
            </w:tcBorders>
            <w:shd w:val="clear" w:color="auto" w:fill="auto"/>
            <w:vAlign w:val="center"/>
          </w:tcPr>
          <w:p w14:paraId="457425CD">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 w:eastAsia="zh-CN"/>
              </w:rPr>
              <w:t>投标人提供202</w:t>
            </w:r>
            <w:r>
              <w:rPr>
                <w:rFonts w:hint="eastAsia" w:ascii="宋体" w:hAnsi="宋体" w:eastAsia="宋体" w:cs="宋体"/>
                <w:color w:val="000000"/>
                <w:kern w:val="0"/>
                <w:sz w:val="21"/>
                <w:szCs w:val="21"/>
                <w:highlight w:val="none"/>
                <w:lang w:val="en-US" w:eastAsia="zh-CN"/>
              </w:rPr>
              <w:t>3</w:t>
            </w:r>
            <w:r>
              <w:rPr>
                <w:rFonts w:hint="eastAsia" w:ascii="宋体" w:hAnsi="宋体" w:eastAsia="宋体" w:cs="宋体"/>
                <w:color w:val="000000"/>
                <w:kern w:val="0"/>
                <w:sz w:val="21"/>
                <w:szCs w:val="21"/>
                <w:highlight w:val="none"/>
                <w:lang w:val="en" w:eastAsia="zh-CN"/>
              </w:rPr>
              <w:t>年1月1日至投标截止前</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lang w:val="en" w:eastAsia="zh-CN"/>
              </w:rPr>
              <w:t>以合同签订时间为准</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lang w:val="en" w:eastAsia="zh-CN"/>
              </w:rPr>
              <w:t>承接的</w:t>
            </w:r>
            <w:r>
              <w:rPr>
                <w:rFonts w:hint="eastAsia" w:ascii="宋体" w:hAnsi="宋体" w:eastAsia="宋体" w:cs="宋体"/>
                <w:color w:val="000000"/>
                <w:kern w:val="0"/>
                <w:sz w:val="21"/>
                <w:szCs w:val="21"/>
                <w:highlight w:val="none"/>
                <w:lang w:val="en-US" w:eastAsia="zh-CN"/>
              </w:rPr>
              <w:t>水质在线监测系统运营维护</w:t>
            </w:r>
            <w:r>
              <w:rPr>
                <w:rFonts w:hint="eastAsia" w:ascii="宋体" w:hAnsi="宋体" w:eastAsia="宋体" w:cs="宋体"/>
                <w:color w:val="000000"/>
                <w:kern w:val="0"/>
                <w:sz w:val="21"/>
                <w:szCs w:val="21"/>
                <w:highlight w:val="none"/>
                <w:lang w:val="en" w:eastAsia="zh-CN"/>
              </w:rPr>
              <w:t>业绩情况进行评分，每提供一项业绩得</w:t>
            </w: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lang w:val="en" w:eastAsia="zh-CN"/>
              </w:rPr>
              <w:t>分，最高得</w:t>
            </w:r>
            <w:r>
              <w:rPr>
                <w:rFonts w:hint="eastAsia" w:ascii="宋体" w:hAnsi="宋体" w:eastAsia="宋体" w:cs="宋体"/>
                <w:color w:val="000000"/>
                <w:kern w:val="0"/>
                <w:sz w:val="21"/>
                <w:szCs w:val="21"/>
                <w:highlight w:val="none"/>
                <w:lang w:val="en-US" w:eastAsia="zh-CN"/>
              </w:rPr>
              <w:t>10</w:t>
            </w:r>
            <w:r>
              <w:rPr>
                <w:rFonts w:hint="eastAsia" w:ascii="宋体" w:hAnsi="宋体" w:eastAsia="宋体" w:cs="宋体"/>
                <w:color w:val="000000"/>
                <w:kern w:val="0"/>
                <w:sz w:val="21"/>
                <w:szCs w:val="21"/>
                <w:highlight w:val="none"/>
                <w:lang w:val="en" w:eastAsia="zh-CN"/>
              </w:rPr>
              <w:t>分。 注：投标人须在投标文件中提供以上业绩证明文件</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lang w:val="en" w:eastAsia="zh-CN"/>
              </w:rPr>
              <w:t>包含签订的项目合同关键页（含签订合同双方的单位名称、合同项目名称与含签订合同双方的落款盖章、签订日期的关键页）并加盖投标人公章；未按要求提供相应材料的不得分）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3A67E354">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得分：</w:t>
            </w:r>
          </w:p>
        </w:tc>
        <w:tc>
          <w:tcPr>
            <w:tcW w:w="1677" w:type="dxa"/>
            <w:tcBorders>
              <w:top w:val="single" w:color="auto" w:sz="4" w:space="0"/>
              <w:left w:val="single" w:color="auto" w:sz="4" w:space="0"/>
              <w:bottom w:val="single" w:color="auto" w:sz="4" w:space="0"/>
              <w:right w:val="single" w:color="auto" w:sz="4" w:space="0"/>
            </w:tcBorders>
            <w:shd w:val="clear" w:color="auto" w:fill="auto"/>
            <w:vAlign w:val="center"/>
          </w:tcPr>
          <w:p w14:paraId="748FC247">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得分：</w:t>
            </w:r>
          </w:p>
        </w:tc>
        <w:tc>
          <w:tcPr>
            <w:tcW w:w="1679" w:type="dxa"/>
            <w:tcBorders>
              <w:top w:val="single" w:color="auto" w:sz="4" w:space="0"/>
              <w:left w:val="single" w:color="auto" w:sz="4" w:space="0"/>
              <w:bottom w:val="single" w:color="auto" w:sz="4" w:space="0"/>
              <w:right w:val="single" w:color="auto" w:sz="4" w:space="0"/>
            </w:tcBorders>
            <w:shd w:val="clear" w:color="auto" w:fill="auto"/>
            <w:vAlign w:val="center"/>
          </w:tcPr>
          <w:p w14:paraId="071B9D09">
            <w:pPr>
              <w:widowControl/>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得分：</w:t>
            </w:r>
          </w:p>
        </w:tc>
      </w:tr>
      <w:tr w14:paraId="254B6ADA">
        <w:tblPrEx>
          <w:tblCellMar>
            <w:top w:w="0" w:type="dxa"/>
            <w:left w:w="108" w:type="dxa"/>
            <w:bottom w:w="0" w:type="dxa"/>
            <w:right w:w="108" w:type="dxa"/>
          </w:tblCellMar>
        </w:tblPrEx>
        <w:trPr>
          <w:trHeight w:val="401" w:hRule="atLeast"/>
        </w:trPr>
        <w:tc>
          <w:tcPr>
            <w:tcW w:w="653" w:type="dxa"/>
            <w:tcBorders>
              <w:top w:val="single" w:color="auto" w:sz="4" w:space="0"/>
              <w:left w:val="single" w:color="auto" w:sz="4" w:space="0"/>
              <w:bottom w:val="single" w:color="auto" w:sz="4" w:space="0"/>
              <w:right w:val="single" w:color="auto" w:sz="4" w:space="0"/>
            </w:tcBorders>
            <w:vAlign w:val="center"/>
          </w:tcPr>
          <w:p w14:paraId="417B5CBC">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983" w:type="dxa"/>
            <w:tcBorders>
              <w:top w:val="single" w:color="auto" w:sz="4" w:space="0"/>
              <w:left w:val="nil"/>
              <w:bottom w:val="single" w:color="auto" w:sz="4" w:space="0"/>
              <w:right w:val="single" w:color="auto" w:sz="4" w:space="0"/>
            </w:tcBorders>
            <w:shd w:val="clear" w:color="auto" w:fill="auto"/>
            <w:vAlign w:val="center"/>
          </w:tcPr>
          <w:p w14:paraId="2EB97F09">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管理体系认证资料</w:t>
            </w:r>
          </w:p>
          <w:p w14:paraId="6045B0AF">
            <w:pPr>
              <w:widowControl/>
              <w:jc w:val="both"/>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（6分）</w:t>
            </w:r>
          </w:p>
        </w:tc>
        <w:tc>
          <w:tcPr>
            <w:tcW w:w="7300" w:type="dxa"/>
            <w:tcBorders>
              <w:top w:val="single" w:color="auto" w:sz="4" w:space="0"/>
              <w:left w:val="nil"/>
              <w:bottom w:val="single" w:color="auto" w:sz="4" w:space="0"/>
              <w:right w:val="single" w:color="auto" w:sz="4" w:space="0"/>
            </w:tcBorders>
            <w:shd w:val="clear" w:color="auto" w:fill="auto"/>
            <w:vAlign w:val="center"/>
          </w:tcPr>
          <w:p w14:paraId="69A6D708">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 w:eastAsia="zh-CN"/>
              </w:rPr>
              <w:t>根据投标人</w:t>
            </w:r>
            <w:r>
              <w:rPr>
                <w:rFonts w:hint="eastAsia" w:ascii="宋体" w:hAnsi="宋体" w:eastAsia="宋体" w:cs="宋体"/>
                <w:color w:val="000000"/>
                <w:kern w:val="0"/>
                <w:sz w:val="21"/>
                <w:szCs w:val="21"/>
                <w:lang w:val="en-US" w:eastAsia="zh-CN"/>
              </w:rPr>
              <w:t>提供的认证证书</w:t>
            </w:r>
            <w:r>
              <w:rPr>
                <w:rFonts w:hint="eastAsia" w:ascii="宋体" w:hAnsi="宋体" w:eastAsia="宋体" w:cs="宋体"/>
                <w:color w:val="000000"/>
                <w:kern w:val="0"/>
                <w:sz w:val="21"/>
                <w:szCs w:val="21"/>
                <w:lang w:val="en" w:eastAsia="zh-CN"/>
              </w:rPr>
              <w:t>进行评审：</w:t>
            </w:r>
            <w:r>
              <w:rPr>
                <w:rFonts w:hint="eastAsia" w:ascii="宋体" w:hAnsi="宋体" w:eastAsia="宋体" w:cs="宋体"/>
                <w:color w:val="000000"/>
                <w:kern w:val="0"/>
                <w:sz w:val="21"/>
                <w:szCs w:val="21"/>
                <w:lang w:val="en-US" w:eastAsia="zh-CN"/>
              </w:rPr>
              <w:t>提供质量管理体系认证证书、职业健康安全管理体系认证证书或环境管理体系认证证书（以上管理体认证材料均需覆盖有环境类别的管理活动）。</w:t>
            </w:r>
            <w:r>
              <w:rPr>
                <w:rFonts w:hint="eastAsia" w:ascii="宋体" w:hAnsi="宋体" w:eastAsia="宋体" w:cs="宋体"/>
                <w:color w:val="000000"/>
                <w:kern w:val="0"/>
                <w:sz w:val="21"/>
                <w:szCs w:val="21"/>
                <w:lang w:val="en" w:eastAsia="zh-CN"/>
              </w:rPr>
              <w:t>每提供</w:t>
            </w:r>
            <w:r>
              <w:rPr>
                <w:rFonts w:hint="eastAsia" w:ascii="宋体" w:hAnsi="宋体" w:eastAsia="宋体" w:cs="宋体"/>
                <w:color w:val="000000"/>
                <w:kern w:val="0"/>
                <w:sz w:val="21"/>
                <w:szCs w:val="21"/>
                <w:lang w:val="en-US" w:eastAsia="zh-CN"/>
              </w:rPr>
              <w:t>一份管理体系认证材料</w:t>
            </w:r>
            <w:r>
              <w:rPr>
                <w:rFonts w:hint="eastAsia" w:ascii="宋体" w:hAnsi="宋体" w:eastAsia="宋体" w:cs="宋体"/>
                <w:color w:val="000000"/>
                <w:kern w:val="0"/>
                <w:sz w:val="21"/>
                <w:szCs w:val="21"/>
                <w:lang w:val="en" w:eastAsia="zh-CN"/>
              </w:rPr>
              <w:t>得</w:t>
            </w:r>
            <w:r>
              <w:rPr>
                <w:rFonts w:hint="eastAsia" w:ascii="宋体" w:hAnsi="宋体" w:eastAsia="宋体" w:cs="宋体"/>
                <w:color w:val="000000"/>
                <w:kern w:val="0"/>
                <w:sz w:val="21"/>
                <w:szCs w:val="21"/>
                <w:lang w:val="en-US" w:eastAsia="zh-CN"/>
              </w:rPr>
              <w:t>2</w:t>
            </w:r>
            <w:r>
              <w:rPr>
                <w:rFonts w:hint="eastAsia" w:ascii="宋体" w:hAnsi="宋体" w:eastAsia="宋体" w:cs="宋体"/>
                <w:color w:val="000000"/>
                <w:kern w:val="0"/>
                <w:sz w:val="21"/>
                <w:szCs w:val="21"/>
                <w:lang w:val="en" w:eastAsia="zh-CN"/>
              </w:rPr>
              <w:t>分，最高得</w:t>
            </w:r>
            <w:r>
              <w:rPr>
                <w:rFonts w:hint="eastAsia" w:ascii="宋体" w:hAnsi="宋体" w:eastAsia="宋体" w:cs="宋体"/>
                <w:color w:val="000000"/>
                <w:kern w:val="0"/>
                <w:sz w:val="21"/>
                <w:szCs w:val="21"/>
                <w:lang w:val="en-US" w:eastAsia="zh-CN"/>
              </w:rPr>
              <w:t>6</w:t>
            </w:r>
            <w:r>
              <w:rPr>
                <w:rFonts w:hint="eastAsia" w:ascii="宋体" w:hAnsi="宋体" w:eastAsia="宋体" w:cs="宋体"/>
                <w:color w:val="000000"/>
                <w:kern w:val="0"/>
                <w:sz w:val="21"/>
                <w:szCs w:val="21"/>
                <w:lang w:val="en" w:eastAsia="zh-CN"/>
              </w:rPr>
              <w:t>分</w:t>
            </w:r>
            <w:r>
              <w:rPr>
                <w:rFonts w:hint="eastAsia" w:ascii="宋体" w:hAnsi="宋体" w:eastAsia="宋体" w:cs="宋体"/>
                <w:color w:val="000000"/>
                <w:kern w:val="0"/>
                <w:sz w:val="21"/>
                <w:szCs w:val="21"/>
                <w:lang w:val="en-US" w:eastAsia="zh-CN"/>
              </w:rPr>
              <w:t>，不提供不得分，提供的管理体系证书覆盖范围不符合要求的不得分。</w:t>
            </w:r>
          </w:p>
        </w:tc>
        <w:tc>
          <w:tcPr>
            <w:tcW w:w="1677" w:type="dxa"/>
            <w:tcBorders>
              <w:top w:val="single" w:color="auto" w:sz="4" w:space="0"/>
              <w:left w:val="nil"/>
              <w:bottom w:val="single" w:color="auto" w:sz="4" w:space="0"/>
              <w:right w:val="single" w:color="auto" w:sz="4" w:space="0"/>
            </w:tcBorders>
            <w:shd w:val="clear" w:color="auto" w:fill="auto"/>
            <w:vAlign w:val="center"/>
          </w:tcPr>
          <w:p w14:paraId="34F35DB7">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得分：</w:t>
            </w:r>
          </w:p>
        </w:tc>
        <w:tc>
          <w:tcPr>
            <w:tcW w:w="1677" w:type="dxa"/>
            <w:tcBorders>
              <w:top w:val="single" w:color="auto" w:sz="4" w:space="0"/>
              <w:left w:val="nil"/>
              <w:bottom w:val="single" w:color="auto" w:sz="4" w:space="0"/>
              <w:right w:val="single" w:color="auto" w:sz="4" w:space="0"/>
            </w:tcBorders>
            <w:shd w:val="clear" w:color="auto" w:fill="auto"/>
            <w:vAlign w:val="center"/>
          </w:tcPr>
          <w:p w14:paraId="4CB79228">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得分：</w:t>
            </w:r>
          </w:p>
        </w:tc>
        <w:tc>
          <w:tcPr>
            <w:tcW w:w="1679" w:type="dxa"/>
            <w:tcBorders>
              <w:top w:val="single" w:color="auto" w:sz="4" w:space="0"/>
              <w:left w:val="nil"/>
              <w:bottom w:val="single" w:color="auto" w:sz="4" w:space="0"/>
              <w:right w:val="single" w:color="auto" w:sz="4" w:space="0"/>
            </w:tcBorders>
            <w:shd w:val="clear" w:color="auto" w:fill="auto"/>
            <w:vAlign w:val="center"/>
          </w:tcPr>
          <w:p w14:paraId="31026AB8">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得分：</w:t>
            </w:r>
          </w:p>
        </w:tc>
      </w:tr>
      <w:tr w14:paraId="32848935">
        <w:tblPrEx>
          <w:tblCellMar>
            <w:top w:w="0" w:type="dxa"/>
            <w:left w:w="108" w:type="dxa"/>
            <w:bottom w:w="0" w:type="dxa"/>
            <w:right w:w="108" w:type="dxa"/>
          </w:tblCellMar>
        </w:tblPrEx>
        <w:trPr>
          <w:trHeight w:val="526" w:hRule="atLeast"/>
        </w:trPr>
        <w:tc>
          <w:tcPr>
            <w:tcW w:w="893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6B1B0DA">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总分合计：100分</w:t>
            </w:r>
          </w:p>
        </w:tc>
        <w:tc>
          <w:tcPr>
            <w:tcW w:w="1677" w:type="dxa"/>
            <w:tcBorders>
              <w:top w:val="single" w:color="auto" w:sz="4" w:space="0"/>
              <w:left w:val="nil"/>
              <w:bottom w:val="single" w:color="auto" w:sz="4" w:space="0"/>
              <w:right w:val="single" w:color="auto" w:sz="4" w:space="0"/>
            </w:tcBorders>
            <w:shd w:val="clear" w:color="auto" w:fill="auto"/>
            <w:vAlign w:val="center"/>
          </w:tcPr>
          <w:p w14:paraId="5F13FF56">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总分：</w:t>
            </w:r>
          </w:p>
        </w:tc>
        <w:tc>
          <w:tcPr>
            <w:tcW w:w="1677" w:type="dxa"/>
            <w:tcBorders>
              <w:top w:val="single" w:color="auto" w:sz="4" w:space="0"/>
              <w:left w:val="nil"/>
              <w:bottom w:val="single" w:color="auto" w:sz="4" w:space="0"/>
              <w:right w:val="single" w:color="auto" w:sz="4" w:space="0"/>
            </w:tcBorders>
            <w:shd w:val="clear" w:color="auto" w:fill="auto"/>
            <w:vAlign w:val="center"/>
          </w:tcPr>
          <w:p w14:paraId="12B7024D">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总分：</w:t>
            </w:r>
          </w:p>
        </w:tc>
        <w:tc>
          <w:tcPr>
            <w:tcW w:w="1679" w:type="dxa"/>
            <w:tcBorders>
              <w:top w:val="single" w:color="auto" w:sz="4" w:space="0"/>
              <w:left w:val="nil"/>
              <w:bottom w:val="single" w:color="auto" w:sz="4" w:space="0"/>
              <w:right w:val="single" w:color="auto" w:sz="4" w:space="0"/>
            </w:tcBorders>
            <w:shd w:val="clear" w:color="auto" w:fill="auto"/>
            <w:vAlign w:val="center"/>
          </w:tcPr>
          <w:p w14:paraId="15AB3DE3">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总分：</w:t>
            </w:r>
          </w:p>
        </w:tc>
      </w:tr>
      <w:tr w14:paraId="50F49293">
        <w:tblPrEx>
          <w:tblCellMar>
            <w:top w:w="0" w:type="dxa"/>
            <w:left w:w="108" w:type="dxa"/>
            <w:bottom w:w="0" w:type="dxa"/>
            <w:right w:w="108" w:type="dxa"/>
          </w:tblCellMar>
        </w:tblPrEx>
        <w:trPr>
          <w:trHeight w:val="90" w:hRule="atLeast"/>
        </w:trPr>
        <w:tc>
          <w:tcPr>
            <w:tcW w:w="893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1388C94E">
            <w:pPr>
              <w:widowControl/>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　是否中标供应商</w:t>
            </w:r>
          </w:p>
        </w:tc>
        <w:tc>
          <w:tcPr>
            <w:tcW w:w="1677" w:type="dxa"/>
            <w:tcBorders>
              <w:top w:val="single" w:color="auto" w:sz="4" w:space="0"/>
              <w:left w:val="single" w:color="auto" w:sz="4" w:space="0"/>
              <w:bottom w:val="single" w:color="auto" w:sz="4" w:space="0"/>
              <w:right w:val="single" w:color="000000" w:sz="4" w:space="0"/>
            </w:tcBorders>
            <w:shd w:val="clear" w:color="auto" w:fill="auto"/>
            <w:vAlign w:val="center"/>
          </w:tcPr>
          <w:p w14:paraId="0CE4F259">
            <w:pPr>
              <w:widowControl/>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是（）  否（）</w:t>
            </w:r>
          </w:p>
        </w:tc>
        <w:tc>
          <w:tcPr>
            <w:tcW w:w="1677" w:type="dxa"/>
            <w:tcBorders>
              <w:top w:val="single" w:color="auto" w:sz="4" w:space="0"/>
              <w:left w:val="single" w:color="auto" w:sz="4" w:space="0"/>
              <w:bottom w:val="single" w:color="auto" w:sz="4" w:space="0"/>
              <w:right w:val="single" w:color="000000" w:sz="4" w:space="0"/>
            </w:tcBorders>
            <w:shd w:val="clear" w:color="auto" w:fill="auto"/>
            <w:vAlign w:val="center"/>
          </w:tcPr>
          <w:p w14:paraId="584AF529">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是（）  否（）</w:t>
            </w:r>
          </w:p>
        </w:tc>
        <w:tc>
          <w:tcPr>
            <w:tcW w:w="1679" w:type="dxa"/>
            <w:tcBorders>
              <w:top w:val="single" w:color="auto" w:sz="4" w:space="0"/>
              <w:left w:val="single" w:color="auto" w:sz="4" w:space="0"/>
              <w:bottom w:val="single" w:color="auto" w:sz="4" w:space="0"/>
              <w:right w:val="single" w:color="000000" w:sz="4" w:space="0"/>
            </w:tcBorders>
            <w:shd w:val="clear" w:color="auto" w:fill="auto"/>
            <w:vAlign w:val="center"/>
          </w:tcPr>
          <w:p w14:paraId="700E19CF">
            <w:pPr>
              <w:widowControl/>
              <w:jc w:val="left"/>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是（）  否（）</w:t>
            </w:r>
          </w:p>
        </w:tc>
      </w:tr>
      <w:tr w14:paraId="0A91A3A3">
        <w:tblPrEx>
          <w:tblCellMar>
            <w:top w:w="0" w:type="dxa"/>
            <w:left w:w="108" w:type="dxa"/>
            <w:bottom w:w="0" w:type="dxa"/>
            <w:right w:w="108" w:type="dxa"/>
          </w:tblCellMar>
        </w:tblPrEx>
        <w:trPr>
          <w:trHeight w:val="618" w:hRule="atLeast"/>
        </w:trPr>
        <w:tc>
          <w:tcPr>
            <w:tcW w:w="13969"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1A8986A0">
            <w:pPr>
              <w:widowControl/>
              <w:jc w:val="left"/>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　评分人：                                      见证人：                                             日期：</w:t>
            </w:r>
          </w:p>
        </w:tc>
      </w:tr>
      <w:tr w14:paraId="1CB291A5">
        <w:tblPrEx>
          <w:tblCellMar>
            <w:top w:w="0" w:type="dxa"/>
            <w:left w:w="108" w:type="dxa"/>
            <w:bottom w:w="0" w:type="dxa"/>
            <w:right w:w="108" w:type="dxa"/>
          </w:tblCellMar>
        </w:tblPrEx>
        <w:trPr>
          <w:trHeight w:val="674" w:hRule="atLeast"/>
        </w:trPr>
        <w:tc>
          <w:tcPr>
            <w:tcW w:w="13969" w:type="dxa"/>
            <w:gridSpan w:val="6"/>
            <w:tcBorders>
              <w:top w:val="single" w:color="auto" w:sz="4" w:space="0"/>
              <w:left w:val="single" w:color="auto" w:sz="4" w:space="0"/>
              <w:bottom w:val="single" w:color="auto" w:sz="4" w:space="0"/>
              <w:right w:val="single" w:color="000000" w:sz="4" w:space="0"/>
            </w:tcBorders>
            <w:shd w:val="clear" w:color="auto" w:fill="auto"/>
            <w:vAlign w:val="center"/>
          </w:tcPr>
          <w:p w14:paraId="0D3E5908">
            <w:pPr>
              <w:widowControl/>
              <w:ind w:firstLine="420" w:firstLineChars="200"/>
              <w:jc w:val="left"/>
              <w:rPr>
                <w:rFonts w:hint="eastAsia" w:ascii="宋体" w:hAnsi="宋体" w:eastAsia="宋体" w:cs="宋体"/>
                <w:color w:val="000000"/>
                <w:kern w:val="0"/>
                <w:sz w:val="24"/>
                <w:szCs w:val="24"/>
                <w:highlight w:val="none"/>
              </w:rPr>
            </w:pPr>
            <w:r>
              <w:rPr>
                <w:rFonts w:hint="default" w:ascii="宋体" w:hAnsi="宋体" w:eastAsia="宋体" w:cs="宋体"/>
                <w:color w:val="000000"/>
                <w:kern w:val="0"/>
                <w:sz w:val="21"/>
                <w:szCs w:val="21"/>
                <w:highlight w:val="none"/>
                <w:lang w:val="en-US" w:eastAsia="zh-CN"/>
              </w:rPr>
              <w:t>如出现供应商的报价明显低于其他通过符合性审查供应商报价，有可能影响</w:t>
            </w:r>
            <w:r>
              <w:rPr>
                <w:rFonts w:hint="eastAsia" w:ascii="宋体" w:hAnsi="宋体" w:eastAsia="宋体" w:cs="宋体"/>
                <w:color w:val="000000"/>
                <w:kern w:val="0"/>
                <w:sz w:val="21"/>
                <w:szCs w:val="21"/>
                <w:highlight w:val="none"/>
                <w:lang w:val="en-US" w:eastAsia="zh-CN"/>
              </w:rPr>
              <w:t>服务</w:t>
            </w:r>
            <w:r>
              <w:rPr>
                <w:rFonts w:hint="default" w:ascii="宋体" w:hAnsi="宋体" w:eastAsia="宋体" w:cs="宋体"/>
                <w:color w:val="000000"/>
                <w:kern w:val="0"/>
                <w:sz w:val="21"/>
                <w:szCs w:val="21"/>
                <w:highlight w:val="none"/>
                <w:lang w:val="en-US" w:eastAsia="zh-CN"/>
              </w:rPr>
              <w:t>质量或者不能诚信履约情形的，应当要求其在评标过程合理的时间内提供书面说明，必要时提交相关证明材料；供应商不能证明其报价合理性的，</w:t>
            </w:r>
            <w:r>
              <w:rPr>
                <w:rFonts w:hint="eastAsia" w:ascii="宋体" w:hAnsi="宋体" w:eastAsia="宋体" w:cs="宋体"/>
                <w:color w:val="000000"/>
                <w:kern w:val="0"/>
                <w:sz w:val="21"/>
                <w:szCs w:val="21"/>
                <w:highlight w:val="none"/>
                <w:lang w:val="en-US" w:eastAsia="zh-CN"/>
              </w:rPr>
              <w:t>采购小组</w:t>
            </w:r>
            <w:r>
              <w:rPr>
                <w:rFonts w:hint="default" w:ascii="宋体" w:hAnsi="宋体" w:eastAsia="宋体" w:cs="宋体"/>
                <w:color w:val="000000"/>
                <w:kern w:val="0"/>
                <w:sz w:val="21"/>
                <w:szCs w:val="21"/>
                <w:highlight w:val="none"/>
                <w:lang w:val="en-US" w:eastAsia="zh-CN"/>
              </w:rPr>
              <w:t>应当将其作为无效报价处理。</w:t>
            </w:r>
          </w:p>
        </w:tc>
      </w:tr>
      <w:bookmarkEnd w:id="0"/>
    </w:tbl>
    <w:p w14:paraId="4247B62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wNDJkZTgyMGVkY2Y2NGViNjlmOTU4MzA3MDRlMTQifQ=="/>
  </w:docVars>
  <w:rsids>
    <w:rsidRoot w:val="00F052E7"/>
    <w:rsid w:val="001853AE"/>
    <w:rsid w:val="00275B05"/>
    <w:rsid w:val="002C61A4"/>
    <w:rsid w:val="0030235E"/>
    <w:rsid w:val="00334969"/>
    <w:rsid w:val="003863E8"/>
    <w:rsid w:val="003D6BE4"/>
    <w:rsid w:val="0045696B"/>
    <w:rsid w:val="004E7B91"/>
    <w:rsid w:val="0054007A"/>
    <w:rsid w:val="00557005"/>
    <w:rsid w:val="00594F4C"/>
    <w:rsid w:val="005D0D30"/>
    <w:rsid w:val="00617FDF"/>
    <w:rsid w:val="006D67D8"/>
    <w:rsid w:val="00705FC5"/>
    <w:rsid w:val="007840D5"/>
    <w:rsid w:val="00A9346E"/>
    <w:rsid w:val="00AD5EB0"/>
    <w:rsid w:val="00AE29FE"/>
    <w:rsid w:val="00B66130"/>
    <w:rsid w:val="00B95077"/>
    <w:rsid w:val="00CD42CB"/>
    <w:rsid w:val="00CE02ED"/>
    <w:rsid w:val="00DA0C2B"/>
    <w:rsid w:val="00DD45B4"/>
    <w:rsid w:val="00DD60BE"/>
    <w:rsid w:val="00E5565B"/>
    <w:rsid w:val="00E9683F"/>
    <w:rsid w:val="00F052E7"/>
    <w:rsid w:val="04F77145"/>
    <w:rsid w:val="069F14AB"/>
    <w:rsid w:val="07FE5178"/>
    <w:rsid w:val="0C093AD5"/>
    <w:rsid w:val="0D705975"/>
    <w:rsid w:val="1319260B"/>
    <w:rsid w:val="15626654"/>
    <w:rsid w:val="15B47677"/>
    <w:rsid w:val="1B57121D"/>
    <w:rsid w:val="1CC34460"/>
    <w:rsid w:val="22C04851"/>
    <w:rsid w:val="257C6906"/>
    <w:rsid w:val="267B565F"/>
    <w:rsid w:val="29416364"/>
    <w:rsid w:val="2BC8130D"/>
    <w:rsid w:val="391861A0"/>
    <w:rsid w:val="3CFC24D2"/>
    <w:rsid w:val="3D7B3D3F"/>
    <w:rsid w:val="476924D2"/>
    <w:rsid w:val="4A6A4F1F"/>
    <w:rsid w:val="509C1BAA"/>
    <w:rsid w:val="50CD69F2"/>
    <w:rsid w:val="5B8C65EF"/>
    <w:rsid w:val="5B937CD8"/>
    <w:rsid w:val="5C9D2F32"/>
    <w:rsid w:val="5DEA21A7"/>
    <w:rsid w:val="66C66991"/>
    <w:rsid w:val="70976F25"/>
    <w:rsid w:val="72E94CCB"/>
    <w:rsid w:val="743C2E1B"/>
    <w:rsid w:val="74E4252E"/>
    <w:rsid w:val="780B2147"/>
    <w:rsid w:val="7AB0395D"/>
    <w:rsid w:val="7BA33200"/>
    <w:rsid w:val="7E0A649D"/>
    <w:rsid w:val="7E464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Arial" w:hAnsi="Arial" w:cs="Arial"/>
    </w:rPr>
  </w:style>
  <w:style w:type="paragraph" w:styleId="3">
    <w:name w:val="Plain Text"/>
    <w:basedOn w:val="1"/>
    <w:qFormat/>
    <w:uiPriority w:val="0"/>
    <w:rPr>
      <w:rFonts w:ascii="宋体" w:hAnsi="Courier New"/>
    </w:rPr>
  </w:style>
  <w:style w:type="paragraph" w:styleId="4">
    <w:name w:val="footer"/>
    <w:basedOn w:val="1"/>
    <w:link w:val="10"/>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pPr>
    <w:rPr>
      <w:rFonts w:hAnsi="宋体"/>
      <w:sz w:val="15"/>
      <w:szCs w:val="15"/>
    </w:rPr>
  </w:style>
  <w:style w:type="character" w:customStyle="1" w:styleId="9">
    <w:name w:val="页眉 Char"/>
    <w:basedOn w:val="8"/>
    <w:link w:val="5"/>
    <w:autoRedefine/>
    <w:semiHidden/>
    <w:qFormat/>
    <w:uiPriority w:val="99"/>
    <w:rPr>
      <w:sz w:val="18"/>
      <w:szCs w:val="18"/>
    </w:rPr>
  </w:style>
  <w:style w:type="character" w:customStyle="1" w:styleId="10">
    <w:name w:val="页脚 Char"/>
    <w:basedOn w:val="8"/>
    <w:link w:val="4"/>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1539</Words>
  <Characters>1574</Characters>
  <Lines>2</Lines>
  <Paragraphs>1</Paragraphs>
  <TotalTime>5</TotalTime>
  <ScaleCrop>false</ScaleCrop>
  <LinksUpToDate>false</LinksUpToDate>
  <CharactersWithSpaces>1698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2021-07-15T09:03:00Z</dcterms:created>
  <dc:creator>Beiyutech</dc:creator>
  <cp:lastModifiedBy>{userName}</cp:lastModifiedBy>
  <dcterms:modified xsi:type="dcterms:W3CDTF">2026-04-09T03:53:45Z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0C11CBB4F1B94298A8EE0D49284EACEC_13</vt:lpwstr>
  </property>
  <property fmtid="{D5CDD505-2E9C-101B-9397-08002B2CF9AE}" pid="4" name="KSOTemplateDocerSaveRecord">
    <vt:lpwstr>eyJoZGlkIjoiYTQyZjNiOWZhOWNhMTBhNDQ2MDNhZmE5YmUwODQ2NTUiLCJ1c2VySWQiOiIyNDc2MzQ5NzEifQ==</vt:lpwstr>
  </property>
</Properties>
</file>