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黑体" w:cs="Times New Roman"/>
          <w:sz w:val="28"/>
          <w:szCs w:val="28"/>
          <w:lang w:val="en-US"/>
        </w:rPr>
      </w:pPr>
      <w:r>
        <w:rPr>
          <w:rFonts w:hint="eastAsia" w:ascii="Times New Roman" w:hAnsi="Times New Roman" w:eastAsia="黑体" w:cs="黑体"/>
          <w:sz w:val="32"/>
          <w:szCs w:val="32"/>
          <w:lang w:val="en-US" w:eastAsia="zh-CN"/>
        </w:rPr>
        <w:t>附件1</w:t>
      </w:r>
    </w:p>
    <w:p>
      <w:pPr>
        <w:keepNext w:val="0"/>
        <w:keepLines w:val="0"/>
        <w:pageBreakBefore w:val="0"/>
        <w:kinsoku/>
        <w:wordWrap/>
        <w:overflowPunct/>
        <w:topLinePunct w:val="0"/>
        <w:autoSpaceDE/>
        <w:autoSpaceDN/>
        <w:bidi w:val="0"/>
        <w:spacing w:line="580" w:lineRule="exact"/>
        <w:ind w:firstLine="0" w:firstLineChars="0"/>
        <w:jc w:val="center"/>
        <w:textAlignment w:val="auto"/>
        <w:outlineLvl w:val="1"/>
        <w:rPr>
          <w:rFonts w:hint="eastAsia" w:ascii="Times New Roman" w:hAnsi="Times New Roman" w:eastAsia="方正小标宋简体" w:cs="方正小标宋简体"/>
          <w:color w:val="000000"/>
          <w:sz w:val="44"/>
          <w:szCs w:val="44"/>
        </w:rPr>
      </w:pPr>
      <w:r>
        <w:rPr>
          <w:rFonts w:hint="default" w:ascii="Times New Roman" w:hAnsi="Times New Roman" w:eastAsia="方正小标宋简体" w:cs="Times New Roman"/>
          <w:color w:val="auto"/>
          <w:spacing w:val="-6"/>
          <w:sz w:val="44"/>
          <w:szCs w:val="44"/>
          <w:lang w:bidi="ar"/>
        </w:rPr>
        <w:t>江门市国家级中小企业数字化转型城市试点数字化改造项目入库申报</w:t>
      </w:r>
      <w:r>
        <w:rPr>
          <w:rFonts w:hint="eastAsia" w:ascii="Times New Roman" w:hAnsi="Times New Roman" w:eastAsia="方正小标宋简体" w:cs="方正小标宋简体"/>
          <w:color w:val="000000"/>
          <w:sz w:val="44"/>
          <w:szCs w:val="44"/>
        </w:rPr>
        <w:t>指南</w:t>
      </w:r>
    </w:p>
    <w:p>
      <w:pPr>
        <w:bidi w:val="0"/>
        <w:spacing w:line="58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根据国家、省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市</w:t>
      </w:r>
      <w:r>
        <w:rPr>
          <w:rFonts w:hint="eastAsia" w:ascii="Times New Roman" w:hAnsi="Times New Roman" w:eastAsia="方正仿宋_GBK" w:cs="方正仿宋_GBK"/>
          <w:sz w:val="32"/>
          <w:szCs w:val="32"/>
        </w:rPr>
        <w:t>关于中小企业数字化转型城市试点有关工作部署，以及《江门市中小企业数字化转型城市试点专项资金实施细则》（江工信工业互联网〔2025〕3号）</w:t>
      </w:r>
      <w:r>
        <w:rPr>
          <w:rFonts w:hint="eastAsia"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rPr>
        <w:t>有关要求，现</w:t>
      </w:r>
      <w:r>
        <w:rPr>
          <w:rFonts w:hint="eastAsia" w:ascii="Times New Roman" w:hAnsi="Times New Roman" w:eastAsia="方正仿宋_GBK" w:cs="方正仿宋_GBK"/>
          <w:sz w:val="32"/>
          <w:szCs w:val="32"/>
          <w:lang w:val="en-US" w:eastAsia="zh-CN"/>
        </w:rPr>
        <w:t>组织开展江门市国家级</w:t>
      </w:r>
      <w:r>
        <w:rPr>
          <w:rFonts w:hint="eastAsia" w:ascii="Times New Roman" w:hAnsi="Times New Roman" w:eastAsia="方正仿宋_GBK" w:cs="方正仿宋_GBK"/>
          <w:sz w:val="32"/>
          <w:szCs w:val="32"/>
        </w:rPr>
        <w:t>中小企业数字化改造项目入库申报工作</w:t>
      </w:r>
      <w:r>
        <w:rPr>
          <w:rFonts w:hint="eastAsia" w:ascii="Times New Roman" w:hAnsi="Times New Roman" w:eastAsia="方正仿宋_GBK" w:cs="方正仿宋_GBK"/>
          <w:sz w:val="32"/>
          <w:szCs w:val="32"/>
          <w:lang w:eastAsia="zh-CN"/>
        </w:rPr>
        <w:t>，制定本指南。</w:t>
      </w:r>
    </w:p>
    <w:p>
      <w:pPr>
        <w:pStyle w:val="6"/>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Times New Roman" w:hAnsi="Times New Roman" w:eastAsia="黑体" w:cs="黑体"/>
          <w:color w:val="000000"/>
          <w:sz w:val="32"/>
          <w:szCs w:val="32"/>
          <w:lang w:eastAsia="zh-Hans"/>
        </w:rPr>
      </w:pPr>
      <w:r>
        <w:rPr>
          <w:rFonts w:hint="eastAsia" w:ascii="Times New Roman" w:hAnsi="Times New Roman" w:eastAsia="黑体" w:cs="黑体"/>
          <w:color w:val="000000"/>
          <w:sz w:val="32"/>
          <w:szCs w:val="32"/>
          <w:lang w:val="en-US" w:eastAsia="zh-CN"/>
        </w:rPr>
        <w:t>一</w:t>
      </w:r>
      <w:r>
        <w:rPr>
          <w:rFonts w:hint="eastAsia" w:ascii="Times New Roman" w:hAnsi="Times New Roman" w:eastAsia="黑体" w:cs="黑体"/>
          <w:color w:val="000000"/>
          <w:sz w:val="32"/>
          <w:szCs w:val="32"/>
          <w:lang w:eastAsia="zh-CN"/>
        </w:rPr>
        <w:t>、</w:t>
      </w:r>
      <w:r>
        <w:rPr>
          <w:rFonts w:hint="eastAsia" w:ascii="Times New Roman" w:hAnsi="Times New Roman" w:eastAsia="黑体" w:cs="黑体"/>
          <w:color w:val="000000"/>
          <w:sz w:val="32"/>
          <w:szCs w:val="32"/>
          <w:lang w:eastAsia="zh-Hans"/>
        </w:rPr>
        <w:t>申报条件</w:t>
      </w:r>
    </w:p>
    <w:p>
      <w:pPr>
        <w:widowControl/>
        <w:autoSpaceDE/>
        <w:autoSpaceDN/>
        <w:adjustRightInd/>
        <w:spacing w:line="58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（一）申报单位已在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江门市中小企业数字化转型城市试点服务平台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（网址：https://jm.gdmdtp.com/，以下简称平台）完成</w:t>
      </w:r>
      <w:r>
        <w:rPr>
          <w:rFonts w:hint="eastAsia" w:ascii="Times New Roman" w:hAnsi="Times New Roman" w:eastAsia="方正仿宋_GBK" w:cs="方正仿宋_GBK"/>
          <w:sz w:val="32"/>
          <w:szCs w:val="32"/>
          <w:lang w:eastAsia="zh-CN"/>
        </w:rPr>
        <w:t>从</w:t>
      </w:r>
      <w:r>
        <w:rPr>
          <w:rFonts w:hint="eastAsia" w:ascii="Times New Roman" w:hAnsi="Times New Roman" w:eastAsia="方正仿宋_GBK" w:cs="方正仿宋_GBK"/>
          <w:sz w:val="32"/>
          <w:szCs w:val="32"/>
        </w:rPr>
        <w:t>试点企业征集</w:t>
      </w:r>
      <w:r>
        <w:rPr>
          <w:rFonts w:hint="eastAsia" w:ascii="Times New Roman" w:hAnsi="Times New Roman" w:eastAsia="方正仿宋_GBK" w:cs="方正仿宋_GBK"/>
          <w:sz w:val="32"/>
          <w:szCs w:val="32"/>
          <w:lang w:eastAsia="zh-CN"/>
        </w:rPr>
        <w:t>到事后评估</w:t>
      </w:r>
      <w:r>
        <w:rPr>
          <w:rFonts w:hint="eastAsia" w:ascii="Times New Roman" w:hAnsi="Times New Roman" w:eastAsia="方正仿宋_GBK" w:cs="方正仿宋_GBK"/>
          <w:sz w:val="32"/>
          <w:szCs w:val="32"/>
        </w:rPr>
        <w:t>各环节工作。</w:t>
      </w:r>
    </w:p>
    <w:p>
      <w:pPr>
        <w:widowControl/>
        <w:autoSpaceDE/>
        <w:autoSpaceDN/>
        <w:adjustRightInd/>
        <w:spacing w:line="58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（二）申报单位</w:t>
      </w:r>
      <w:r>
        <w:rPr>
          <w:rFonts w:hint="eastAsia" w:ascii="Times New Roman" w:hAnsi="Times New Roman" w:eastAsia="方正仿宋_GBK" w:cs="方正仿宋_GBK"/>
          <w:sz w:val="32"/>
          <w:szCs w:val="32"/>
          <w:lang w:val="en-US" w:eastAsia="zh-CN"/>
        </w:rPr>
        <w:t>运营和财务状况良好，依法纳税，</w:t>
      </w:r>
      <w:r>
        <w:rPr>
          <w:rFonts w:hint="eastAsia" w:ascii="Times New Roman" w:hAnsi="Times New Roman" w:eastAsia="方正仿宋_GBK" w:cs="方正仿宋_GBK"/>
          <w:sz w:val="32"/>
          <w:szCs w:val="32"/>
        </w:rPr>
        <w:t>诚信经营，未被纳入失信惩戒主体名单、经营异常名录或其他失信主体名单，近三年在专项审计、绩效评价、监督检查等方面未出现严重违法违规情况。</w:t>
      </w:r>
    </w:p>
    <w:p>
      <w:pPr>
        <w:widowControl/>
        <w:numPr>
          <w:ilvl w:val="-1"/>
          <w:numId w:val="0"/>
        </w:numPr>
        <w:autoSpaceDE/>
        <w:autoSpaceDN/>
        <w:adjustRightInd/>
        <w:spacing w:line="58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2"/>
          <w:sz w:val="32"/>
          <w:szCs w:val="32"/>
          <w:lang w:val="en-US" w:eastAsia="zh-CN" w:bidi="ar-SA"/>
        </w:rPr>
        <w:t>（三）</w:t>
      </w:r>
      <w:r>
        <w:rPr>
          <w:rFonts w:hint="eastAsia" w:ascii="Times New Roman" w:hAnsi="Times New Roman" w:eastAsia="方正仿宋_GBK" w:cs="方正仿宋_GBK"/>
          <w:sz w:val="32"/>
          <w:szCs w:val="32"/>
          <w:lang w:eastAsia="zh-CN"/>
        </w:rPr>
        <w:t>项目涉及的</w:t>
      </w:r>
      <w:r>
        <w:rPr>
          <w:rFonts w:hint="eastAsia" w:ascii="Times New Roman" w:hAnsi="Times New Roman" w:eastAsia="方正仿宋_GBK" w:cs="方正仿宋_GBK"/>
          <w:sz w:val="32"/>
          <w:szCs w:val="32"/>
        </w:rPr>
        <w:t>合同签订时间、发票开具时间</w:t>
      </w:r>
      <w:r>
        <w:rPr>
          <w:rFonts w:hint="eastAsia" w:ascii="Times New Roman" w:hAnsi="Times New Roman" w:eastAsia="方正仿宋_GBK" w:cs="方正仿宋_GBK"/>
          <w:sz w:val="32"/>
          <w:szCs w:val="32"/>
          <w:lang w:eastAsia="zh-CN"/>
        </w:rPr>
        <w:t>及</w:t>
      </w:r>
      <w:r>
        <w:rPr>
          <w:rFonts w:hint="eastAsia" w:ascii="Times New Roman" w:hAnsi="Times New Roman" w:eastAsia="方正仿宋_GBK" w:cs="方正仿宋_GBK"/>
          <w:sz w:val="32"/>
          <w:szCs w:val="32"/>
        </w:rPr>
        <w:t>付款凭证时间</w:t>
      </w:r>
      <w:r>
        <w:rPr>
          <w:rFonts w:hint="eastAsia"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rPr>
        <w:t>均应在2025年9月7日</w:t>
      </w:r>
      <w:r>
        <w:rPr>
          <w:rFonts w:hint="eastAsia" w:ascii="Times New Roman" w:hAnsi="Times New Roman" w:eastAsia="方正仿宋_GBK" w:cs="方正仿宋_GBK"/>
          <w:sz w:val="32"/>
          <w:szCs w:val="32"/>
          <w:lang w:val="en-US" w:eastAsia="zh-CN"/>
        </w:rPr>
        <w:t>至2027年9月6日之间，且</w:t>
      </w:r>
      <w:r>
        <w:rPr>
          <w:rFonts w:hint="eastAsia" w:ascii="Times New Roman" w:hAnsi="Times New Roman" w:eastAsia="方正仿宋_GBK" w:cs="方正仿宋_GBK"/>
          <w:sz w:val="32"/>
          <w:szCs w:val="32"/>
        </w:rPr>
        <w:t>未获得过</w:t>
      </w:r>
      <w:r>
        <w:rPr>
          <w:rFonts w:hint="eastAsia" w:ascii="Times New Roman" w:hAnsi="Times New Roman" w:eastAsia="方正仿宋_GBK" w:cs="方正仿宋_GBK"/>
          <w:sz w:val="32"/>
          <w:szCs w:val="32"/>
          <w:lang w:val="en-US" w:eastAsia="zh-CN"/>
        </w:rPr>
        <w:t>国家</w:t>
      </w:r>
      <w:r>
        <w:rPr>
          <w:rFonts w:hint="eastAsia" w:ascii="Times New Roman" w:hAnsi="Times New Roman" w:eastAsia="方正仿宋_GBK" w:cs="方正仿宋_GBK"/>
          <w:sz w:val="32"/>
          <w:szCs w:val="32"/>
          <w:lang w:eastAsia="zh-CN"/>
        </w:rPr>
        <w:t>、省、市</w:t>
      </w:r>
      <w:r>
        <w:rPr>
          <w:rFonts w:hint="eastAsia" w:ascii="Times New Roman" w:hAnsi="Times New Roman" w:eastAsia="方正仿宋_GBK" w:cs="方正仿宋_GBK"/>
          <w:sz w:val="32"/>
          <w:szCs w:val="32"/>
          <w:lang w:val="en-US" w:eastAsia="zh-CN"/>
        </w:rPr>
        <w:t>级</w:t>
      </w:r>
      <w:r>
        <w:rPr>
          <w:rFonts w:hint="eastAsia" w:ascii="Times New Roman" w:hAnsi="Times New Roman" w:eastAsia="方正仿宋_GBK" w:cs="方正仿宋_GBK"/>
          <w:sz w:val="32"/>
          <w:szCs w:val="32"/>
        </w:rPr>
        <w:t>财政资金支持（制造业中小企业申报享受江门市“政银保”融资项目数字化转型贷款贴息政策的除外）。</w:t>
      </w:r>
    </w:p>
    <w:p>
      <w:pPr>
        <w:widowControl/>
        <w:autoSpaceDE/>
        <w:autoSpaceDN/>
        <w:adjustRightInd/>
        <w:spacing w:line="580" w:lineRule="exact"/>
        <w:ind w:firstLine="640" w:firstLineChars="200"/>
        <w:rPr>
          <w:rFonts w:hint="eastAsia" w:ascii="Times New Roman" w:hAnsi="Times New Roman" w:eastAsia="方正仿宋_GBK" w:cs="Times New Roman"/>
          <w:sz w:val="32"/>
          <w:szCs w:val="32"/>
          <w:highlight w:val="none"/>
        </w:rPr>
      </w:pPr>
      <w:r>
        <w:rPr>
          <w:rFonts w:hint="eastAsia" w:ascii="Times New Roman" w:hAnsi="Times New Roman" w:eastAsia="方正黑体_GBK" w:cs="方正黑体_GBK"/>
          <w:sz w:val="32"/>
          <w:szCs w:val="32"/>
          <w:highlight w:val="none"/>
          <w:lang w:val="en-US" w:eastAsia="zh-CN"/>
        </w:rPr>
        <w:t xml:space="preserve">  </w:t>
      </w:r>
      <w:bookmarkStart w:id="0" w:name="_GoBack"/>
      <w:bookmarkEnd w:id="0"/>
      <w:r>
        <w:rPr>
          <w:rFonts w:hint="eastAsia" w:ascii="Times New Roman" w:hAnsi="Times New Roman" w:eastAsia="方正黑体_GBK" w:cs="方正黑体_GBK"/>
          <w:sz w:val="32"/>
          <w:szCs w:val="32"/>
          <w:highlight w:val="none"/>
          <w:lang w:val="en-US" w:eastAsia="zh-CN"/>
        </w:rPr>
        <w:t>二、支持方向和标准</w:t>
      </w:r>
    </w:p>
    <w:p>
      <w:pPr>
        <w:widowControl/>
        <w:autoSpaceDE w:val="0"/>
        <w:autoSpaceDN w:val="0"/>
        <w:adjustRightInd w:val="0"/>
        <w:spacing w:line="580" w:lineRule="exact"/>
        <w:ind w:firstLine="640" w:firstLineChars="0"/>
        <w:rPr>
          <w:rFonts w:hint="eastAsia" w:ascii="Times New Roman" w:hAnsi="Times New Roman" w:eastAsia="方正仿宋_GBK" w:cs="方正仿宋_GBK"/>
          <w:sz w:val="32"/>
          <w:szCs w:val="32"/>
        </w:rPr>
      </w:pPr>
      <w:r>
        <w:rPr>
          <w:rFonts w:hint="eastAsia" w:ascii="Times New Roman" w:hAnsi="Times New Roman" w:eastAsia="楷体_GB2312" w:cs="楷体_GB2312"/>
          <w:b w:val="0"/>
          <w:bCs w:val="0"/>
          <w:color w:val="000000"/>
          <w:kern w:val="0"/>
          <w:sz w:val="32"/>
          <w:szCs w:val="32"/>
          <w:lang w:eastAsia="zh-CN" w:bidi="ar"/>
        </w:rPr>
        <w:t>（</w:t>
      </w:r>
      <w:r>
        <w:rPr>
          <w:rFonts w:hint="eastAsia" w:ascii="Times New Roman" w:hAnsi="Times New Roman" w:eastAsia="楷体_GB2312" w:cs="楷体_GB2312"/>
          <w:b w:val="0"/>
          <w:bCs w:val="0"/>
          <w:color w:val="000000"/>
          <w:kern w:val="0"/>
          <w:sz w:val="32"/>
          <w:szCs w:val="32"/>
          <w:lang w:val="en-US" w:eastAsia="zh-CN" w:bidi="ar"/>
        </w:rPr>
        <w:t>一）支持方向。</w:t>
      </w:r>
      <w:r>
        <w:rPr>
          <w:rFonts w:hint="eastAsia" w:ascii="Times New Roman" w:hAnsi="Times New Roman" w:eastAsia="方正仿宋_GBK" w:cs="方正仿宋_GBK"/>
          <w:sz w:val="32"/>
          <w:szCs w:val="32"/>
          <w:highlight w:val="none"/>
        </w:rPr>
        <w:t>支</w:t>
      </w:r>
      <w:r>
        <w:rPr>
          <w:rFonts w:hint="eastAsia" w:ascii="Times New Roman" w:hAnsi="Times New Roman" w:eastAsia="方正仿宋_GBK" w:cs="方正仿宋_GBK"/>
          <w:sz w:val="32"/>
          <w:szCs w:val="32"/>
        </w:rPr>
        <w:t>持与数字化改造相关的软件和云服务支出，网关、路由、大模型一体机、传感器、工业控制系统、防火墙等必要的数据采集传输、工业控制、信息安全设备支出，及必要的实施服务支出，不含税。申报单位选择使用</w:t>
      </w:r>
      <w:r>
        <w:rPr>
          <w:rFonts w:hint="eastAsia" w:ascii="Times New Roman" w:hAnsi="Times New Roman" w:eastAsia="方正仿宋_GBK" w:cs="方正仿宋_GBK"/>
          <w:sz w:val="32"/>
          <w:szCs w:val="32"/>
          <w:lang w:eastAsia="zh-CN"/>
        </w:rPr>
        <w:t>的相关产品及服务须已纳入江门市工业和信息化局公布的江门市国家级中小企业数字化转型城市试点数字化产品清单，产品价格原则上不得高于清单申报最高价格或当时市场价格。</w:t>
      </w:r>
      <w:r>
        <w:rPr>
          <w:rFonts w:hint="eastAsia" w:ascii="Times New Roman" w:hAnsi="Times New Roman" w:eastAsia="方正仿宋_GBK" w:cs="方正仿宋_GBK"/>
          <w:sz w:val="32"/>
          <w:szCs w:val="32"/>
        </w:rPr>
        <w:t>项目投入费用按照合同、不含税发票、付款凭证三单最小</w:t>
      </w:r>
      <w:r>
        <w:rPr>
          <w:rFonts w:hint="eastAsia" w:ascii="Times New Roman" w:hAnsi="Times New Roman" w:eastAsia="方正仿宋_GBK" w:cs="方正仿宋_GBK"/>
          <w:sz w:val="32"/>
          <w:szCs w:val="32"/>
          <w:lang w:eastAsia="zh-CN"/>
        </w:rPr>
        <w:t>数额</w:t>
      </w:r>
      <w:r>
        <w:rPr>
          <w:rFonts w:hint="eastAsia" w:ascii="Times New Roman" w:hAnsi="Times New Roman" w:eastAsia="方正仿宋_GBK" w:cs="方正仿宋_GBK"/>
          <w:sz w:val="32"/>
          <w:szCs w:val="32"/>
        </w:rPr>
        <w:t>核定。</w:t>
      </w:r>
    </w:p>
    <w:p>
      <w:pPr>
        <w:widowControl/>
        <w:autoSpaceDE w:val="0"/>
        <w:autoSpaceDN w:val="0"/>
        <w:adjustRightInd w:val="0"/>
        <w:spacing w:line="580" w:lineRule="exact"/>
        <w:ind w:firstLine="640" w:firstLineChars="0"/>
        <w:rPr>
          <w:rFonts w:hint="eastAsia" w:ascii="Times New Roman" w:hAnsi="Times New Roman" w:eastAsia="方正仿宋_GBK" w:cs="方正仿宋_GBK"/>
          <w:sz w:val="32"/>
          <w:szCs w:val="32"/>
          <w:highlight w:val="none"/>
          <w:lang w:eastAsia="zh-CN"/>
        </w:rPr>
      </w:pPr>
      <w:r>
        <w:rPr>
          <w:rFonts w:hint="eastAsia" w:ascii="Times New Roman" w:hAnsi="Times New Roman" w:eastAsia="楷体_GB2312" w:cs="楷体_GB2312"/>
          <w:b w:val="0"/>
          <w:bCs w:val="0"/>
          <w:color w:val="000000"/>
          <w:kern w:val="0"/>
          <w:sz w:val="32"/>
          <w:szCs w:val="32"/>
          <w:lang w:eastAsia="zh-CN" w:bidi="ar"/>
        </w:rPr>
        <w:t>（</w:t>
      </w:r>
      <w:r>
        <w:rPr>
          <w:rFonts w:hint="eastAsia" w:ascii="Times New Roman" w:hAnsi="Times New Roman" w:eastAsia="楷体_GB2312" w:cs="楷体_GB2312"/>
          <w:b w:val="0"/>
          <w:bCs w:val="0"/>
          <w:color w:val="000000"/>
          <w:kern w:val="0"/>
          <w:sz w:val="32"/>
          <w:szCs w:val="32"/>
          <w:lang w:val="en-US" w:eastAsia="zh-CN" w:bidi="ar"/>
        </w:rPr>
        <w:t>二）奖补标准。</w:t>
      </w:r>
      <w:r>
        <w:rPr>
          <w:rFonts w:hint="eastAsia" w:ascii="Times New Roman" w:hAnsi="Times New Roman" w:eastAsia="方正仿宋_GBK" w:cs="方正仿宋_GBK"/>
          <w:sz w:val="32"/>
          <w:szCs w:val="32"/>
          <w:highlight w:val="none"/>
        </w:rPr>
        <w:t>对完成数字化改造并通过验收、且达到数字化水平二级及以上的</w:t>
      </w:r>
      <w:r>
        <w:rPr>
          <w:rFonts w:hint="eastAsia" w:ascii="Times New Roman" w:hAnsi="Times New Roman" w:eastAsia="方正仿宋_GBK" w:cs="方正仿宋_GBK"/>
          <w:sz w:val="32"/>
          <w:szCs w:val="32"/>
          <w:highlight w:val="none"/>
          <w:lang w:eastAsia="zh-CN"/>
        </w:rPr>
        <w:t>申报单位</w:t>
      </w:r>
      <w:r>
        <w:rPr>
          <w:rFonts w:hint="eastAsia" w:ascii="Times New Roman" w:hAnsi="Times New Roman" w:eastAsia="方正仿宋_GBK" w:cs="方正仿宋_GBK"/>
          <w:sz w:val="32"/>
          <w:szCs w:val="32"/>
          <w:highlight w:val="none"/>
        </w:rPr>
        <w:t>，将根据第三方</w:t>
      </w:r>
      <w:r>
        <w:rPr>
          <w:rFonts w:hint="eastAsia" w:ascii="Times New Roman" w:hAnsi="Times New Roman" w:eastAsia="方正仿宋_GBK" w:cs="方正仿宋_GBK"/>
          <w:sz w:val="32"/>
          <w:szCs w:val="32"/>
          <w:highlight w:val="none"/>
          <w:lang w:val="en-US" w:eastAsia="zh-CN"/>
        </w:rPr>
        <w:t>评测机构</w:t>
      </w:r>
      <w:r>
        <w:rPr>
          <w:rFonts w:hint="eastAsia" w:ascii="Times New Roman" w:hAnsi="Times New Roman" w:eastAsia="方正仿宋_GBK" w:cs="方正仿宋_GBK"/>
          <w:sz w:val="32"/>
          <w:szCs w:val="32"/>
          <w:highlight w:val="none"/>
        </w:rPr>
        <w:t>评定的数字化等级</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实施</w:t>
      </w:r>
      <w:r>
        <w:rPr>
          <w:rFonts w:hint="eastAsia" w:ascii="Times New Roman" w:hAnsi="Times New Roman" w:eastAsia="方正仿宋_GBK" w:cs="方正仿宋_GBK"/>
          <w:sz w:val="32"/>
          <w:szCs w:val="32"/>
          <w:highlight w:val="none"/>
        </w:rPr>
        <w:t>普惠性分级奖补。</w:t>
      </w:r>
      <w:r>
        <w:rPr>
          <w:rFonts w:hint="eastAsia" w:ascii="Times New Roman" w:hAnsi="Times New Roman" w:eastAsia="方正仿宋_GBK" w:cs="方正仿宋_GBK"/>
          <w:sz w:val="32"/>
          <w:szCs w:val="32"/>
          <w:highlight w:val="none"/>
          <w:lang w:val="en-US" w:eastAsia="zh-CN"/>
        </w:rPr>
        <w:t>其中，数字化水平等级达到二级的企业，奖补金额最高不超过30万元；达到三级的企业，奖补金额最高不超过50万元；达到四级的企业，奖补金额最高不超过100万元。</w:t>
      </w:r>
      <w:r>
        <w:rPr>
          <w:rFonts w:hint="eastAsia" w:ascii="Times New Roman" w:hAnsi="Times New Roman" w:eastAsia="方正仿宋_GBK" w:cs="方正仿宋_GBK"/>
          <w:sz w:val="32"/>
          <w:szCs w:val="32"/>
          <w:highlight w:val="none"/>
        </w:rPr>
        <w:t>中小企业数字化改造项目中实施服务</w:t>
      </w:r>
      <w:r>
        <w:rPr>
          <w:rFonts w:hint="eastAsia" w:ascii="Times New Roman" w:hAnsi="Times New Roman" w:eastAsia="方正仿宋_GBK" w:cs="方正仿宋_GBK"/>
          <w:sz w:val="32"/>
          <w:szCs w:val="32"/>
          <w:highlight w:val="none"/>
          <w:lang w:val="en-US" w:eastAsia="zh-CN"/>
        </w:rPr>
        <w:t>支出</w:t>
      </w:r>
      <w:r>
        <w:rPr>
          <w:rFonts w:hint="eastAsia" w:ascii="Times New Roman" w:hAnsi="Times New Roman" w:eastAsia="方正仿宋_GBK" w:cs="方正仿宋_GBK"/>
          <w:sz w:val="32"/>
          <w:szCs w:val="32"/>
          <w:highlight w:val="none"/>
        </w:rPr>
        <w:t>按照最高不超过其</w:t>
      </w:r>
      <w:r>
        <w:rPr>
          <w:rFonts w:hint="eastAsia" w:ascii="Times New Roman" w:hAnsi="Times New Roman" w:eastAsia="方正仿宋_GBK" w:cs="方正仿宋_GBK"/>
          <w:sz w:val="32"/>
          <w:szCs w:val="32"/>
          <w:highlight w:val="none"/>
          <w:lang w:val="en-US" w:eastAsia="zh-CN"/>
        </w:rPr>
        <w:t>对</w:t>
      </w:r>
      <w:r>
        <w:rPr>
          <w:rFonts w:hint="eastAsia" w:ascii="Times New Roman" w:hAnsi="Times New Roman" w:eastAsia="方正仿宋_GBK" w:cs="方正仿宋_GBK"/>
          <w:sz w:val="32"/>
          <w:szCs w:val="32"/>
          <w:highlight w:val="none"/>
        </w:rPr>
        <w:t>应的软件产品实际</w:t>
      </w:r>
      <w:r>
        <w:rPr>
          <w:rFonts w:hint="eastAsia" w:ascii="Times New Roman" w:hAnsi="Times New Roman" w:eastAsia="方正仿宋_GBK" w:cs="方正仿宋_GBK"/>
          <w:sz w:val="32"/>
          <w:szCs w:val="32"/>
          <w:highlight w:val="none"/>
          <w:lang w:val="en-US" w:eastAsia="zh-CN"/>
        </w:rPr>
        <w:t>核定</w:t>
      </w:r>
      <w:r>
        <w:rPr>
          <w:rFonts w:hint="eastAsia" w:ascii="Times New Roman" w:hAnsi="Times New Roman" w:eastAsia="方正仿宋_GBK" w:cs="方正仿宋_GBK"/>
          <w:sz w:val="32"/>
          <w:szCs w:val="32"/>
          <w:highlight w:val="none"/>
        </w:rPr>
        <w:t>投入金额30%（不含税），纳入核定的项目总投入费用</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rPr>
        <w:t>此外，对入选中小企业数字化转型样板建设项目、</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链式</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中小企业数字化转型项目</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分别</w:t>
      </w:r>
      <w:r>
        <w:rPr>
          <w:rFonts w:hint="eastAsia" w:ascii="Times New Roman" w:hAnsi="Times New Roman" w:eastAsia="方正仿宋_GBK" w:cs="方正仿宋_GBK"/>
          <w:sz w:val="32"/>
          <w:szCs w:val="32"/>
          <w:highlight w:val="none"/>
        </w:rPr>
        <w:t>给予</w:t>
      </w:r>
      <w:r>
        <w:rPr>
          <w:rFonts w:hint="eastAsia" w:ascii="Times New Roman" w:hAnsi="Times New Roman" w:eastAsia="方正仿宋_GBK" w:cs="方正仿宋_GBK"/>
          <w:sz w:val="32"/>
          <w:szCs w:val="32"/>
          <w:highlight w:val="none"/>
          <w:lang w:val="en-US" w:eastAsia="zh-CN"/>
        </w:rPr>
        <w:t>最高不超过20万元的奖补，</w:t>
      </w:r>
      <w:r>
        <w:rPr>
          <w:rFonts w:hint="eastAsia" w:ascii="Times New Roman" w:hAnsi="Times New Roman" w:eastAsia="方正仿宋_GBK" w:cs="方正仿宋_GBK"/>
          <w:sz w:val="32"/>
          <w:szCs w:val="32"/>
          <w:highlight w:val="none"/>
          <w:lang w:eastAsia="zh-CN"/>
        </w:rPr>
        <w:t>具体政策另行通知。</w:t>
      </w:r>
    </w:p>
    <w:p>
      <w:pPr>
        <w:widowControl/>
        <w:autoSpaceDE w:val="0"/>
        <w:autoSpaceDN w:val="0"/>
        <w:adjustRightInd w:val="0"/>
        <w:spacing w:line="580" w:lineRule="exact"/>
        <w:ind w:firstLine="640" w:firstLineChars="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lang w:eastAsia="zh-CN"/>
        </w:rPr>
        <w:t>申报项目获得的以上各类别奖补资金总和，不超过核定的项目总投入费用（不含税）。</w:t>
      </w:r>
      <w:r>
        <w:rPr>
          <w:rFonts w:hint="eastAsia" w:ascii="Times New Roman" w:hAnsi="Times New Roman" w:eastAsia="方正仿宋_GBK" w:cs="方正仿宋_GBK"/>
          <w:kern w:val="2"/>
          <w:sz w:val="32"/>
          <w:szCs w:val="32"/>
          <w:highlight w:val="none"/>
          <w:lang w:val="en-US" w:eastAsia="zh-CN" w:bidi="ar"/>
        </w:rPr>
        <w:t>具体奖补金额根据资金使用情况适当调整。</w:t>
      </w:r>
    </w:p>
    <w:p>
      <w:pPr>
        <w:pStyle w:val="6"/>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default" w:ascii="Times New Roman" w:hAnsi="Times New Roman" w:eastAsia="黑体" w:cs="黑体"/>
          <w:color w:val="000000"/>
          <w:sz w:val="32"/>
          <w:szCs w:val="32"/>
          <w:highlight w:val="yellow"/>
          <w:lang w:val="en-US" w:eastAsia="zh-CN"/>
        </w:rPr>
      </w:pPr>
      <w:r>
        <w:rPr>
          <w:rFonts w:hint="eastAsia" w:ascii="Times New Roman" w:hAnsi="Times New Roman" w:eastAsia="黑体" w:cs="黑体"/>
          <w:color w:val="000000"/>
          <w:sz w:val="32"/>
          <w:szCs w:val="32"/>
          <w:highlight w:val="none"/>
          <w:lang w:val="en-US" w:eastAsia="zh-CN"/>
        </w:rPr>
        <w:t>三、申报材料</w:t>
      </w:r>
    </w:p>
    <w:p>
      <w:pPr>
        <w:pStyle w:val="6"/>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（一）线上需提交材料</w:t>
      </w:r>
    </w:p>
    <w:p>
      <w:pPr>
        <w:autoSpaceDE w:val="0"/>
        <w:autoSpaceDN w:val="0"/>
        <w:adjustRightInd w:val="0"/>
        <w:spacing w:line="58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val="en-US" w:eastAsia="zh-CN"/>
        </w:rPr>
        <w:t>申报单位在平台需依次完成试点</w:t>
      </w:r>
      <w:r>
        <w:rPr>
          <w:rFonts w:hint="eastAsia" w:ascii="Times New Roman" w:hAnsi="Times New Roman" w:eastAsia="方正仿宋_GBK" w:cs="方正仿宋_GBK"/>
          <w:sz w:val="32"/>
          <w:szCs w:val="32"/>
          <w:highlight w:val="none"/>
          <w:lang w:eastAsia="zh-CN"/>
        </w:rPr>
        <w:t>企业征集、</w:t>
      </w:r>
      <w:r>
        <w:rPr>
          <w:rFonts w:hint="eastAsia" w:ascii="Times New Roman" w:hAnsi="Times New Roman" w:eastAsia="方正仿宋_GBK" w:cs="方正仿宋_GBK"/>
          <w:sz w:val="32"/>
          <w:szCs w:val="32"/>
          <w:highlight w:val="none"/>
          <w:lang w:val="en-US" w:eastAsia="zh-CN"/>
        </w:rPr>
        <w:t>事前评测、项目签约、项目实施、项目完成、事后评估、项目入库七个环节。</w:t>
      </w:r>
      <w:r>
        <w:rPr>
          <w:rFonts w:hint="eastAsia" w:ascii="Times New Roman" w:hAnsi="Times New Roman" w:eastAsia="方正仿宋_GBK" w:cs="方正仿宋_GBK"/>
          <w:sz w:val="32"/>
          <w:szCs w:val="32"/>
          <w:highlight w:val="none"/>
          <w:lang w:eastAsia="zh-CN"/>
        </w:rPr>
        <w:t>在项目入库环节，</w:t>
      </w:r>
      <w:r>
        <w:rPr>
          <w:rFonts w:hint="eastAsia" w:ascii="Times New Roman" w:hAnsi="Times New Roman" w:eastAsia="方正仿宋_GBK" w:cs="方正仿宋_GBK"/>
          <w:sz w:val="32"/>
          <w:szCs w:val="32"/>
          <w:highlight w:val="none"/>
          <w:lang w:val="en-US" w:eastAsia="zh-CN"/>
        </w:rPr>
        <w:t>平台根据各环节填报信息自动归集生成入库申报材料</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申报</w:t>
      </w:r>
      <w:r>
        <w:rPr>
          <w:rFonts w:hint="eastAsia" w:ascii="Times New Roman" w:hAnsi="Times New Roman" w:eastAsia="方正仿宋_GBK" w:cs="方正仿宋_GBK"/>
          <w:sz w:val="32"/>
          <w:szCs w:val="32"/>
          <w:highlight w:val="none"/>
          <w:lang w:val="en-US" w:eastAsia="zh-CN"/>
        </w:rPr>
        <w:t>单位</w:t>
      </w:r>
      <w:r>
        <w:rPr>
          <w:rFonts w:hint="eastAsia" w:ascii="Times New Roman" w:hAnsi="Times New Roman" w:eastAsia="方正仿宋_GBK" w:cs="方正仿宋_GBK"/>
          <w:sz w:val="32"/>
          <w:szCs w:val="32"/>
          <w:highlight w:val="none"/>
        </w:rPr>
        <w:t>应逐项核对材料的准确性、完整性和有效性，如有变更或补充，可在本环节</w:t>
      </w:r>
      <w:r>
        <w:rPr>
          <w:rFonts w:hint="eastAsia" w:ascii="Times New Roman" w:hAnsi="Times New Roman" w:eastAsia="方正仿宋_GBK" w:cs="方正仿宋_GBK"/>
          <w:sz w:val="32"/>
          <w:szCs w:val="32"/>
          <w:highlight w:val="none"/>
          <w:lang w:val="en-US" w:eastAsia="zh-CN"/>
        </w:rPr>
        <w:t>修改</w:t>
      </w:r>
      <w:r>
        <w:rPr>
          <w:rFonts w:hint="eastAsia" w:ascii="Times New Roman" w:hAnsi="Times New Roman" w:eastAsia="方正仿宋_GBK" w:cs="方正仿宋_GBK"/>
          <w:sz w:val="32"/>
          <w:szCs w:val="32"/>
          <w:highlight w:val="none"/>
        </w:rPr>
        <w:t>后重新提交。全部材料经确认无误后</w:t>
      </w:r>
      <w:r>
        <w:rPr>
          <w:rFonts w:hint="eastAsia" w:ascii="Times New Roman" w:hAnsi="Times New Roman" w:eastAsia="方正仿宋_GBK" w:cs="方正仿宋_GBK"/>
          <w:sz w:val="32"/>
          <w:szCs w:val="32"/>
          <w:highlight w:val="none"/>
          <w:lang w:val="en-US" w:eastAsia="zh-CN"/>
        </w:rPr>
        <w:t>提交</w:t>
      </w:r>
      <w:r>
        <w:rPr>
          <w:rFonts w:hint="eastAsia" w:ascii="Times New Roman" w:hAnsi="Times New Roman" w:eastAsia="方正仿宋_GBK" w:cs="方正仿宋_GBK"/>
          <w:sz w:val="32"/>
          <w:szCs w:val="32"/>
          <w:highlight w:val="none"/>
        </w:rPr>
        <w:t>完成申报。</w:t>
      </w:r>
      <w:r>
        <w:rPr>
          <w:rFonts w:hint="eastAsia" w:ascii="Times New Roman" w:hAnsi="Times New Roman" w:eastAsia="方正仿宋_GBK" w:cs="方正仿宋_GBK"/>
          <w:sz w:val="32"/>
          <w:szCs w:val="32"/>
          <w:highlight w:val="none"/>
          <w:lang w:eastAsia="zh-CN"/>
        </w:rPr>
        <w:t>提交材料需满足以下要求：</w:t>
      </w:r>
    </w:p>
    <w:p>
      <w:pPr>
        <w:numPr>
          <w:ilvl w:val="0"/>
          <w:numId w:val="1"/>
        </w:numPr>
        <w:autoSpaceDE w:val="0"/>
        <w:autoSpaceDN w:val="0"/>
        <w:adjustRightInd w:val="0"/>
        <w:spacing w:line="58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合同、发票、付款凭证应体现产品及服务名称信息，且与江门市工业和信息化局公布的江门市国家级中小企业数字化转型城市试点数字化产品清单一致。发票内项目及服务类别应与实际项目性质相符。涉及项目实施服务支出的有关票据应单列。各材料落款日期前后顺序应符合项目一般流程。</w:t>
      </w:r>
    </w:p>
    <w:p>
      <w:pPr>
        <w:numPr>
          <w:ilvl w:val="0"/>
          <w:numId w:val="1"/>
        </w:numPr>
        <w:autoSpaceDE w:val="0"/>
        <w:autoSpaceDN w:val="0"/>
        <w:adjustRightInd w:val="0"/>
        <w:spacing w:line="58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数字化设备照片应突出设备的运行环境、关键信息（设备名称、型号等）与运行状态；数字化系统运行截图应包含系统关键界面（软件名称、各模块功能界面等）及相关数据信息。</w:t>
      </w:r>
    </w:p>
    <w:p>
      <w:pPr>
        <w:numPr>
          <w:ilvl w:val="0"/>
          <w:numId w:val="1"/>
        </w:numPr>
        <w:autoSpaceDE w:val="0"/>
        <w:autoSpaceDN w:val="0"/>
        <w:adjustRightInd w:val="0"/>
        <w:spacing w:line="58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材料涉及的合同、发票、付款凭证、项目现场和数字化设备照片、数字化系统运行截图等佐证材料均须正面扫描或拍摄，确保清晰完整。对清晰度不足、歪曲等影响审核的</w:t>
      </w:r>
      <w:r>
        <w:rPr>
          <w:rFonts w:hint="eastAsia" w:ascii="Times New Roman" w:hAnsi="Times New Roman" w:eastAsia="方正仿宋_GBK" w:cs="方正仿宋_GBK"/>
          <w:sz w:val="32"/>
          <w:szCs w:val="32"/>
          <w:highlight w:val="none"/>
        </w:rPr>
        <w:t>，不予通过形式审查。</w:t>
      </w:r>
      <w:r>
        <w:rPr>
          <w:rFonts w:hint="eastAsia" w:ascii="Times New Roman" w:hAnsi="Times New Roman" w:eastAsia="方正仿宋_GBK" w:cs="方正仿宋_GBK"/>
          <w:sz w:val="32"/>
          <w:szCs w:val="32"/>
          <w:highlight w:val="none"/>
          <w:lang w:eastAsia="zh-CN"/>
        </w:rPr>
        <w:t>合同、发票、付款凭证等与项目实际不符或不能体现项目关键信息的将不予核准。</w:t>
      </w:r>
    </w:p>
    <w:p>
      <w:pPr>
        <w:pStyle w:val="6"/>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w:t>
      </w:r>
      <w:r>
        <w:rPr>
          <w:rFonts w:hint="eastAsia" w:ascii="Times New Roman" w:hAnsi="Times New Roman" w:eastAsia="楷体_GB2312" w:cs="楷体_GB2312"/>
          <w:color w:val="000000"/>
          <w:sz w:val="32"/>
          <w:szCs w:val="32"/>
          <w:lang w:val="en-US" w:eastAsia="zh-CN"/>
        </w:rPr>
        <w:t>二）</w:t>
      </w:r>
      <w:r>
        <w:rPr>
          <w:rFonts w:hint="eastAsia" w:ascii="Times New Roman" w:hAnsi="Times New Roman" w:eastAsia="楷体_GB2312" w:cs="楷体_GB2312"/>
          <w:color w:val="000000"/>
          <w:sz w:val="32"/>
          <w:szCs w:val="32"/>
          <w:lang w:eastAsia="zh-CN"/>
        </w:rPr>
        <w:t>线下需提交材料</w:t>
      </w:r>
    </w:p>
    <w:p>
      <w:pPr>
        <w:pStyle w:val="6"/>
        <w:keepNext w:val="0"/>
        <w:keepLines w:val="0"/>
        <w:pageBreakBefore w:val="0"/>
        <w:widowControl/>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申报项目经市工业和信息化局评审公布后，申报单位</w:t>
      </w:r>
      <w:r>
        <w:rPr>
          <w:rFonts w:hint="eastAsia" w:ascii="Times New Roman" w:hAnsi="Times New Roman" w:eastAsia="方正仿宋_GBK" w:cs="方正仿宋_GBK"/>
          <w:color w:val="000000"/>
          <w:sz w:val="32"/>
          <w:szCs w:val="32"/>
          <w:lang w:val="en-US" w:eastAsia="zh-CN"/>
        </w:rPr>
        <w:t>在平台下载经市工业和信息化局复核通过的申报材料，使用A4纸双面打印，按要求盖公章及骑缝章，装订成册后递交纸质版</w:t>
      </w:r>
      <w:r>
        <w:rPr>
          <w:rFonts w:hint="eastAsia" w:ascii="Times New Roman" w:hAnsi="Times New Roman" w:eastAsia="方正仿宋_GBK" w:cs="方正仿宋_GBK"/>
          <w:color w:val="000000"/>
          <w:sz w:val="32"/>
          <w:szCs w:val="32"/>
          <w:lang w:eastAsia="zh-CN"/>
        </w:rPr>
        <w:t>一式</w:t>
      </w:r>
      <w:r>
        <w:rPr>
          <w:rFonts w:hint="eastAsia" w:ascii="Times New Roman" w:hAnsi="Times New Roman" w:eastAsia="方正仿宋_GBK" w:cs="方正仿宋_GBK"/>
          <w:color w:val="000000"/>
          <w:sz w:val="32"/>
          <w:szCs w:val="32"/>
          <w:lang w:val="en-US" w:eastAsia="zh-CN"/>
        </w:rPr>
        <w:t>两</w:t>
      </w:r>
      <w:r>
        <w:rPr>
          <w:rFonts w:hint="eastAsia" w:ascii="Times New Roman" w:hAnsi="Times New Roman" w:eastAsia="方正仿宋_GBK" w:cs="方正仿宋_GBK"/>
          <w:color w:val="000000"/>
          <w:sz w:val="32"/>
          <w:szCs w:val="32"/>
          <w:lang w:eastAsia="zh-CN"/>
        </w:rPr>
        <w:t>份至属地</w:t>
      </w:r>
      <w:r>
        <w:rPr>
          <w:rFonts w:hint="eastAsia" w:ascii="Times New Roman" w:hAnsi="Times New Roman" w:eastAsia="方正仿宋_GBK" w:cs="方正仿宋_GBK"/>
          <w:color w:val="000000"/>
          <w:sz w:val="32"/>
          <w:szCs w:val="32"/>
          <w:lang w:val="en-US" w:eastAsia="zh-CN"/>
        </w:rPr>
        <w:t>县（市、区）</w:t>
      </w:r>
      <w:r>
        <w:rPr>
          <w:rFonts w:hint="eastAsia" w:ascii="Times New Roman" w:hAnsi="Times New Roman" w:eastAsia="方正仿宋_GBK" w:cs="方正仿宋_GBK"/>
          <w:color w:val="000000"/>
          <w:sz w:val="32"/>
          <w:szCs w:val="32"/>
          <w:lang w:eastAsia="zh-CN"/>
        </w:rPr>
        <w:t>工业和信息化主管部门。</w:t>
      </w:r>
    </w:p>
    <w:p>
      <w:pPr>
        <w:pStyle w:val="6"/>
        <w:keepNext w:val="0"/>
        <w:keepLines w:val="0"/>
        <w:pageBreakBefore w:val="0"/>
        <w:widowControl/>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各县（市、区）</w:t>
      </w:r>
      <w:r>
        <w:rPr>
          <w:rFonts w:hint="eastAsia" w:ascii="Times New Roman" w:hAnsi="Times New Roman" w:eastAsia="方正仿宋_GBK" w:cs="方正仿宋_GBK"/>
          <w:color w:val="000000"/>
          <w:sz w:val="32"/>
          <w:szCs w:val="32"/>
          <w:lang w:eastAsia="zh-CN"/>
        </w:rPr>
        <w:t>工业和信息化主管部门</w:t>
      </w:r>
      <w:r>
        <w:rPr>
          <w:rFonts w:hint="eastAsia" w:ascii="Times New Roman" w:hAnsi="Times New Roman" w:eastAsia="方正仿宋_GBK" w:cs="方正仿宋_GBK"/>
          <w:color w:val="000000"/>
          <w:sz w:val="32"/>
          <w:szCs w:val="32"/>
          <w:lang w:val="en-US" w:eastAsia="zh-CN"/>
        </w:rPr>
        <w:t>核对纸质申报材料与平台填报内容是否一致，</w:t>
      </w:r>
      <w:r>
        <w:rPr>
          <w:rFonts w:hint="eastAsia" w:ascii="Times New Roman" w:hAnsi="Times New Roman" w:eastAsia="方正仿宋_GBK" w:cs="方正仿宋_GBK"/>
          <w:color w:val="000000"/>
          <w:sz w:val="32"/>
          <w:szCs w:val="32"/>
          <w:lang w:eastAsia="zh-CN"/>
        </w:rPr>
        <w:t>确认</w:t>
      </w:r>
      <w:r>
        <w:rPr>
          <w:rFonts w:hint="eastAsia" w:ascii="Times New Roman" w:hAnsi="Times New Roman" w:eastAsia="方正仿宋_GBK" w:cs="方正仿宋_GBK"/>
          <w:color w:val="000000"/>
          <w:sz w:val="32"/>
          <w:szCs w:val="32"/>
          <w:lang w:val="en-US" w:eastAsia="zh-CN"/>
        </w:rPr>
        <w:t>无误后递</w:t>
      </w:r>
      <w:r>
        <w:rPr>
          <w:rFonts w:hint="eastAsia" w:ascii="Times New Roman" w:hAnsi="Times New Roman" w:eastAsia="方正仿宋_GBK" w:cs="方正仿宋_GBK"/>
          <w:color w:val="000000"/>
          <w:sz w:val="32"/>
          <w:szCs w:val="32"/>
          <w:lang w:eastAsia="zh-CN"/>
        </w:rPr>
        <w:t>交一份</w:t>
      </w:r>
      <w:r>
        <w:rPr>
          <w:rFonts w:hint="eastAsia" w:ascii="Times New Roman" w:hAnsi="Times New Roman" w:eastAsia="方正仿宋_GBK" w:cs="方正仿宋_GBK"/>
          <w:color w:val="000000"/>
          <w:sz w:val="32"/>
          <w:szCs w:val="32"/>
          <w:lang w:val="en-US" w:eastAsia="zh-CN"/>
        </w:rPr>
        <w:t>申报资料</w:t>
      </w:r>
      <w:r>
        <w:rPr>
          <w:rFonts w:hint="eastAsia" w:ascii="Times New Roman" w:hAnsi="Times New Roman" w:eastAsia="方正仿宋_GBK" w:cs="方正仿宋_GBK"/>
          <w:color w:val="000000"/>
          <w:sz w:val="32"/>
          <w:szCs w:val="32"/>
          <w:lang w:eastAsia="zh-CN"/>
        </w:rPr>
        <w:t>至市工业和信息化局。</w:t>
      </w:r>
    </w:p>
    <w:p>
      <w:pPr>
        <w:pStyle w:val="6"/>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四</w:t>
      </w:r>
      <w:r>
        <w:rPr>
          <w:rFonts w:hint="eastAsia" w:ascii="Times New Roman" w:hAnsi="Times New Roman" w:eastAsia="黑体" w:cs="黑体"/>
          <w:color w:val="000000"/>
          <w:sz w:val="32"/>
          <w:szCs w:val="32"/>
          <w:lang w:eastAsia="zh-Hans"/>
        </w:rPr>
        <w:t>、</w:t>
      </w:r>
      <w:r>
        <w:rPr>
          <w:rFonts w:hint="eastAsia" w:ascii="Times New Roman" w:hAnsi="Times New Roman" w:eastAsia="黑体" w:cs="黑体"/>
          <w:color w:val="000000"/>
          <w:sz w:val="32"/>
          <w:szCs w:val="32"/>
          <w:lang w:eastAsia="zh-CN"/>
        </w:rPr>
        <w:t>有关要求</w:t>
      </w:r>
    </w:p>
    <w:p>
      <w:pPr>
        <w:pStyle w:val="6"/>
        <w:widowControl/>
        <w:numPr>
          <w:ilvl w:val="0"/>
          <w:numId w:val="0"/>
        </w:numPr>
        <w:spacing w:beforeAutospacing="0" w:afterAutospacing="0" w:line="580" w:lineRule="exact"/>
        <w:ind w:firstLine="640" w:firstLineChars="200"/>
        <w:jc w:val="both"/>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一</w:t>
      </w:r>
      <w:r>
        <w:rPr>
          <w:rFonts w:hint="eastAsia" w:ascii="Times New Roman" w:hAnsi="Times New Roman" w:eastAsia="方正仿宋_GBK" w:cs="方正仿宋_GBK"/>
          <w:color w:val="000000"/>
          <w:sz w:val="32"/>
          <w:szCs w:val="32"/>
          <w:lang w:eastAsia="zh-CN"/>
        </w:rPr>
        <w:t>）申报单位与服务单位签订的服务产品价格应符合市场合理性，严密防止虚高价格套取财政资金、违法退款等违法违规行为，一经发现，严肃处理。</w:t>
      </w:r>
    </w:p>
    <w:p>
      <w:pPr>
        <w:pStyle w:val="6"/>
        <w:widowControl/>
        <w:numPr>
          <w:ilvl w:val="0"/>
          <w:numId w:val="0"/>
        </w:numPr>
        <w:spacing w:beforeAutospacing="0" w:afterAutospacing="0" w:line="580" w:lineRule="exact"/>
        <w:ind w:firstLine="640" w:firstLineChars="200"/>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二</w:t>
      </w:r>
      <w:r>
        <w:rPr>
          <w:rFonts w:hint="eastAsia" w:ascii="Times New Roman" w:hAnsi="Times New Roman" w:eastAsia="方正仿宋_GBK" w:cs="方正仿宋_GBK"/>
          <w:color w:val="000000"/>
          <w:sz w:val="32"/>
          <w:szCs w:val="32"/>
          <w:lang w:eastAsia="zh-CN"/>
        </w:rPr>
        <w:t>）如交易双方存在关联关系的情形，申报单位需提供佐证材料，对关联交易情况进行充分说明，包括与关联方发生产品服务交易的原因、价格公允性等，确保真实、合规。</w:t>
      </w:r>
    </w:p>
    <w:p>
      <w:pPr>
        <w:pStyle w:val="6"/>
        <w:widowControl/>
        <w:numPr>
          <w:ilvl w:val="0"/>
          <w:numId w:val="0"/>
        </w:numPr>
        <w:spacing w:beforeAutospacing="0" w:afterAutospacing="0" w:line="580" w:lineRule="exact"/>
        <w:ind w:firstLine="640" w:firstLineChars="200"/>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三</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申报单位、数字化牵引单位及生态合作伙伴、第三方机构存在提供虚假材料骗取财政资金或挤占、截留、挪用财政资金等违法违规行为的，将依法依规严肃处理，按规定收回财政资金。根据《广东省社会信用条例》依法依规将失信信息纳入相关单位社会信用记录，向社会公开；情节严重的，原则上5年内停止其申报专项资金资格；涉嫌犯罪的，依法移送司法机关处理。</w:t>
      </w:r>
    </w:p>
    <w:p>
      <w:pPr>
        <w:keepNext w:val="0"/>
        <w:keepLines w:val="0"/>
        <w:pageBreakBefore w:val="0"/>
        <w:widowControl/>
        <w:kinsoku/>
        <w:wordWrap/>
        <w:overflowPunct/>
        <w:topLinePunct w:val="0"/>
        <w:autoSpaceDE w:val="0"/>
        <w:autoSpaceDN w:val="0"/>
        <w:bidi w:val="0"/>
        <w:adjustRightInd w:val="0"/>
        <w:snapToGrid/>
        <w:spacing w:line="580" w:lineRule="exact"/>
        <w:ind w:firstLine="0" w:firstLineChars="0"/>
        <w:jc w:val="both"/>
        <w:textAlignment w:val="auto"/>
        <w:rPr>
          <w:rFonts w:hint="default" w:ascii="Times New Roman" w:hAnsi="Times New Roman" w:eastAsia="方正仿宋_GBK" w:cs="Times New Roman"/>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AD431"/>
    <w:multiLevelType w:val="singleLevel"/>
    <w:tmpl w:val="2FBAD43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37C6E"/>
    <w:rsid w:val="069A27E5"/>
    <w:rsid w:val="08030185"/>
    <w:rsid w:val="093D3223"/>
    <w:rsid w:val="0A5922DF"/>
    <w:rsid w:val="0A9D041D"/>
    <w:rsid w:val="0BDA11FD"/>
    <w:rsid w:val="0CA912FB"/>
    <w:rsid w:val="125D38B0"/>
    <w:rsid w:val="19495FBA"/>
    <w:rsid w:val="194F4FD8"/>
    <w:rsid w:val="1C07688A"/>
    <w:rsid w:val="1D13631D"/>
    <w:rsid w:val="1DB95116"/>
    <w:rsid w:val="1DF95513"/>
    <w:rsid w:val="1E7A630E"/>
    <w:rsid w:val="1EBF5AC8"/>
    <w:rsid w:val="1F7591AD"/>
    <w:rsid w:val="251251DD"/>
    <w:rsid w:val="25454733"/>
    <w:rsid w:val="263C4B36"/>
    <w:rsid w:val="270F3FF9"/>
    <w:rsid w:val="27897907"/>
    <w:rsid w:val="27C82253"/>
    <w:rsid w:val="299946CD"/>
    <w:rsid w:val="29CC3C22"/>
    <w:rsid w:val="2AA1140C"/>
    <w:rsid w:val="2B163BA8"/>
    <w:rsid w:val="2CD07712"/>
    <w:rsid w:val="2CF47F19"/>
    <w:rsid w:val="2D3B78F6"/>
    <w:rsid w:val="2DD2603B"/>
    <w:rsid w:val="30354AD0"/>
    <w:rsid w:val="30BA4FD6"/>
    <w:rsid w:val="31BD1E29"/>
    <w:rsid w:val="34E42515"/>
    <w:rsid w:val="37F05781"/>
    <w:rsid w:val="38CC1D4A"/>
    <w:rsid w:val="3AB0407D"/>
    <w:rsid w:val="3C5938F5"/>
    <w:rsid w:val="3D026DA3"/>
    <w:rsid w:val="3D320BF7"/>
    <w:rsid w:val="3E693B97"/>
    <w:rsid w:val="3F5F6102"/>
    <w:rsid w:val="3FAC6431"/>
    <w:rsid w:val="406C4BC1"/>
    <w:rsid w:val="4279141E"/>
    <w:rsid w:val="42BC318C"/>
    <w:rsid w:val="44580936"/>
    <w:rsid w:val="45A05981"/>
    <w:rsid w:val="46ED1809"/>
    <w:rsid w:val="48BF71D5"/>
    <w:rsid w:val="497A134E"/>
    <w:rsid w:val="4A133393"/>
    <w:rsid w:val="4B2F2AEA"/>
    <w:rsid w:val="4B306168"/>
    <w:rsid w:val="4D544789"/>
    <w:rsid w:val="4E1857AC"/>
    <w:rsid w:val="4E61488B"/>
    <w:rsid w:val="50964CC0"/>
    <w:rsid w:val="509B32CD"/>
    <w:rsid w:val="51167D97"/>
    <w:rsid w:val="514F4075"/>
    <w:rsid w:val="51C1107B"/>
    <w:rsid w:val="523C53F3"/>
    <w:rsid w:val="53ED493E"/>
    <w:rsid w:val="55432F3C"/>
    <w:rsid w:val="5A902EA3"/>
    <w:rsid w:val="5BF81170"/>
    <w:rsid w:val="5D7C12EC"/>
    <w:rsid w:val="5DFA543E"/>
    <w:rsid w:val="5E5D4F0E"/>
    <w:rsid w:val="5E9F7435"/>
    <w:rsid w:val="5F8959EF"/>
    <w:rsid w:val="5FEB66AA"/>
    <w:rsid w:val="61A820BF"/>
    <w:rsid w:val="62007857"/>
    <w:rsid w:val="62B405FF"/>
    <w:rsid w:val="661C75BD"/>
    <w:rsid w:val="66263F98"/>
    <w:rsid w:val="66C043ED"/>
    <w:rsid w:val="681F3395"/>
    <w:rsid w:val="68A35DBC"/>
    <w:rsid w:val="69733998"/>
    <w:rsid w:val="69A43B52"/>
    <w:rsid w:val="6A7259FE"/>
    <w:rsid w:val="6C164AAF"/>
    <w:rsid w:val="6DCF7FB8"/>
    <w:rsid w:val="6DFC554C"/>
    <w:rsid w:val="6FB7E0C8"/>
    <w:rsid w:val="71155816"/>
    <w:rsid w:val="718A6C9D"/>
    <w:rsid w:val="720B73B3"/>
    <w:rsid w:val="7367849D"/>
    <w:rsid w:val="775BF76E"/>
    <w:rsid w:val="79892971"/>
    <w:rsid w:val="79EFF33C"/>
    <w:rsid w:val="7A592736"/>
    <w:rsid w:val="7CA52C0F"/>
    <w:rsid w:val="7EE568AC"/>
    <w:rsid w:val="7EF784D6"/>
    <w:rsid w:val="7F3B145C"/>
    <w:rsid w:val="7F452F94"/>
    <w:rsid w:val="7FAF1D2B"/>
    <w:rsid w:val="7FECC807"/>
    <w:rsid w:val="7FEF0C14"/>
    <w:rsid w:val="9FD02C9E"/>
    <w:rsid w:val="BF8F8508"/>
    <w:rsid w:val="C4F7C285"/>
    <w:rsid w:val="DA5F3E33"/>
    <w:rsid w:val="DF978D5C"/>
    <w:rsid w:val="DFDA4C81"/>
    <w:rsid w:val="ECF7617C"/>
    <w:rsid w:val="EF3798E1"/>
    <w:rsid w:val="F6FE3D52"/>
    <w:rsid w:val="F7BF844F"/>
    <w:rsid w:val="F7F2A1DF"/>
    <w:rsid w:val="FB1FDBDC"/>
    <w:rsid w:val="FDDBFF63"/>
    <w:rsid w:val="FDED5AC2"/>
    <w:rsid w:val="FDFC2D9C"/>
    <w:rsid w:val="FF9B782F"/>
    <w:rsid w:val="FFEEE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Body Text Indent"/>
    <w:basedOn w:val="1"/>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4"/>
    <w:pPr>
      <w:adjustRightInd w:val="0"/>
      <w:snapToGrid w:val="0"/>
      <w:jc w:val="center"/>
    </w:pPr>
    <w:rPr>
      <w:rFonts w:ascii="Times New Roman" w:hAnsi="Times New Roman" w:eastAsia="方正小标宋简体" w:cs="Times New Roman"/>
      <w:bCs/>
      <w:kern w:val="2"/>
      <w:sz w:val="44"/>
      <w:szCs w:val="32"/>
      <w:lang w:val="en-US" w:eastAsia="zh-CN" w:bidi="ar-SA"/>
    </w:rPr>
  </w:style>
  <w:style w:type="paragraph" w:styleId="8">
    <w:name w:val="Body Text First Indent"/>
    <w:basedOn w:val="2"/>
    <w:semiHidden/>
    <w:unhideWhenUsed/>
    <w:qFormat/>
    <w:uiPriority w:val="99"/>
    <w:pPr>
      <w:spacing w:after="120"/>
      <w:ind w:firstLine="420" w:firstLineChars="100"/>
    </w:pPr>
    <w:rPr>
      <w:sz w:val="21"/>
    </w:rPr>
  </w:style>
  <w:style w:type="paragraph" w:styleId="9">
    <w:name w:val="Body Text First Indent 2"/>
    <w:basedOn w:val="3"/>
    <w:next w:val="1"/>
    <w:qFormat/>
    <w:uiPriority w:val="0"/>
    <w:pPr>
      <w:widowControl w:val="0"/>
      <w:spacing w:after="120"/>
      <w:ind w:left="420" w:leftChars="200" w:firstLine="420"/>
      <w:jc w:val="both"/>
    </w:pPr>
    <w:rPr>
      <w:rFonts w:ascii="Times New Roman" w:hAnsi="Times New Roman" w:eastAsia="宋体" w:cs="Times New Roman"/>
      <w:kern w:val="2"/>
      <w:sz w:val="21"/>
      <w:szCs w:val="21"/>
      <w:lang w:val="en-US" w:eastAsia="zh-CN" w:bidi="ar-SA"/>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paragraph" w:customStyle="1" w:styleId="14">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3141</Words>
  <Characters>3232</Characters>
  <Lines>0</Lines>
  <Paragraphs>0</Paragraphs>
  <TotalTime>1</TotalTime>
  <ScaleCrop>false</ScaleCrop>
  <LinksUpToDate>false</LinksUpToDate>
  <CharactersWithSpaces>3308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2026-03-23T11:51:00Z</dcterms:created>
  <dc:creator>CCID</dc:creator>
  <cp:lastModifiedBy>uos</cp:lastModifiedBy>
  <dcterms:modified xsi:type="dcterms:W3CDTF">2026-04-07T16:39:42Z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eyJoZGlkIjoiYjg2ZDg5ZDc3OTk3MGVlZjI0YzNjMzUyOTJlOTI2ZGQiLCJ1c2VySWQiOiIxNTYxMDkxODgzIn0=</vt:lpwstr>
  </property>
  <property fmtid="{D5CDD505-2E9C-101B-9397-08002B2CF9AE}" pid="4" name="ICV">
    <vt:lpwstr>566BB9F2B665D969CEC2D46910C97305</vt:lpwstr>
  </property>
</Properties>
</file>