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黑体"/>
          <w:kern w:val="0"/>
          <w:sz w:val="32"/>
          <w:szCs w:val="32"/>
        </w:rPr>
      </w:pPr>
      <w:r>
        <w:rPr>
          <w:rFonts w:hint="eastAsia" w:ascii="黑体" w:hAnsi="黑体" w:eastAsia="黑体" w:cs="黑体"/>
          <w:kern w:val="0"/>
          <w:sz w:val="32"/>
          <w:szCs w:val="32"/>
        </w:rPr>
        <w:t>附件3：合同模板</w:t>
      </w:r>
    </w:p>
    <w:p>
      <w:pPr>
        <w:widowControl/>
        <w:spacing w:line="600" w:lineRule="exact"/>
        <w:jc w:val="center"/>
        <w:rPr>
          <w:rFonts w:ascii="方正小标宋简体" w:hAnsi="方正小标宋简体" w:eastAsia="方正小标宋简体" w:cs="方正小标宋简体"/>
          <w:kern w:val="0"/>
          <w:sz w:val="44"/>
          <w:szCs w:val="44"/>
        </w:rPr>
      </w:pP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广东省（江门市）红木家具消费教育</w:t>
      </w: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家园宣传教育活动项目合同</w:t>
      </w:r>
    </w:p>
    <w:p>
      <w:pPr>
        <w:spacing w:line="480" w:lineRule="exact"/>
        <w:jc w:val="center"/>
        <w:rPr>
          <w:rFonts w:ascii="宋体" w:hAnsi="宋体" w:eastAsia="宋体" w:cs="宋体"/>
          <w:b/>
          <w:sz w:val="32"/>
          <w:szCs w:val="32"/>
          <w:shd w:val="clear" w:color="auto" w:fill="FFFFFF"/>
        </w:rPr>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 w:hAnsi="仿宋" w:eastAsia="仿宋" w:cs="仿宋"/>
          <w:bCs/>
          <w:sz w:val="28"/>
          <w:szCs w:val="28"/>
          <w:u w:val="single"/>
        </w:rPr>
        <w:t>江门市消费者权益保护委员会</w:t>
      </w:r>
    </w:p>
    <w:p>
      <w:pPr>
        <w:spacing w:line="480" w:lineRule="exact"/>
        <w:rPr>
          <w:rFonts w:ascii="仿宋" w:hAnsi="仿宋" w:eastAsia="仿宋" w:cs="仿宋"/>
          <w:sz w:val="28"/>
          <w:szCs w:val="28"/>
          <w:u w:val="single"/>
        </w:rPr>
      </w:pPr>
      <w:r>
        <w:rPr>
          <w:rFonts w:hint="eastAsia" w:ascii="仿宋" w:hAnsi="仿宋" w:eastAsia="仿宋" w:cs="仿宋"/>
          <w:sz w:val="28"/>
          <w:szCs w:val="28"/>
        </w:rPr>
        <w:t>地址：</w:t>
      </w:r>
      <w:r>
        <w:rPr>
          <w:rFonts w:ascii="仿宋" w:hAnsi="仿宋" w:eastAsia="仿宋" w:cs="仿宋"/>
          <w:sz w:val="28"/>
          <w:szCs w:val="28"/>
        </w:rPr>
        <w:t xml:space="preserve"> </w:t>
      </w:r>
      <w:r>
        <w:rPr>
          <w:rFonts w:hint="eastAsia" w:ascii="仿宋" w:hAnsi="仿宋" w:eastAsia="仿宋" w:cs="仿宋"/>
          <w:sz w:val="28"/>
          <w:szCs w:val="28"/>
          <w:u w:val="single"/>
        </w:rPr>
        <w:t>江门市蓬江区东华二路</w:t>
      </w:r>
      <w:r>
        <w:rPr>
          <w:rFonts w:ascii="仿宋" w:hAnsi="仿宋" w:eastAsia="仿宋" w:cs="仿宋"/>
          <w:sz w:val="28"/>
          <w:szCs w:val="28"/>
          <w:u w:val="single"/>
        </w:rPr>
        <w:t>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rPr>
        <w:t xml:space="preserve"> </w:t>
      </w: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r>
        <w:rPr>
          <w:rFonts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地址：</w:t>
      </w:r>
      <w:r>
        <w:rPr>
          <w:rFonts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rPr>
        <w:t xml:space="preserve"> </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sz w:val="28"/>
          <w:szCs w:val="28"/>
        </w:rPr>
        <w:t>广东省（江门市）红木家具消费教育家园宣传教育活动项目</w:t>
      </w:r>
      <w:r>
        <w:rPr>
          <w:rFonts w:hint="eastAsia" w:ascii="仿宋" w:hAnsi="仿宋" w:eastAsia="仿宋" w:cs="仿宋"/>
          <w:sz w:val="28"/>
          <w:szCs w:val="28"/>
        </w:rPr>
        <w:t>”（项目编号：</w:t>
      </w:r>
      <w:r>
        <w:rPr>
          <w:rFonts w:ascii="仿宋" w:hAnsi="仿宋" w:eastAsia="仿宋" w:cs="仿宋"/>
          <w:sz w:val="28"/>
          <w:szCs w:val="28"/>
        </w:rPr>
        <w:t>20250401</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为切实维护消费者合法权益，更好满足人民群众美好生活需要，推动高质量发展，围绕“共筑满意消费”的消费维权年主题，甲方委托乙方依托新会古典家具城（省级共建消费教育家园）开展系列宣传教育活动。活动与家具城“五一促消费”活动相关环节相结合，采用线上+线下的形式开展，进一步提升活动的社会影响力。具体工作内容及要求如下：</w:t>
      </w:r>
    </w:p>
    <w:p>
      <w:pPr>
        <w:spacing w:after="120"/>
        <w:ind w:left="600" w:leftChars="200" w:firstLine="600" w:firstLineChars="200"/>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（一）举办广东省（江门市）红木家具消费教育家园主场宣传活动</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1.活动时间：4月30日上午11时至12时；</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2.活动地点：新会古典家具城博览中心大堂；</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3.参加人员：相关部门和企业代表、律师/专家学者、消费者、新闻媒体等；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4.活动内容（具体内容以实际情况为准）：</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（1）广东省消委会领导致辞；</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（2）江门市市场监管局领导致辞；</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（3）举行“广东省（江门市）红木家具消费教育家园”授牌仪式；</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（4）广东新会古典家具城有限公司代表发言；</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（5）举行新会古典家具城商户“广东省放心消费承诺单位”牌匾颁发仪式；</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（6）邀请律师（或消费维权专家）开展消费维权主题讲座；</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（7）播放红木家具工艺、家具城放心消费承诺专题视频；</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（8）江门市消委会负责人作“共筑满意消费”主题倡议发言；</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（9）参观侨乡“广作”家具历史文化展示区、新会古典家具文化博物馆、红木检测中心等。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（二）举办侨乡“广作”家具历史文化展览</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1.活动时间：4月30日至5月2日，每日上午10时至下午5时；</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2.活动地点：新会古典家具城博览中心大堂；</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3.参加人员：相关部门和企业代表、专家学者、消费者、新闻媒体等；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展览主题：活动期间，搭建侨乡“广作家具”文化展示区，通过图文展板展示“广作”红木家具的历史及制作技艺，讲述江门作为侨乡，红木家具产业如何在海外交流、技艺传承中发展壮大。展示历代侨胞带回的红木家具风格演变，以及本地匠人融合中西工艺的创新作品；</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5.展览形式：通过展示不同材质的红木家具实物，每件附简要说明，标注工艺特点、木材来源、市场参考价，让消费者直观感受红木魅力与价值差异。</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（三）举办专家讲座与开展免费材质鉴定</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1.活动时间：4月30日至5月2日，每日上午10时至下午5时；</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2.活动地点：新会古典家具城博览中心大堂；</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3.参加人员：相关部门和企业代表、专家学者、消费者、新闻媒体等；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活动内容：每日安排1至2场专家讲座，邀请业内资深专家学者讲解红木家具文化知识和保养技巧，包括榫卯结构奥秘、家具纹饰寓意、保养技巧等，结合江门潮湿气候给出本地适用的养护建议。同时，设立红木材质鉴定区，消费者可携带自家红木物件请专家学者现场免费鉴定红木材质、专家分享判断依据，提升大众对红木家具的鉴别能力。</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（四）开展配套宣传推广</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线上：通过地市级以上主流媒体的微信公众号、视频号、抖音号等平台发布上述活动预告1期，介绍活动的亮点、地点和时间等信息。活动结束后，依托相关平台，对上述活动进行后续宣传报道，包括发布平面新闻和视频新闻各1期，进一步扩大活动的社会影响力。</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2.线下：在家具城内、红木家具门店张贴活动海报；通过地市级以上主流媒体联合家具城与旅行社开展合作，向游客推荐活动，吸引外地客源，提升活动影响力。</w:t>
      </w:r>
    </w:p>
    <w:p>
      <w:pPr>
        <w:pStyle w:val="2"/>
        <w:ind w:left="0" w:firstLine="608"/>
      </w:pPr>
      <w:r>
        <w:rPr>
          <w:rFonts w:hint="eastAsia"/>
        </w:rPr>
        <w:t>（五）成交供应商需提供场地布置服务（含LED活动舞台/宣传展板搭建、舞台音响布置等），以及制作一批牌匾（含消费教育家园牌匾1个、放心消费“双承诺单位”牌匾10套（10个绿色公示牌匾+10个不锈钢公示牌匾）、宣传品350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（六）其他要求</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1.相关宣传内容对外发布前，乙方均应提交甲方审阅，经甲方审核通过后方可发布，甲方对相关内容的审定不成为乙方免责的事由，乙方仍对相关文稿的校对、质量负责。</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2.活动项目完结后15个工作日内，乙方应按甲方要求提交活动项目的相关文件、资料等成果性资料给甲方验收。</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w:t>
      </w:r>
      <w:r>
        <w:rPr>
          <w:rFonts w:hint="eastAsia" w:ascii="仿宋" w:hAnsi="仿宋" w:eastAsia="仿宋" w:cs="仿宋"/>
          <w:color w:val="000000"/>
          <w:sz w:val="28"/>
          <w:szCs w:val="28"/>
          <w:u w:val="single"/>
        </w:rPr>
        <w:t>为自本合同生效之日起算至2025年5月9日。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人民币贰万元整（20,000.00元）。项目总费用为含税价，且已包含甲方应付所有费用，甲方无需另外支付其他费用。</w:t>
      </w:r>
    </w:p>
    <w:p>
      <w:pPr>
        <w:numPr>
          <w:ilvl w:val="0"/>
          <w:numId w:val="1"/>
        </w:numPr>
        <w:spacing w:line="480" w:lineRule="exact"/>
        <w:ind w:firstLine="560" w:firstLineChars="200"/>
        <w:rPr>
          <w:rFonts w:ascii="仿宋" w:hAnsi="仿宋" w:eastAsia="仿宋" w:cs="仿宋"/>
          <w:sz w:val="28"/>
          <w:szCs w:val="28"/>
          <w:u w:val="single"/>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 待项目经甲方验收合格后，甲方收到乙方开具等额有效的发票之日起30个工作日内一次性支付项目费用给乙方，即</w:t>
      </w:r>
      <w:r>
        <w:rPr>
          <w:rFonts w:hint="eastAsia" w:ascii="仿宋" w:hAnsi="仿宋" w:eastAsia="仿宋" w:cs="仿宋"/>
          <w:bCs/>
          <w:sz w:val="28"/>
          <w:szCs w:val="28"/>
          <w:u w:val="single"/>
        </w:rPr>
        <w:t>贰万元整（20,000.00元）</w:t>
      </w:r>
      <w:r>
        <w:rPr>
          <w:rFonts w:hint="eastAsia" w:ascii="仿宋" w:hAnsi="仿宋" w:eastAsia="仿宋" w:cs="仿宋"/>
          <w:sz w:val="28"/>
          <w:szCs w:val="28"/>
          <w:u w:val="single"/>
        </w:rPr>
        <w:t>。</w:t>
      </w:r>
    </w:p>
    <w:p>
      <w:pPr>
        <w:pStyle w:val="2"/>
        <w:ind w:left="0" w:firstLine="608"/>
        <w:rPr>
          <w:u w:val="single"/>
        </w:rPr>
      </w:pPr>
      <w:r>
        <w:rPr>
          <w:rFonts w:hint="eastAsia"/>
        </w:rPr>
        <w:t>2．乙方确认：</w:t>
      </w:r>
      <w:r>
        <w:rPr>
          <w:rFonts w:hint="eastAsia"/>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
        <w:ind w:left="0" w:firstLine="608"/>
      </w:pPr>
      <w:r>
        <w:rPr>
          <w:rFonts w:hint="eastAsia"/>
        </w:rPr>
        <w:t>3．甲方支付以乙方无违约为前提，若乙方违约，甲方有权在应付款中做相应扣除。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单位名称：江门市消费者权益保护委员会</w:t>
      </w:r>
    </w:p>
    <w:p>
      <w:pPr>
        <w:pStyle w:val="9"/>
        <w:numPr>
          <w:ilvl w:val="0"/>
          <w:numId w:val="3"/>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信用代码：12440700MB2C47364X</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4"/>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乙方完成文字材料撰写，相关内容对外发布前都应提交甲方审核验收，甲方应在收到样稿之日起</w:t>
      </w:r>
      <w:r>
        <w:rPr>
          <w:rFonts w:ascii="仿宋" w:hAnsi="仿宋" w:eastAsia="仿宋" w:cs="仿宋"/>
          <w:bCs/>
          <w:sz w:val="28"/>
          <w:szCs w:val="28"/>
        </w:rPr>
        <w:t>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pPr>
      <w:r>
        <w:rPr>
          <w:rFonts w:hint="eastAsia" w:ascii="仿宋" w:hAnsi="仿宋" w:eastAsia="仿宋" w:cs="仿宋"/>
          <w:sz w:val="28"/>
          <w:szCs w:val="28"/>
        </w:rPr>
        <w:t>本项目结束之日起</w:t>
      </w:r>
      <w:r>
        <w:rPr>
          <w:rFonts w:hint="eastAsia" w:ascii="仿宋" w:hAnsi="仿宋" w:eastAsia="仿宋" w:cs="仿宋"/>
          <w:sz w:val="28"/>
          <w:szCs w:val="28"/>
          <w:u w:val="single"/>
        </w:rPr>
        <w:t>15</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r>
        <w:rPr>
          <w:rFonts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的，乙方应在甲方指定期限内采取弥补措施并再次提交给甲方验收；验收合格后由甲方和乙方共同签字确认并作为结算及甲方支付相应款项的依据。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r>
        <w:rPr>
          <w:rFonts w:hint="eastAsia" w:ascii="仿宋" w:hAnsi="仿宋" w:eastAsia="仿宋" w:cs="仿宋"/>
          <w:color w:val="000000"/>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r>
        <w:rPr>
          <w:rFonts w:hint="eastAsia" w:ascii="仿宋" w:hAnsi="仿宋" w:eastAsia="仿宋" w:cs="仿宋"/>
          <w:color w:val="000000"/>
          <w:sz w:val="28"/>
          <w:szCs w:val="28"/>
        </w:rPr>
        <w:t>。</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6"/>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6"/>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乙双方对此可以补充协议的方式约定继续履行的方式等内容。</w:t>
      </w:r>
    </w:p>
    <w:p>
      <w:pPr>
        <w:numPr>
          <w:ilvl w:val="0"/>
          <w:numId w:val="6"/>
        </w:numPr>
        <w:adjustRightInd w:val="0"/>
        <w:snapToGrid w:val="0"/>
        <w:spacing w:line="480" w:lineRule="exact"/>
        <w:ind w:firstLine="560"/>
      </w:pPr>
      <w:r>
        <w:rPr>
          <w:rFonts w:hint="eastAsia" w:ascii="仿宋" w:hAnsi="仿宋" w:eastAsia="仿宋" w:cs="仿宋"/>
          <w:sz w:val="28"/>
          <w:szCs w:val="28"/>
          <w:lang w:bidi="ar"/>
        </w:rPr>
        <w:t>若乙方没有及时通知并采取适当措施，致使合同无法继续履行的，乙方承担合同不能履行的全部风险及责任，甲方不予支付未履行部分的合同价款给乙方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8"/>
        </w:numPr>
        <w:spacing w:line="480" w:lineRule="exact"/>
        <w:rPr>
          <w:rFonts w:ascii="仿宋" w:hAnsi="仿宋" w:eastAsia="仿宋" w:cs="仿宋"/>
          <w:b/>
          <w:bCs/>
          <w:sz w:val="28"/>
          <w:szCs w:val="28"/>
        </w:rPr>
      </w:pPr>
      <w:r>
        <w:rPr>
          <w:rFonts w:hint="eastAsia" w:ascii="仿宋" w:hAnsi="仿宋" w:eastAsia="仿宋" w:cs="仿宋"/>
          <w:b/>
          <w:bCs/>
          <w:sz w:val="28"/>
          <w:szCs w:val="28"/>
        </w:rPr>
        <w:t>知识产权</w:t>
      </w:r>
    </w:p>
    <w:p>
      <w:pPr>
        <w:numPr>
          <w:ilvl w:val="0"/>
          <w:numId w:val="9"/>
        </w:numPr>
        <w:spacing w:line="480" w:lineRule="exact"/>
        <w:rPr>
          <w:sz w:val="28"/>
          <w:szCs w:val="28"/>
        </w:rPr>
      </w:pPr>
      <w:r>
        <w:rPr>
          <w:rFonts w:hint="eastAsia" w:ascii="仿宋" w:hAnsi="仿宋" w:eastAsia="仿宋" w:cs="仿宋"/>
          <w:sz w:val="28"/>
          <w:szCs w:val="28"/>
        </w:rPr>
        <w:t>乙方根据本合同向甲方提供的资料及其所包含的</w:t>
      </w:r>
      <w:r>
        <w:rPr>
          <w:rFonts w:hint="eastAsia" w:ascii="仿宋" w:hAnsi="仿宋" w:eastAsia="仿宋" w:cs="仿宋_GB2312"/>
          <w:sz w:val="28"/>
          <w:szCs w:val="28"/>
        </w:rPr>
        <w:t>图形、图片、文字、录像等素材以及因本合同产生的作品（包括但不限于任何图案、图像、文字等），其知识产权和其他权益均归甲方所有</w:t>
      </w:r>
      <w:r>
        <w:rPr>
          <w:rFonts w:hint="eastAsia" w:ascii="仿宋" w:hAnsi="仿宋" w:eastAsia="仿宋" w:cs="仿宋"/>
          <w:sz w:val="28"/>
          <w:szCs w:val="28"/>
        </w:rPr>
        <w:t>。未经甲方书面</w:t>
      </w:r>
      <w:r>
        <w:rPr>
          <w:rFonts w:hint="eastAsia" w:ascii="仿宋" w:hAnsi="仿宋" w:eastAsia="仿宋" w:cs="仿宋"/>
          <w:sz w:val="28"/>
          <w:szCs w:val="28"/>
          <w:lang w:eastAsia="zh-Hans"/>
        </w:rPr>
        <w:t>同意</w:t>
      </w:r>
      <w:r>
        <w:rPr>
          <w:rFonts w:hint="eastAsia" w:ascii="仿宋" w:hAnsi="仿宋" w:eastAsia="仿宋" w:cs="仿宋"/>
          <w:sz w:val="28"/>
          <w:szCs w:val="28"/>
        </w:rPr>
        <w:t>，乙方不得以</w:t>
      </w:r>
      <w:r>
        <w:rPr>
          <w:rFonts w:hint="eastAsia" w:ascii="仿宋" w:hAnsi="仿宋" w:eastAsia="仿宋" w:cs="仿宋"/>
          <w:bCs/>
          <w:sz w:val="28"/>
          <w:szCs w:val="28"/>
        </w:rPr>
        <w:t>任何形式自行使用、</w:t>
      </w:r>
      <w:r>
        <w:rPr>
          <w:rFonts w:hint="eastAsia" w:ascii="仿宋" w:hAnsi="仿宋" w:eastAsia="仿宋" w:cs="仿宋"/>
          <w:sz w:val="28"/>
          <w:szCs w:val="28"/>
        </w:rPr>
        <w:t>不得擅自用于本合同规定以外的用途，或授权第三方使用。</w:t>
      </w:r>
    </w:p>
    <w:p>
      <w:pPr>
        <w:numPr>
          <w:ilvl w:val="0"/>
          <w:numId w:val="9"/>
        </w:numPr>
        <w:spacing w:line="480" w:lineRule="exact"/>
        <w:rPr>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本合同一式肆份，甲方执叁份、乙方执壹份，具有同等法律效力；自甲、乙双方签字和盖章之日起生效。</w:t>
      </w:r>
    </w:p>
    <w:p>
      <w:pPr>
        <w:numPr>
          <w:ilvl w:val="0"/>
          <w:numId w:val="12"/>
        </w:numPr>
        <w:autoSpaceDE w:val="0"/>
        <w:autoSpaceDN w:val="0"/>
        <w:adjustRightInd w:val="0"/>
        <w:spacing w:line="480" w:lineRule="exact"/>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以下为本合同附件，与本合同具有同等效力：</w:t>
      </w:r>
    </w:p>
    <w:p>
      <w:pPr>
        <w:numPr>
          <w:ilvl w:val="0"/>
          <w:numId w:val="13"/>
        </w:numPr>
        <w:autoSpaceDE w:val="0"/>
        <w:autoSpaceDN w:val="0"/>
        <w:adjustRightInd w:val="0"/>
        <w:spacing w:line="480" w:lineRule="exact"/>
        <w:ind w:firstLine="608" w:firstLineChars="200"/>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采购公告；</w:t>
      </w:r>
    </w:p>
    <w:p>
      <w:pPr>
        <w:numPr>
          <w:ilvl w:val="0"/>
          <w:numId w:val="13"/>
        </w:numPr>
        <w:autoSpaceDE w:val="0"/>
        <w:autoSpaceDN w:val="0"/>
        <w:adjustRightInd w:val="0"/>
        <w:spacing w:line="480" w:lineRule="exact"/>
        <w:ind w:firstLine="608" w:firstLineChars="200"/>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项目采购结果公告；</w:t>
      </w:r>
    </w:p>
    <w:p>
      <w:pPr>
        <w:numPr>
          <w:ilvl w:val="0"/>
          <w:numId w:val="13"/>
        </w:numPr>
        <w:autoSpaceDE w:val="0"/>
        <w:autoSpaceDN w:val="0"/>
        <w:adjustRightInd w:val="0"/>
        <w:spacing w:line="480" w:lineRule="exact"/>
        <w:ind w:firstLine="608" w:firstLineChars="200"/>
        <w:textAlignment w:val="baseline"/>
        <w:rPr>
          <w:rFonts w:ascii="仿宋" w:hAnsi="仿宋" w:eastAsia="仿宋" w:cs="仿宋"/>
          <w:spacing w:val="12"/>
          <w:kern w:val="0"/>
          <w:sz w:val="28"/>
          <w:szCs w:val="28"/>
        </w:rPr>
      </w:pPr>
      <w:r>
        <w:rPr>
          <w:rFonts w:hint="eastAsia" w:ascii="仿宋" w:hAnsi="仿宋" w:eastAsia="仿宋" w:cs="仿宋"/>
          <w:spacing w:val="12"/>
          <w:kern w:val="0"/>
          <w:sz w:val="28"/>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autoSpaceDE w:val="0"/>
        <w:autoSpaceDN w:val="0"/>
        <w:adjustRightInd w:val="0"/>
        <w:spacing w:line="480" w:lineRule="exact"/>
        <w:ind w:left="850" w:firstLine="608" w:firstLineChars="200"/>
        <w:textAlignment w:val="baseline"/>
        <w:rPr>
          <w:rFonts w:ascii="仿宋" w:hAnsi="仿宋" w:eastAsia="仿宋" w:cs="仿宋"/>
          <w:spacing w:val="12"/>
          <w:kern w:val="0"/>
          <w:sz w:val="28"/>
          <w:szCs w:val="28"/>
        </w:rPr>
      </w:pPr>
    </w:p>
    <w:p>
      <w:pPr>
        <w:autoSpaceDE w:val="0"/>
        <w:autoSpaceDN w:val="0"/>
        <w:adjustRightInd w:val="0"/>
        <w:spacing w:line="480" w:lineRule="exact"/>
        <w:ind w:left="850" w:firstLine="608" w:firstLineChars="200"/>
        <w:textAlignment w:val="baseline"/>
        <w:rPr>
          <w:rFonts w:ascii="仿宋" w:hAnsi="仿宋" w:eastAsia="仿宋" w:cs="仿宋"/>
          <w:spacing w:val="12"/>
          <w:kern w:val="0"/>
          <w:sz w:val="28"/>
          <w:szCs w:val="28"/>
        </w:rPr>
      </w:pPr>
    </w:p>
    <w:p>
      <w:pPr>
        <w:autoSpaceDE w:val="0"/>
        <w:autoSpaceDN w:val="0"/>
        <w:adjustRightInd w:val="0"/>
        <w:spacing w:line="480" w:lineRule="exact"/>
        <w:ind w:left="850" w:firstLine="608" w:firstLineChars="200"/>
        <w:textAlignment w:val="baseline"/>
        <w:rPr>
          <w:rFonts w:ascii="仿宋" w:hAnsi="仿宋" w:eastAsia="仿宋" w:cs="仿宋"/>
          <w:spacing w:val="12"/>
          <w:kern w:val="0"/>
          <w:sz w:val="28"/>
          <w:szCs w:val="28"/>
        </w:rPr>
      </w:pPr>
    </w:p>
    <w:p>
      <w:pPr>
        <w:autoSpaceDE w:val="0"/>
        <w:autoSpaceDN w:val="0"/>
        <w:adjustRightInd w:val="0"/>
        <w:spacing w:line="480" w:lineRule="exact"/>
        <w:ind w:left="850" w:firstLine="608" w:firstLineChars="200"/>
        <w:textAlignment w:val="baseline"/>
        <w:rPr>
          <w:rFonts w:ascii="仿宋" w:hAnsi="仿宋" w:eastAsia="仿宋" w:cs="仿宋"/>
          <w:spacing w:val="12"/>
          <w:kern w:val="0"/>
          <w:sz w:val="28"/>
          <w:szCs w:val="28"/>
        </w:rPr>
      </w:pPr>
    </w:p>
    <w:p>
      <w:pPr>
        <w:autoSpaceDE w:val="0"/>
        <w:autoSpaceDN w:val="0"/>
        <w:adjustRightInd w:val="0"/>
        <w:spacing w:line="480" w:lineRule="exact"/>
        <w:ind w:left="850" w:firstLine="608" w:firstLineChars="200"/>
        <w:textAlignment w:val="baseline"/>
        <w:rPr>
          <w:rFonts w:ascii="仿宋" w:hAnsi="仿宋" w:eastAsia="仿宋" w:cs="仿宋"/>
          <w:spacing w:val="12"/>
          <w:kern w:val="0"/>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：江门市消费者权益保护委员会</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rPr>
          <w:rFonts w:ascii="仿宋" w:hAnsi="仿宋" w:eastAsia="仿宋" w:cs="仿宋"/>
          <w:sz w:val="28"/>
          <w:szCs w:val="28"/>
        </w:rPr>
      </w:pPr>
    </w:p>
    <w:p>
      <w:pPr>
        <w:autoSpaceDE w:val="0"/>
        <w:autoSpaceDN w:val="0"/>
        <w:adjustRightInd w:val="0"/>
        <w:spacing w:line="480" w:lineRule="exact"/>
        <w:textAlignment w:val="baseline"/>
        <w:rPr>
          <w:rFonts w:ascii="宋体" w:hAnsi="MS Sans Serif"/>
          <w:spacing w:val="12"/>
          <w:kern w:val="0"/>
          <w:sz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40" w:firstLine="420"/>
      </w:pPr>
      <w:rPr>
        <w:rFonts w:hint="eastAsia"/>
      </w:rPr>
    </w:lvl>
  </w:abstractNum>
  <w:abstractNum w:abstractNumId="2">
    <w:nsid w:val="DAEC193E"/>
    <w:multiLevelType w:val="singleLevel"/>
    <w:tmpl w:val="DAEC193E"/>
    <w:lvl w:ilvl="0" w:tentative="0">
      <w:start w:val="1"/>
      <w:numFmt w:val="chineseCounting"/>
      <w:suff w:val="nothing"/>
      <w:lvlText w:val="（%1）"/>
      <w:lvlJc w:val="left"/>
      <w:pPr>
        <w:ind w:left="0" w:firstLine="420"/>
      </w:pPr>
      <w:rPr>
        <w:rFonts w:hint="eastAsia"/>
      </w:rPr>
    </w:lvl>
  </w:abstractNum>
  <w:abstractNum w:abstractNumId="3">
    <w:nsid w:val="E040F625"/>
    <w:multiLevelType w:val="singleLevel"/>
    <w:tmpl w:val="E040F625"/>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02A34C09"/>
    <w:multiLevelType w:val="singleLevel"/>
    <w:tmpl w:val="02A34C09"/>
    <w:lvl w:ilvl="0" w:tentative="0">
      <w:start w:val="7"/>
      <w:numFmt w:val="chineseCounting"/>
      <w:suff w:val="space"/>
      <w:lvlText w:val="第%1条"/>
      <w:lvlJc w:val="left"/>
      <w:rPr>
        <w:rFonts w:hint="eastAsia"/>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2A8B001D"/>
    <w:multiLevelType w:val="singleLevel"/>
    <w:tmpl w:val="2A8B001D"/>
    <w:lvl w:ilvl="0" w:tentative="0">
      <w:start w:val="1"/>
      <w:numFmt w:val="decimal"/>
      <w:suff w:val="nothing"/>
      <w:lvlText w:val="%1．"/>
      <w:lvlJc w:val="left"/>
      <w:pPr>
        <w:ind w:left="0" w:firstLine="400"/>
      </w:pPr>
      <w:rPr>
        <w:rFonts w:hint="default"/>
      </w:rPr>
    </w:lvl>
  </w:abstractNum>
  <w:abstractNum w:abstractNumId="8">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6"/>
  </w:num>
  <w:num w:numId="2">
    <w:abstractNumId w:val="3"/>
  </w:num>
  <w:num w:numId="3">
    <w:abstractNumId w:val="7"/>
  </w:num>
  <w:num w:numId="4">
    <w:abstractNumId w:val="11"/>
  </w:num>
  <w:num w:numId="5">
    <w:abstractNumId w:val="12"/>
  </w:num>
  <w:num w:numId="6">
    <w:abstractNumId w:val="1"/>
  </w:num>
  <w:num w:numId="7">
    <w:abstractNumId w:val="9"/>
  </w:num>
  <w:num w:numId="8">
    <w:abstractNumId w:val="5"/>
  </w:num>
  <w:num w:numId="9">
    <w:abstractNumId w:val="2"/>
  </w:num>
  <w:num w:numId="10">
    <w:abstractNumId w:val="8"/>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43B33"/>
    <w:rsid w:val="000621D2"/>
    <w:rsid w:val="00072F32"/>
    <w:rsid w:val="00094022"/>
    <w:rsid w:val="000B371B"/>
    <w:rsid w:val="000E1C96"/>
    <w:rsid w:val="000E4E03"/>
    <w:rsid w:val="001663F5"/>
    <w:rsid w:val="001F0D88"/>
    <w:rsid w:val="001F5132"/>
    <w:rsid w:val="00201EA2"/>
    <w:rsid w:val="00206D0D"/>
    <w:rsid w:val="002369D5"/>
    <w:rsid w:val="00246404"/>
    <w:rsid w:val="002976B8"/>
    <w:rsid w:val="0029788C"/>
    <w:rsid w:val="002B421F"/>
    <w:rsid w:val="002F413E"/>
    <w:rsid w:val="00344550"/>
    <w:rsid w:val="0034527C"/>
    <w:rsid w:val="00346F1E"/>
    <w:rsid w:val="00384D06"/>
    <w:rsid w:val="003E7A2E"/>
    <w:rsid w:val="00433150"/>
    <w:rsid w:val="00436423"/>
    <w:rsid w:val="005038FE"/>
    <w:rsid w:val="005075FD"/>
    <w:rsid w:val="0051222B"/>
    <w:rsid w:val="00553D2C"/>
    <w:rsid w:val="00565F5F"/>
    <w:rsid w:val="00572183"/>
    <w:rsid w:val="00572A09"/>
    <w:rsid w:val="00581C25"/>
    <w:rsid w:val="00583532"/>
    <w:rsid w:val="005E4FA2"/>
    <w:rsid w:val="00603C5E"/>
    <w:rsid w:val="006747DD"/>
    <w:rsid w:val="006A604A"/>
    <w:rsid w:val="007366FB"/>
    <w:rsid w:val="00773FEC"/>
    <w:rsid w:val="007D0880"/>
    <w:rsid w:val="007D1EEB"/>
    <w:rsid w:val="007E2C38"/>
    <w:rsid w:val="008306D8"/>
    <w:rsid w:val="008575BD"/>
    <w:rsid w:val="00860B01"/>
    <w:rsid w:val="0087668C"/>
    <w:rsid w:val="00917896"/>
    <w:rsid w:val="00993810"/>
    <w:rsid w:val="00A11314"/>
    <w:rsid w:val="00AE268F"/>
    <w:rsid w:val="00B07BB7"/>
    <w:rsid w:val="00B7639E"/>
    <w:rsid w:val="00B806A2"/>
    <w:rsid w:val="00B839F9"/>
    <w:rsid w:val="00BE19E7"/>
    <w:rsid w:val="00BF7AD9"/>
    <w:rsid w:val="00C11460"/>
    <w:rsid w:val="00C54D6D"/>
    <w:rsid w:val="00C73B9B"/>
    <w:rsid w:val="00CA0E9E"/>
    <w:rsid w:val="00CA3CB6"/>
    <w:rsid w:val="00CA4CCE"/>
    <w:rsid w:val="00CE4C2A"/>
    <w:rsid w:val="00CF58A8"/>
    <w:rsid w:val="00D7378C"/>
    <w:rsid w:val="00DD5D18"/>
    <w:rsid w:val="00DE69D7"/>
    <w:rsid w:val="00E4628A"/>
    <w:rsid w:val="00E5179F"/>
    <w:rsid w:val="00F03F2F"/>
    <w:rsid w:val="00F23D8E"/>
    <w:rsid w:val="00F74091"/>
    <w:rsid w:val="00F90487"/>
    <w:rsid w:val="00FB282D"/>
    <w:rsid w:val="00FF0E4B"/>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BFDF731"/>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customStyle="1" w:styleId="12">
    <w:name w:val="普通(网站)1"/>
    <w:basedOn w:val="1"/>
    <w:qFormat/>
    <w:uiPriority w:val="0"/>
    <w:pPr>
      <w:jc w:val="left"/>
    </w:pPr>
    <w:rPr>
      <w:rFonts w:ascii="Calibri" w:hAnsi="Calibri" w:eastAsia="宋体"/>
      <w:kern w:val="0"/>
      <w:sz w:val="24"/>
      <w:szCs w:val="24"/>
    </w:rPr>
  </w:style>
  <w:style w:type="character" w:customStyle="1" w:styleId="13">
    <w:name w:val="批注框文本 Char"/>
    <w:basedOn w:val="11"/>
    <w:link w:val="6"/>
    <w:qFormat/>
    <w:uiPriority w:val="0"/>
    <w:rPr>
      <w:rFonts w:eastAsia="仿宋_GB2312"/>
      <w:kern w:val="2"/>
      <w:sz w:val="18"/>
      <w:szCs w:val="18"/>
    </w:rPr>
  </w:style>
  <w:style w:type="paragraph" w:customStyle="1" w:styleId="14">
    <w:name w:val="普通(网站)2"/>
    <w:basedOn w:val="1"/>
    <w:uiPriority w:val="0"/>
    <w:pPr>
      <w:jc w:val="left"/>
    </w:pPr>
    <w:rPr>
      <w:rFonts w:ascii="Calibri" w:hAnsi="Calibri" w:eastAsia="宋体"/>
      <w:kern w:val="0"/>
      <w:sz w:val="24"/>
      <w:szCs w:val="24"/>
    </w:rPr>
  </w:style>
  <w:style w:type="paragraph" w:customStyle="1" w:styleId="15">
    <w:name w:val="普通(网站)3"/>
    <w:basedOn w:val="1"/>
    <w:uiPriority w:val="0"/>
    <w:pPr>
      <w:jc w:val="left"/>
    </w:pPr>
    <w:rPr>
      <w:rFonts w:ascii="Calibri" w:hAnsi="Calibri" w:eastAsia="宋体" w:cs="黑体"/>
      <w:kern w:val="0"/>
      <w:sz w:val="24"/>
      <w:szCs w:val="24"/>
    </w:rPr>
  </w:style>
  <w:style w:type="paragraph" w:customStyle="1" w:styleId="16">
    <w:name w:val="普通(网站)4"/>
    <w:basedOn w:val="1"/>
    <w:uiPriority w:val="0"/>
    <w:pPr>
      <w:jc w:val="left"/>
    </w:pPr>
    <w:rPr>
      <w:rFonts w:ascii="Calibri" w:hAnsi="Calibri" w:eastAsia="宋体" w:cs="黑体"/>
      <w:kern w:val="0"/>
      <w:sz w:val="24"/>
      <w:szCs w:val="24"/>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760</Words>
  <Characters>4334</Characters>
  <Lines>36</Lines>
  <Paragraphs>10</Paragraphs>
  <TotalTime>85</TotalTime>
  <ScaleCrop>false</ScaleCrop>
  <LinksUpToDate>false</LinksUpToDate>
  <CharactersWithSpaces>5084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2021-05-26T10:58:00Z</dcterms:created>
  <dc:creator>Administrator</dc:creator>
  <cp:lastModifiedBy>greatwall</cp:lastModifiedBy>
  <cp:lastPrinted>2024-01-25T18:02:00Z</cp:lastPrinted>
  <dcterms:modified xsi:type="dcterms:W3CDTF">2026-04-01T18:56:35Z</dcterms:modified>
  <dc:title>2020年江门市工业产品生产许可证证后</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