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宋体" w:hAnsi="宋体" w:eastAsia="宋体" w:cs="宋体"/>
          <w:b/>
          <w:color w:val="000000" w:themeColor="text1"/>
          <w:sz w:val="44"/>
          <w:szCs w:val="44"/>
          <w:shd w:val="clear" w:color="auto" w:fill="FFFFFF"/>
          <w14:textFill>
            <w14:solidFill>
              <w14:schemeClr w14:val="tx1"/>
            </w14:solidFill>
          </w14:textFill>
        </w:rPr>
      </w:pPr>
      <w:r>
        <w:rPr>
          <w:rFonts w:hint="eastAsia" w:ascii="宋体" w:hAnsi="宋体" w:eastAsia="宋体" w:cs="宋体"/>
          <w:b/>
          <w:color w:val="000000" w:themeColor="text1"/>
          <w:sz w:val="44"/>
          <w:szCs w:val="44"/>
          <w:shd w:val="clear" w:color="auto" w:fill="FFFFFF"/>
          <w14:textFill>
            <w14:solidFill>
              <w14:schemeClr w14:val="tx1"/>
            </w14:solidFill>
          </w14:textFill>
        </w:rPr>
        <w:t>2025年江门市质量基础设施“一站式”服务项目合同</w:t>
      </w:r>
    </w:p>
    <w:p>
      <w:pPr>
        <w:spacing w:line="48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line="48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line="480" w:lineRule="exact"/>
        <w:rPr>
          <w:rFonts w:ascii="仿宋" w:hAnsi="仿宋" w:eastAsia="仿宋" w:cs="仿宋"/>
          <w:color w:val="000000"/>
          <w:sz w:val="28"/>
          <w:szCs w:val="28"/>
          <w:u w:val="single"/>
        </w:rPr>
      </w:pPr>
      <w:r>
        <w:rPr>
          <w:rFonts w:hint="eastAsia" w:ascii="仿宋" w:hAnsi="仿宋" w:eastAsia="仿宋" w:cs="仿宋"/>
          <w:color w:val="000000"/>
          <w:sz w:val="28"/>
          <w:szCs w:val="28"/>
        </w:rPr>
        <w:t xml:space="preserve">地址： </w:t>
      </w:r>
      <w:r>
        <w:rPr>
          <w:rFonts w:hint="eastAsia" w:ascii="仿宋" w:hAnsi="仿宋" w:eastAsia="仿宋" w:cs="仿宋"/>
          <w:color w:val="000000"/>
          <w:sz w:val="28"/>
          <w:szCs w:val="28"/>
          <w:u w:val="single"/>
        </w:rPr>
        <w:t>江门市</w:t>
      </w:r>
      <w:r>
        <w:rPr>
          <w:rFonts w:hint="eastAsia" w:ascii="仿宋" w:hAnsi="仿宋" w:eastAsia="仿宋" w:cs="仿宋"/>
          <w:color w:val="000000"/>
          <w:sz w:val="28"/>
          <w:szCs w:val="28"/>
          <w:u w:val="single"/>
          <w:lang w:eastAsia="zh-CN"/>
        </w:rPr>
        <w:t>蓬江区</w:t>
      </w:r>
      <w:r>
        <w:rPr>
          <w:rFonts w:hint="eastAsia" w:ascii="仿宋" w:hAnsi="仿宋" w:eastAsia="仿宋" w:cs="仿宋"/>
          <w:color w:val="000000"/>
          <w:sz w:val="28"/>
          <w:szCs w:val="28"/>
          <w:u w:val="single"/>
        </w:rPr>
        <w:t>东华二路7号</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联系人：杨俊</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0750-3168353 </w:t>
      </w:r>
    </w:p>
    <w:p>
      <w:pPr>
        <w:spacing w:line="480" w:lineRule="exact"/>
        <w:rPr>
          <w:rFonts w:ascii="仿宋" w:hAnsi="仿宋" w:eastAsia="仿宋" w:cs="仿宋"/>
          <w:b/>
          <w:sz w:val="28"/>
          <w:szCs w:val="28"/>
          <w:highlight w:val="none"/>
          <w:u w:val="single"/>
        </w:rPr>
      </w:pPr>
      <w:r>
        <w:rPr>
          <w:rFonts w:hint="eastAsia" w:ascii="仿宋" w:hAnsi="仿宋" w:eastAsia="仿宋" w:cs="仿宋"/>
          <w:b/>
          <w:bCs/>
          <w:color w:val="000000"/>
          <w:sz w:val="28"/>
          <w:szCs w:val="28"/>
          <w:highlight w:val="none"/>
        </w:rPr>
        <w:t>乙方</w:t>
      </w:r>
      <w:r>
        <w:rPr>
          <w:rFonts w:hint="eastAsia" w:ascii="仿宋" w:hAnsi="仿宋" w:eastAsia="仿宋" w:cs="仿宋"/>
          <w:color w:val="000000"/>
          <w:sz w:val="28"/>
          <w:szCs w:val="28"/>
          <w:highlight w:val="none"/>
        </w:rPr>
        <w:t xml:space="preserve">： </w:t>
      </w:r>
    </w:p>
    <w:p>
      <w:pPr>
        <w:spacing w:line="48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地址： </w:t>
      </w:r>
    </w:p>
    <w:p>
      <w:pPr>
        <w:spacing w:line="48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联系人：</w:t>
      </w:r>
    </w:p>
    <w:p>
      <w:pPr>
        <w:spacing w:line="48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电话： </w:t>
      </w:r>
    </w:p>
    <w:p>
      <w:pPr>
        <w:spacing w:line="480" w:lineRule="exact"/>
        <w:rPr>
          <w:rFonts w:ascii="仿宋" w:hAnsi="仿宋" w:eastAsia="仿宋" w:cs="仿宋"/>
          <w:color w:val="666666"/>
          <w:sz w:val="28"/>
          <w:szCs w:val="28"/>
          <w:shd w:val="clear" w:color="auto" w:fill="FFFFFF"/>
        </w:rPr>
      </w:pPr>
    </w:p>
    <w:p>
      <w:pPr>
        <w:widowControl/>
        <w:spacing w:line="480" w:lineRule="exact"/>
        <w:ind w:firstLine="618" w:firstLineChars="221"/>
        <w:rPr>
          <w:rFonts w:ascii="仿宋" w:hAnsi="仿宋" w:eastAsia="仿宋" w:cs="仿宋"/>
          <w:b/>
          <w:bCs/>
          <w:sz w:val="28"/>
          <w:szCs w:val="28"/>
        </w:rPr>
      </w:pPr>
      <w:r>
        <w:rPr>
          <w:rFonts w:hint="eastAsia" w:ascii="仿宋" w:hAnsi="仿宋" w:eastAsia="仿宋" w:cs="仿宋"/>
          <w:sz w:val="28"/>
          <w:szCs w:val="28"/>
        </w:rPr>
        <w:t>甲、乙双方根据“2025年江门市质量基础设施</w:t>
      </w:r>
      <w:r>
        <w:rPr>
          <w:rFonts w:hint="eastAsia" w:ascii="仿宋" w:hAnsi="仿宋" w:eastAsia="仿宋" w:cs="仿宋"/>
          <w:sz w:val="28"/>
          <w:szCs w:val="28"/>
          <w:lang w:eastAsia="zh-CN"/>
        </w:rPr>
        <w:t>‘</w:t>
      </w:r>
      <w:r>
        <w:rPr>
          <w:rFonts w:hint="eastAsia" w:ascii="仿宋" w:hAnsi="仿宋" w:eastAsia="仿宋" w:cs="仿宋"/>
          <w:sz w:val="28"/>
          <w:szCs w:val="28"/>
        </w:rPr>
        <w:t>一站式</w:t>
      </w:r>
      <w:r>
        <w:rPr>
          <w:rFonts w:hint="eastAsia" w:ascii="仿宋" w:hAnsi="仿宋" w:eastAsia="仿宋" w:cs="仿宋"/>
          <w:sz w:val="28"/>
          <w:szCs w:val="28"/>
          <w:lang w:eastAsia="zh-CN"/>
        </w:rPr>
        <w:t>’</w:t>
      </w:r>
      <w:r>
        <w:rPr>
          <w:rFonts w:hint="eastAsia" w:ascii="仿宋" w:hAnsi="仿宋" w:eastAsia="仿宋" w:cs="仿宋"/>
          <w:sz w:val="28"/>
          <w:szCs w:val="28"/>
        </w:rPr>
        <w:t>服务项目</w:t>
      </w:r>
      <w:r>
        <w:rPr>
          <w:rFonts w:hint="eastAsia" w:ascii="仿宋" w:hAnsi="仿宋" w:eastAsia="仿宋" w:cs="仿宋"/>
          <w:sz w:val="28"/>
          <w:szCs w:val="28"/>
          <w:highlight w:val="none"/>
        </w:rPr>
        <w:t>”（项目编号：</w:t>
      </w:r>
      <w:r>
        <w:rPr>
          <w:rFonts w:hint="eastAsia" w:ascii="仿宋" w:hAnsi="仿宋" w:eastAsia="仿宋" w:cs="仿宋"/>
          <w:sz w:val="28"/>
          <w:szCs w:val="28"/>
          <w:highlight w:val="none"/>
          <w:lang w:val="en-US" w:eastAsia="zh-CN"/>
        </w:rPr>
        <w:t>2025019</w:t>
      </w:r>
      <w:r>
        <w:rPr>
          <w:rFonts w:hint="eastAsia" w:ascii="仿宋" w:hAnsi="仿宋" w:eastAsia="仿宋" w:cs="仿宋"/>
          <w:sz w:val="28"/>
          <w:szCs w:val="28"/>
          <w:highlight w:val="none"/>
        </w:rPr>
        <w:t>）（</w:t>
      </w:r>
      <w:r>
        <w:rPr>
          <w:rFonts w:hint="eastAsia" w:ascii="仿宋" w:hAnsi="仿宋" w:eastAsia="仿宋" w:cs="仿宋"/>
          <w:sz w:val="28"/>
          <w:szCs w:val="28"/>
        </w:rPr>
        <w:t>以下简称项目）的采购公告、项目采购结果公告的要求，按照《中华人民共和国民法典》《中华人民共和国政府采购法》及其实施条例等相关法律法规的规定，经双方协商，本着平等、自愿、公平和诚实信用的原则，一致同意签订本合同如下</w:t>
      </w:r>
      <w:r>
        <w:rPr>
          <w:rFonts w:hint="eastAsia" w:ascii="仿宋" w:hAnsi="仿宋" w:eastAsia="仿宋" w:cs="仿宋"/>
          <w:color w:val="000000"/>
          <w:sz w:val="28"/>
          <w:szCs w:val="28"/>
        </w:rPr>
        <w:t xml:space="preserve">： </w:t>
      </w:r>
    </w:p>
    <w:p>
      <w:pPr>
        <w:spacing w:line="480" w:lineRule="exact"/>
        <w:rPr>
          <w:rFonts w:ascii="仿宋" w:hAnsi="仿宋" w:eastAsia="仿宋" w:cs="仿宋"/>
          <w:b/>
          <w:bCs/>
          <w:sz w:val="28"/>
          <w:szCs w:val="28"/>
        </w:rPr>
      </w:pPr>
      <w:r>
        <w:rPr>
          <w:rFonts w:hint="eastAsia" w:ascii="仿宋" w:hAnsi="仿宋" w:eastAsia="仿宋" w:cs="仿宋"/>
          <w:b/>
          <w:bCs/>
          <w:sz w:val="28"/>
          <w:szCs w:val="28"/>
        </w:rPr>
        <w:t xml:space="preserve">第一条  项目内容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甲方委托乙方就</w:t>
      </w:r>
      <w:r>
        <w:rPr>
          <w:rFonts w:hint="eastAsia" w:ascii="仿宋" w:hAnsi="仿宋" w:eastAsia="仿宋" w:cs="仿宋"/>
          <w:sz w:val="28"/>
          <w:szCs w:val="28"/>
          <w:lang w:val="en-US" w:eastAsia="zh-CN"/>
        </w:rPr>
        <w:t>2</w:t>
      </w:r>
      <w:r>
        <w:rPr>
          <w:rFonts w:hint="eastAsia" w:ascii="仿宋" w:hAnsi="仿宋" w:eastAsia="仿宋" w:cs="仿宋"/>
          <w:sz w:val="28"/>
          <w:szCs w:val="28"/>
        </w:rPr>
        <w:t>025年江门市质量基础设施“一站式”服务项目提供技术服务，具体服务内容及要求如下：</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kern w:val="2"/>
          <w:sz w:val="28"/>
          <w:szCs w:val="28"/>
        </w:rPr>
      </w:pPr>
      <w:r>
        <w:rPr>
          <w:rFonts w:hint="eastAsia" w:ascii="仿宋" w:hAnsi="仿宋" w:eastAsia="仿宋" w:cs="仿宋"/>
          <w:kern w:val="2"/>
          <w:sz w:val="28"/>
          <w:szCs w:val="28"/>
        </w:rPr>
        <w:t>1.检验检测。面向会议系统、LED灯、电饭锅、汽车充电桩等产品为企业提供免费检测不少于50批次，出具检测结果证书。</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kern w:val="2"/>
          <w:sz w:val="28"/>
          <w:szCs w:val="28"/>
        </w:rPr>
      </w:pPr>
      <w:r>
        <w:rPr>
          <w:rFonts w:hint="eastAsia" w:ascii="仿宋" w:hAnsi="仿宋" w:eastAsia="仿宋" w:cs="仿宋"/>
          <w:kern w:val="2"/>
          <w:sz w:val="28"/>
          <w:szCs w:val="28"/>
        </w:rPr>
        <w:t>2.器具检定/校准。面向电子天平、电热恒温水浴锅、电子秤等器具为企业提供免费检定或校准不少于85批次，出具检定/校准结果证书。</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kern w:val="2"/>
          <w:sz w:val="28"/>
          <w:szCs w:val="28"/>
        </w:rPr>
      </w:pPr>
      <w:r>
        <w:rPr>
          <w:rFonts w:hint="eastAsia" w:ascii="仿宋" w:hAnsi="仿宋" w:eastAsia="仿宋" w:cs="仿宋"/>
          <w:kern w:val="2"/>
          <w:sz w:val="28"/>
          <w:szCs w:val="28"/>
        </w:rPr>
        <w:t>3.视频录制。聘请副高及以上专家开展3场质量主题线上培训，每场约3小时，并录制培训视频，上传至江门市质量基础设施“一站式”服务平台供企业学习。</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第二条  合同期限、项目费用及支付方式</w:t>
      </w:r>
    </w:p>
    <w:p>
      <w:pPr>
        <w:numPr>
          <w:ilvl w:val="0"/>
          <w:numId w:val="1"/>
        </w:numPr>
        <w:spacing w:line="480" w:lineRule="exact"/>
        <w:rPr>
          <w:rFonts w:ascii="仿宋" w:hAnsi="仿宋" w:eastAsia="仿宋" w:cs="仿宋"/>
          <w:bCs/>
          <w:sz w:val="28"/>
          <w:szCs w:val="28"/>
        </w:rPr>
      </w:pPr>
      <w:r>
        <w:rPr>
          <w:rFonts w:hint="eastAsia" w:ascii="仿宋" w:hAnsi="仿宋" w:eastAsia="仿宋" w:cs="仿宋"/>
          <w:color w:val="000000"/>
          <w:sz w:val="28"/>
          <w:szCs w:val="28"/>
        </w:rPr>
        <w:t>乙方向甲方提供服务的合同期限为</w:t>
      </w:r>
      <w:r>
        <w:rPr>
          <w:rFonts w:hint="eastAsia" w:ascii="仿宋" w:hAnsi="仿宋" w:eastAsia="仿宋" w:cs="仿宋"/>
          <w:color w:val="000000"/>
          <w:sz w:val="28"/>
          <w:szCs w:val="28"/>
          <w:u w:val="single"/>
        </w:rPr>
        <w:t>自本合同</w:t>
      </w:r>
      <w:r>
        <w:rPr>
          <w:rFonts w:hint="eastAsia" w:ascii="仿宋" w:hAnsi="仿宋" w:eastAsia="仿宋" w:cs="仿宋"/>
          <w:color w:val="000000"/>
          <w:sz w:val="28"/>
          <w:szCs w:val="28"/>
          <w:u w:val="single"/>
          <w:lang w:eastAsia="zh-CN"/>
        </w:rPr>
        <w:t>签订</w:t>
      </w:r>
      <w:r>
        <w:rPr>
          <w:rFonts w:hint="eastAsia" w:ascii="仿宋" w:hAnsi="仿宋" w:eastAsia="仿宋" w:cs="仿宋"/>
          <w:color w:val="000000"/>
          <w:sz w:val="28"/>
          <w:szCs w:val="28"/>
          <w:u w:val="single"/>
        </w:rPr>
        <w:t>生效之日起</w:t>
      </w:r>
      <w:r>
        <w:rPr>
          <w:rFonts w:hint="eastAsia" w:ascii="仿宋" w:hAnsi="仿宋" w:eastAsia="仿宋" w:cs="仿宋"/>
          <w:color w:val="000000"/>
          <w:sz w:val="28"/>
          <w:szCs w:val="28"/>
          <w:u w:val="single"/>
          <w:lang w:eastAsia="zh-CN"/>
        </w:rPr>
        <w:t>至</w:t>
      </w:r>
      <w:r>
        <w:rPr>
          <w:rFonts w:hint="eastAsia" w:ascii="仿宋" w:hAnsi="仿宋" w:eastAsia="仿宋" w:cs="仿宋"/>
          <w:color w:val="000000"/>
          <w:sz w:val="28"/>
          <w:szCs w:val="28"/>
          <w:u w:val="single"/>
          <w:lang w:val="en-US" w:eastAsia="zh-CN"/>
        </w:rPr>
        <w:t>2025年12月31日</w:t>
      </w:r>
      <w:r>
        <w:rPr>
          <w:rFonts w:hint="eastAsia" w:ascii="仿宋" w:hAnsi="仿宋" w:eastAsia="仿宋" w:cs="仿宋"/>
          <w:color w:val="000000"/>
          <w:sz w:val="28"/>
          <w:szCs w:val="28"/>
          <w:u w:val="single"/>
        </w:rPr>
        <w:t>。</w:t>
      </w:r>
    </w:p>
    <w:p>
      <w:pPr>
        <w:numPr>
          <w:ilvl w:val="0"/>
          <w:numId w:val="1"/>
        </w:numPr>
        <w:spacing w:line="480" w:lineRule="exact"/>
        <w:rPr>
          <w:rFonts w:ascii="仿宋" w:hAnsi="仿宋" w:eastAsia="仿宋" w:cs="仿宋"/>
          <w:bCs/>
          <w:sz w:val="28"/>
          <w:szCs w:val="28"/>
        </w:rPr>
      </w:pPr>
      <w:r>
        <w:rPr>
          <w:rFonts w:hint="eastAsia" w:ascii="仿宋" w:hAnsi="仿宋" w:eastAsia="仿宋" w:cs="仿宋"/>
          <w:sz w:val="28"/>
          <w:szCs w:val="28"/>
        </w:rPr>
        <w:t>乙方向甲方提供服务可获得的项目技术服</w:t>
      </w:r>
      <w:r>
        <w:rPr>
          <w:rFonts w:hint="eastAsia" w:ascii="仿宋" w:hAnsi="仿宋" w:eastAsia="仿宋" w:cs="仿宋"/>
          <w:color w:val="000000"/>
          <w:sz w:val="28"/>
          <w:szCs w:val="28"/>
        </w:rPr>
        <w:t>务总费用（即项目总费用）为</w:t>
      </w:r>
      <w:r>
        <w:rPr>
          <w:rFonts w:hint="eastAsia" w:ascii="仿宋" w:hAnsi="仿宋" w:eastAsia="仿宋" w:cs="仿宋"/>
          <w:bCs/>
          <w:sz w:val="28"/>
          <w:szCs w:val="28"/>
          <w:u w:val="single"/>
        </w:rPr>
        <w:t>人民币</w:t>
      </w:r>
      <w:r>
        <w:rPr>
          <w:rFonts w:hint="eastAsia" w:ascii="仿宋" w:hAnsi="仿宋" w:eastAsia="仿宋" w:cs="仿宋"/>
          <w:bCs/>
          <w:sz w:val="28"/>
          <w:szCs w:val="28"/>
          <w:highlight w:val="yellow"/>
          <w:u w:val="single"/>
        </w:rPr>
        <w:t>捌万叁仟元整（¥</w:t>
      </w:r>
      <w:r>
        <w:rPr>
          <w:rFonts w:hint="eastAsia" w:ascii="仿宋" w:hAnsi="仿宋" w:eastAsia="仿宋" w:cs="仿宋"/>
          <w:bCs/>
          <w:sz w:val="28"/>
          <w:szCs w:val="28"/>
          <w:highlight w:val="yellow"/>
          <w:u w:val="single"/>
          <w:lang w:val="en-US" w:eastAsia="zh-CN"/>
        </w:rPr>
        <w:t>83</w:t>
      </w:r>
      <w:r>
        <w:rPr>
          <w:rFonts w:hint="eastAsia" w:ascii="仿宋" w:hAnsi="仿宋" w:eastAsia="仿宋" w:cs="仿宋"/>
          <w:bCs/>
          <w:sz w:val="28"/>
          <w:szCs w:val="28"/>
          <w:highlight w:val="yellow"/>
          <w:u w:val="single"/>
        </w:rPr>
        <w:t>,000.00元）</w:t>
      </w:r>
      <w:r>
        <w:rPr>
          <w:rFonts w:hint="eastAsia" w:ascii="仿宋" w:hAnsi="仿宋" w:eastAsia="仿宋" w:cs="仿宋"/>
          <w:bCs/>
          <w:color w:val="auto"/>
          <w:sz w:val="28"/>
          <w:szCs w:val="28"/>
          <w:shd w:val="clear" w:color="auto" w:fill="FFFFFF"/>
        </w:rPr>
        <w:t>。项目总费用为含税价，且已包含甲方应付所有费用。</w:t>
      </w:r>
    </w:p>
    <w:p>
      <w:pPr>
        <w:numPr>
          <w:ilvl w:val="0"/>
          <w:numId w:val="1"/>
        </w:numPr>
        <w:spacing w:line="480" w:lineRule="exact"/>
        <w:rPr>
          <w:rFonts w:ascii="仿宋" w:hAnsi="仿宋" w:eastAsia="仿宋" w:cs="仿宋"/>
          <w:sz w:val="28"/>
          <w:szCs w:val="28"/>
        </w:rPr>
      </w:pPr>
      <w:r>
        <w:rPr>
          <w:rFonts w:hint="eastAsia" w:ascii="仿宋" w:hAnsi="仿宋" w:eastAsia="仿宋" w:cs="仿宋"/>
          <w:color w:val="000000"/>
          <w:sz w:val="28"/>
          <w:szCs w:val="28"/>
        </w:rPr>
        <w:t>付款时间、方式</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双方签署合同后，甲方分两期支付相应的款项给乙方：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1.第一期：甲、乙双方签订本合同后，甲方收到乙方开具的相对应金额发票之日起60日内，向乙方支付项目总费用的50%，即</w:t>
      </w:r>
      <w:r>
        <w:rPr>
          <w:rFonts w:hint="eastAsia" w:ascii="仿宋" w:hAnsi="仿宋" w:eastAsia="仿宋" w:cs="仿宋"/>
          <w:sz w:val="28"/>
          <w:szCs w:val="28"/>
          <w:u w:val="single"/>
        </w:rPr>
        <w:t>人民币</w:t>
      </w:r>
      <w:r>
        <w:rPr>
          <w:rFonts w:hint="eastAsia" w:ascii="仿宋" w:hAnsi="仿宋" w:eastAsia="仿宋" w:cs="仿宋"/>
          <w:sz w:val="28"/>
          <w:szCs w:val="28"/>
          <w:highlight w:val="yellow"/>
          <w:u w:val="single"/>
          <w:lang w:eastAsia="zh-CN"/>
        </w:rPr>
        <w:t>肆</w:t>
      </w:r>
      <w:r>
        <w:rPr>
          <w:rFonts w:hint="eastAsia" w:ascii="仿宋" w:hAnsi="仿宋" w:eastAsia="仿宋" w:cs="仿宋"/>
          <w:sz w:val="28"/>
          <w:szCs w:val="28"/>
          <w:highlight w:val="yellow"/>
          <w:u w:val="single"/>
        </w:rPr>
        <w:t>万</w:t>
      </w:r>
      <w:r>
        <w:rPr>
          <w:rFonts w:hint="eastAsia" w:ascii="仿宋" w:hAnsi="仿宋" w:eastAsia="仿宋" w:cs="仿宋"/>
          <w:sz w:val="28"/>
          <w:szCs w:val="28"/>
          <w:highlight w:val="yellow"/>
          <w:u w:val="single"/>
          <w:lang w:eastAsia="zh-CN"/>
        </w:rPr>
        <w:t>壹</w:t>
      </w:r>
      <w:r>
        <w:rPr>
          <w:rFonts w:hint="eastAsia" w:ascii="仿宋" w:hAnsi="仿宋" w:eastAsia="仿宋" w:cs="仿宋"/>
          <w:sz w:val="28"/>
          <w:szCs w:val="28"/>
          <w:highlight w:val="yellow"/>
          <w:u w:val="single"/>
        </w:rPr>
        <w:t>仟</w:t>
      </w:r>
      <w:r>
        <w:rPr>
          <w:rFonts w:hint="eastAsia" w:ascii="仿宋" w:hAnsi="仿宋" w:eastAsia="仿宋" w:cs="仿宋"/>
          <w:sz w:val="28"/>
          <w:szCs w:val="28"/>
          <w:highlight w:val="yellow"/>
          <w:u w:val="single"/>
          <w:lang w:eastAsia="zh-CN"/>
        </w:rPr>
        <w:t>伍佰元整</w:t>
      </w:r>
      <w:r>
        <w:rPr>
          <w:rFonts w:hint="eastAsia" w:ascii="仿宋" w:hAnsi="仿宋" w:eastAsia="仿宋" w:cs="仿宋"/>
          <w:sz w:val="28"/>
          <w:szCs w:val="28"/>
          <w:highlight w:val="yellow"/>
          <w:u w:val="single"/>
        </w:rPr>
        <w:t>（</w:t>
      </w:r>
      <w:r>
        <w:rPr>
          <w:rFonts w:hint="eastAsia" w:ascii="仿宋" w:hAnsi="仿宋" w:eastAsia="仿宋" w:cs="仿宋"/>
          <w:bCs/>
          <w:sz w:val="28"/>
          <w:szCs w:val="28"/>
          <w:highlight w:val="yellow"/>
          <w:u w:val="single"/>
        </w:rPr>
        <w:t>¥</w:t>
      </w:r>
      <w:r>
        <w:rPr>
          <w:rFonts w:hint="eastAsia" w:ascii="仿宋" w:hAnsi="仿宋" w:eastAsia="仿宋" w:cs="仿宋"/>
          <w:bCs/>
          <w:sz w:val="28"/>
          <w:szCs w:val="28"/>
          <w:highlight w:val="yellow"/>
          <w:u w:val="single"/>
          <w:lang w:val="en-US" w:eastAsia="zh-CN"/>
        </w:rPr>
        <w:t>41500</w:t>
      </w:r>
      <w:r>
        <w:rPr>
          <w:rFonts w:hint="eastAsia" w:ascii="仿宋" w:hAnsi="仿宋" w:eastAsia="仿宋" w:cs="仿宋"/>
          <w:bCs/>
          <w:sz w:val="28"/>
          <w:szCs w:val="28"/>
          <w:highlight w:val="yellow"/>
          <w:u w:val="single"/>
        </w:rPr>
        <w:t>.00元</w:t>
      </w:r>
      <w:r>
        <w:rPr>
          <w:rFonts w:hint="eastAsia" w:ascii="仿宋" w:hAnsi="仿宋" w:eastAsia="仿宋" w:cs="仿宋"/>
          <w:sz w:val="28"/>
          <w:szCs w:val="28"/>
          <w:highlight w:val="yellow"/>
          <w:u w:val="single"/>
        </w:rPr>
        <w:t>）</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2.第二期：待项目经甲方验收合格后，甲方再次凭收到乙方开具等额有效的发票之日起60日内支付剩余项目费用给乙方，即</w:t>
      </w:r>
      <w:r>
        <w:rPr>
          <w:rFonts w:hint="eastAsia" w:ascii="仿宋" w:hAnsi="仿宋" w:eastAsia="仿宋" w:cs="仿宋"/>
          <w:sz w:val="28"/>
          <w:szCs w:val="28"/>
          <w:u w:val="single"/>
        </w:rPr>
        <w:t>人民币</w:t>
      </w:r>
      <w:r>
        <w:rPr>
          <w:rFonts w:hint="eastAsia" w:ascii="仿宋" w:hAnsi="仿宋" w:eastAsia="仿宋" w:cs="仿宋"/>
          <w:sz w:val="28"/>
          <w:szCs w:val="28"/>
          <w:highlight w:val="yellow"/>
          <w:u w:val="single"/>
          <w:lang w:eastAsia="zh-CN"/>
        </w:rPr>
        <w:t>肆</w:t>
      </w:r>
      <w:r>
        <w:rPr>
          <w:rFonts w:hint="eastAsia" w:ascii="仿宋" w:hAnsi="仿宋" w:eastAsia="仿宋" w:cs="仿宋"/>
          <w:sz w:val="28"/>
          <w:szCs w:val="28"/>
          <w:highlight w:val="yellow"/>
          <w:u w:val="single"/>
        </w:rPr>
        <w:t>万</w:t>
      </w:r>
      <w:r>
        <w:rPr>
          <w:rFonts w:hint="eastAsia" w:ascii="仿宋" w:hAnsi="仿宋" w:eastAsia="仿宋" w:cs="仿宋"/>
          <w:sz w:val="28"/>
          <w:szCs w:val="28"/>
          <w:highlight w:val="yellow"/>
          <w:u w:val="single"/>
          <w:lang w:eastAsia="zh-CN"/>
        </w:rPr>
        <w:t>壹</w:t>
      </w:r>
      <w:r>
        <w:rPr>
          <w:rFonts w:hint="eastAsia" w:ascii="仿宋" w:hAnsi="仿宋" w:eastAsia="仿宋" w:cs="仿宋"/>
          <w:sz w:val="28"/>
          <w:szCs w:val="28"/>
          <w:highlight w:val="yellow"/>
          <w:u w:val="single"/>
        </w:rPr>
        <w:t>仟</w:t>
      </w:r>
      <w:r>
        <w:rPr>
          <w:rFonts w:hint="eastAsia" w:ascii="仿宋" w:hAnsi="仿宋" w:eastAsia="仿宋" w:cs="仿宋"/>
          <w:sz w:val="28"/>
          <w:szCs w:val="28"/>
          <w:highlight w:val="yellow"/>
          <w:u w:val="single"/>
          <w:lang w:eastAsia="zh-CN"/>
        </w:rPr>
        <w:t>伍佰元整</w:t>
      </w:r>
      <w:r>
        <w:rPr>
          <w:rFonts w:hint="eastAsia" w:ascii="仿宋" w:hAnsi="仿宋" w:eastAsia="仿宋" w:cs="仿宋"/>
          <w:sz w:val="28"/>
          <w:szCs w:val="28"/>
          <w:highlight w:val="yellow"/>
          <w:u w:val="single"/>
        </w:rPr>
        <w:t>（</w:t>
      </w:r>
      <w:r>
        <w:rPr>
          <w:rFonts w:hint="eastAsia" w:ascii="仿宋" w:hAnsi="仿宋" w:eastAsia="仿宋" w:cs="仿宋"/>
          <w:bCs/>
          <w:sz w:val="28"/>
          <w:szCs w:val="28"/>
          <w:highlight w:val="yellow"/>
          <w:u w:val="single"/>
        </w:rPr>
        <w:t>¥</w:t>
      </w:r>
      <w:r>
        <w:rPr>
          <w:rFonts w:hint="eastAsia" w:ascii="仿宋" w:hAnsi="仿宋" w:eastAsia="仿宋" w:cs="仿宋"/>
          <w:bCs/>
          <w:sz w:val="28"/>
          <w:szCs w:val="28"/>
          <w:highlight w:val="yellow"/>
          <w:u w:val="single"/>
          <w:lang w:val="en-US" w:eastAsia="zh-CN"/>
        </w:rPr>
        <w:t>41500</w:t>
      </w:r>
      <w:r>
        <w:rPr>
          <w:rFonts w:hint="eastAsia" w:ascii="仿宋" w:hAnsi="仿宋" w:eastAsia="仿宋" w:cs="仿宋"/>
          <w:bCs/>
          <w:sz w:val="28"/>
          <w:szCs w:val="28"/>
          <w:highlight w:val="yellow"/>
          <w:u w:val="single"/>
        </w:rPr>
        <w:t>.00元</w:t>
      </w:r>
      <w:r>
        <w:rPr>
          <w:rFonts w:hint="eastAsia" w:ascii="仿宋" w:hAnsi="仿宋" w:eastAsia="仿宋" w:cs="仿宋"/>
          <w:sz w:val="28"/>
          <w:szCs w:val="28"/>
          <w:highlight w:val="yellow"/>
          <w:u w:val="single"/>
        </w:rPr>
        <w:t>）</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rPr>
      </w:pPr>
      <w:r>
        <w:rPr>
          <w:rFonts w:ascii="仿宋" w:hAnsi="仿宋" w:eastAsia="仿宋" w:cs="仿宋"/>
          <w:sz w:val="28"/>
          <w:szCs w:val="28"/>
        </w:rPr>
        <w:t>3.</w:t>
      </w:r>
      <w:r>
        <w:rPr>
          <w:rFonts w:hint="eastAsia" w:ascii="仿宋" w:hAnsi="仿宋" w:eastAsia="仿宋" w:cs="仿宋"/>
          <w:sz w:val="28"/>
          <w:szCs w:val="28"/>
        </w:rPr>
        <w:t>乙方确认：</w:t>
      </w:r>
      <w:r>
        <w:rPr>
          <w:rFonts w:ascii="仿宋" w:hAnsi="仿宋" w:eastAsia="仿宋" w:cs="仿宋"/>
          <w:sz w:val="28"/>
          <w:szCs w:val="28"/>
        </w:rPr>
        <w:t>因甲方使用的是财政资金，本条约定甲方付款时间为甲方向政府财政支付部门提交办理财政支付申请手续的时间（不含政府财政支付部门审核的时间）；甲方在前款约定的时间内提交支付申请手续后即视为甲方已经按期支付。如因财政资金的下达、拨付问题导致付款延迟的，</w:t>
      </w:r>
      <w:r>
        <w:rPr>
          <w:rFonts w:hint="eastAsia" w:ascii="仿宋" w:hAnsi="仿宋" w:eastAsia="仿宋" w:cs="仿宋"/>
          <w:sz w:val="28"/>
          <w:szCs w:val="28"/>
        </w:rPr>
        <w:t>不视为甲方违约，乙方不能据此追究甲方逾期付款的违约责任。</w:t>
      </w:r>
    </w:p>
    <w:p>
      <w:pPr>
        <w:spacing w:line="480" w:lineRule="exact"/>
        <w:ind w:firstLine="560" w:firstLineChars="200"/>
        <w:rPr>
          <w:rFonts w:ascii="仿宋" w:hAnsi="仿宋" w:eastAsia="仿宋" w:cs="仿宋"/>
          <w:sz w:val="28"/>
          <w:szCs w:val="28"/>
        </w:rPr>
      </w:pPr>
      <w:r>
        <w:rPr>
          <w:rFonts w:ascii="仿宋" w:hAnsi="仿宋" w:eastAsia="仿宋" w:cs="仿宋"/>
          <w:sz w:val="28"/>
          <w:szCs w:val="28"/>
        </w:rPr>
        <w:t>4.</w:t>
      </w:r>
      <w:r>
        <w:rPr>
          <w:rFonts w:hint="eastAsia" w:ascii="仿宋" w:hAnsi="仿宋" w:eastAsia="仿宋" w:cs="仿宋"/>
          <w:sz w:val="28"/>
          <w:szCs w:val="28"/>
        </w:rPr>
        <w:t>甲方支付以乙方无违约为前提，若乙方违约，甲方有权在应付款中做相应扣除。</w:t>
      </w:r>
    </w:p>
    <w:p>
      <w:pPr>
        <w:numPr>
          <w:ilvl w:val="0"/>
          <w:numId w:val="1"/>
        </w:numPr>
        <w:spacing w:line="480" w:lineRule="exact"/>
        <w:rPr>
          <w:rFonts w:ascii="仿宋" w:hAnsi="仿宋" w:eastAsia="仿宋" w:cs="仿宋"/>
          <w:sz w:val="28"/>
          <w:szCs w:val="28"/>
        </w:rPr>
      </w:pPr>
      <w:r>
        <w:rPr>
          <w:rFonts w:hint="eastAsia" w:ascii="仿宋" w:hAnsi="仿宋" w:eastAsia="仿宋" w:cs="仿宋"/>
          <w:sz w:val="28"/>
          <w:szCs w:val="28"/>
        </w:rPr>
        <w:t>乙方账户信息如下：</w:t>
      </w:r>
    </w:p>
    <w:p>
      <w:pPr>
        <w:spacing w:line="480" w:lineRule="exact"/>
        <w:ind w:firstLine="560" w:firstLineChars="200"/>
        <w:rPr>
          <w:rFonts w:ascii="仿宋" w:hAnsi="仿宋" w:eastAsia="仿宋" w:cs="仿宋"/>
          <w:sz w:val="28"/>
          <w:szCs w:val="28"/>
          <w:highlight w:val="yellow"/>
        </w:rPr>
      </w:pPr>
      <w:r>
        <w:rPr>
          <w:rFonts w:hint="eastAsia" w:ascii="仿宋" w:hAnsi="仿宋" w:eastAsia="仿宋" w:cs="仿宋"/>
          <w:sz w:val="28"/>
          <w:szCs w:val="28"/>
          <w:highlight w:val="yellow"/>
        </w:rPr>
        <w:t>开户名：</w:t>
      </w:r>
      <w:r>
        <w:rPr>
          <w:rFonts w:ascii="仿宋" w:hAnsi="仿宋" w:eastAsia="仿宋" w:cs="仿宋"/>
          <w:sz w:val="28"/>
          <w:szCs w:val="28"/>
          <w:highlight w:val="yellow"/>
          <w:u w:val="single"/>
        </w:rPr>
        <w:t xml:space="preserve">                        </w:t>
      </w:r>
    </w:p>
    <w:p>
      <w:pPr>
        <w:spacing w:line="480" w:lineRule="exact"/>
        <w:ind w:firstLine="560" w:firstLineChars="200"/>
        <w:rPr>
          <w:rFonts w:ascii="仿宋" w:hAnsi="仿宋" w:eastAsia="仿宋" w:cs="仿宋"/>
          <w:sz w:val="28"/>
          <w:szCs w:val="28"/>
          <w:highlight w:val="yellow"/>
          <w:u w:val="single"/>
        </w:rPr>
      </w:pPr>
      <w:r>
        <w:rPr>
          <w:rFonts w:hint="eastAsia" w:ascii="仿宋" w:hAnsi="仿宋" w:eastAsia="仿宋" w:cs="仿宋"/>
          <w:sz w:val="28"/>
          <w:szCs w:val="28"/>
          <w:highlight w:val="yellow"/>
        </w:rPr>
        <w:t>开户行：</w:t>
      </w:r>
      <w:r>
        <w:rPr>
          <w:rFonts w:ascii="仿宋" w:hAnsi="仿宋" w:eastAsia="仿宋" w:cs="仿宋"/>
          <w:sz w:val="28"/>
          <w:szCs w:val="28"/>
          <w:highlight w:val="yellow"/>
          <w:u w:val="single"/>
        </w:rPr>
        <w:t xml:space="preserve">                        </w:t>
      </w:r>
    </w:p>
    <w:p>
      <w:pPr>
        <w:spacing w:line="480" w:lineRule="exact"/>
        <w:ind w:firstLine="560" w:firstLineChars="200"/>
        <w:rPr>
          <w:rFonts w:ascii="仿宋" w:hAnsi="仿宋" w:eastAsia="仿宋" w:cs="仿宋"/>
          <w:sz w:val="28"/>
          <w:szCs w:val="28"/>
          <w:highlight w:val="yellow"/>
          <w:u w:val="single"/>
        </w:rPr>
      </w:pPr>
      <w:r>
        <w:rPr>
          <w:rFonts w:hint="eastAsia" w:ascii="仿宋" w:hAnsi="仿宋" w:eastAsia="仿宋" w:cs="仿宋"/>
          <w:sz w:val="28"/>
          <w:szCs w:val="28"/>
          <w:highlight w:val="yellow"/>
        </w:rPr>
        <w:t>账  号：</w:t>
      </w:r>
      <w:r>
        <w:rPr>
          <w:rFonts w:ascii="仿宋" w:hAnsi="仿宋" w:eastAsia="仿宋" w:cs="仿宋"/>
          <w:sz w:val="28"/>
          <w:szCs w:val="28"/>
          <w:highlight w:val="yellow"/>
          <w:u w:val="single"/>
        </w:rPr>
        <w:t xml:space="preserve">                        </w:t>
      </w:r>
    </w:p>
    <w:p>
      <w:pPr>
        <w:pStyle w:val="8"/>
        <w:numPr>
          <w:ilvl w:val="0"/>
          <w:numId w:val="1"/>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8"/>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8"/>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w:t>
      </w:r>
      <w:r>
        <w:rPr>
          <w:rFonts w:hint="eastAsia" w:ascii="仿宋" w:hAnsi="仿宋" w:eastAsia="仿宋" w:cs="仿宋"/>
          <w:sz w:val="28"/>
          <w:szCs w:val="28"/>
          <w:lang w:eastAsia="zh-CN" w:bidi="ar"/>
        </w:rPr>
        <w:t>社会</w:t>
      </w:r>
      <w:bookmarkStart w:id="0" w:name="_GoBack"/>
      <w:bookmarkEnd w:id="0"/>
      <w:r>
        <w:rPr>
          <w:rFonts w:hint="eastAsia" w:ascii="仿宋" w:hAnsi="仿宋" w:eastAsia="仿宋" w:cs="仿宋"/>
          <w:sz w:val="28"/>
          <w:szCs w:val="28"/>
          <w:lang w:bidi="ar"/>
        </w:rPr>
        <w:t>信用代码：11440700MB2C90725T</w:t>
      </w:r>
    </w:p>
    <w:p>
      <w:pPr>
        <w:spacing w:line="48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  验收方式</w:t>
      </w:r>
      <w:r>
        <w:rPr>
          <w:rFonts w:hint="eastAsia" w:ascii="仿宋" w:hAnsi="仿宋" w:eastAsia="仿宋" w:cs="仿宋"/>
          <w:color w:val="666666"/>
          <w:sz w:val="28"/>
          <w:szCs w:val="28"/>
          <w:shd w:val="clear" w:color="auto" w:fill="FFFFFF"/>
        </w:rPr>
        <w:t xml:space="preserve"> </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验收时间：本项目结束之日起</w:t>
      </w:r>
      <w:r>
        <w:rPr>
          <w:rFonts w:hint="eastAsia" w:ascii="仿宋" w:hAnsi="仿宋" w:eastAsia="仿宋" w:cs="仿宋"/>
          <w:sz w:val="28"/>
          <w:szCs w:val="28"/>
          <w:u w:val="single"/>
        </w:rPr>
        <w:t xml:space="preserve"> 15 </w:t>
      </w:r>
      <w:r>
        <w:rPr>
          <w:rFonts w:hint="eastAsia" w:ascii="仿宋" w:hAnsi="仿宋" w:eastAsia="仿宋" w:cs="仿宋"/>
          <w:sz w:val="28"/>
          <w:szCs w:val="28"/>
        </w:rPr>
        <w:t>个工作日内，乙方应按采购公告、本合同约定及甲方要求提交项目相关的文件、资料等成果性资料给甲方进行验收，甲方在收到乙方提交的上述成果性资料之日起20个工作日内完成验收工作；但因乙方自身原因导致甲方无法在上述期限内完成验收的，由此产生的费用、损失由乙方自行承担；若损失难以计算的，则以本合同项下的费用作为损失计算依据。</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行业规范或标准以及招标公告、本合同约定的技术、服务标准进行验收。</w:t>
      </w:r>
    </w:p>
    <w:p>
      <w:pPr>
        <w:numPr>
          <w:ilvl w:val="0"/>
          <w:numId w:val="2"/>
        </w:numPr>
        <w:spacing w:line="480" w:lineRule="exact"/>
        <w:ind w:firstLine="560" w:firstLineChars="200"/>
        <w:rPr>
          <w:rFonts w:ascii="仿宋" w:hAnsi="仿宋" w:eastAsia="仿宋" w:cs="仿宋"/>
          <w:bCs/>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的，乙方应在甲方指定期限内采取弥补措施并再次提交给甲方验收；验收合格后由甲方和乙方共同签字确认并作为结算及甲方支付第二期款项的依据。</w:t>
      </w:r>
    </w:p>
    <w:p>
      <w:pPr>
        <w:numPr>
          <w:ilvl w:val="0"/>
          <w:numId w:val="2"/>
        </w:numPr>
        <w:spacing w:line="480" w:lineRule="exact"/>
        <w:ind w:firstLine="560" w:firstLineChars="200"/>
        <w:rPr>
          <w:rFonts w:ascii="仿宋" w:hAnsi="仿宋" w:eastAsia="仿宋" w:cs="仿宋"/>
          <w:bCs/>
          <w:sz w:val="28"/>
          <w:szCs w:val="28"/>
        </w:rPr>
      </w:pPr>
      <w:r>
        <w:rPr>
          <w:rFonts w:ascii="仿宋" w:hAnsi="仿宋" w:eastAsia="仿宋" w:cs="仿宋"/>
          <w:bCs/>
          <w:sz w:val="28"/>
          <w:szCs w:val="28"/>
        </w:rPr>
        <w:t>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r>
        <w:rPr>
          <w:rFonts w:hint="eastAsia" w:ascii="仿宋" w:hAnsi="仿宋" w:eastAsia="仿宋" w:cs="仿宋"/>
          <w:bCs/>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第四条  甲方的权利和义务</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甲方为乙方提供项目实施中所需的相关协助；</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项目实施期间，甲方有权向乙方提出建议或具体要求；</w:t>
      </w:r>
    </w:p>
    <w:p>
      <w:pPr>
        <w:numPr>
          <w:ilvl w:val="0"/>
          <w:numId w:val="3"/>
        </w:numPr>
        <w:spacing w:line="480" w:lineRule="exact"/>
        <w:ind w:firstLine="560" w:firstLineChars="200"/>
        <w:rPr>
          <w:rFonts w:ascii="仿宋" w:hAnsi="仿宋" w:eastAsia="仿宋" w:cs="仿宋"/>
          <w:color w:val="000000"/>
          <w:sz w:val="28"/>
          <w:szCs w:val="28"/>
        </w:rPr>
      </w:pPr>
      <w:r>
        <w:rPr>
          <w:rFonts w:hint="eastAsia" w:ascii="仿宋" w:hAnsi="仿宋" w:eastAsia="仿宋" w:cs="仿宋"/>
          <w:sz w:val="28"/>
          <w:szCs w:val="28"/>
        </w:rPr>
        <w:t>根据甲、乙双方确定的项目计划，甲方有权督促乙方的实施情况，了解</w:t>
      </w:r>
      <w:r>
        <w:rPr>
          <w:rFonts w:hint="eastAsia" w:ascii="仿宋" w:hAnsi="仿宋" w:eastAsia="仿宋" w:cs="仿宋"/>
          <w:color w:val="000000"/>
          <w:sz w:val="28"/>
          <w:szCs w:val="28"/>
        </w:rPr>
        <w:t>工作进度及开展情况。</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若甲方发现有问题，乙方应当在接到甲方的质疑之日2日内提供相关说明；若甲方</w:t>
      </w:r>
      <w:r>
        <w:rPr>
          <w:rFonts w:ascii="仿宋" w:hAnsi="仿宋" w:eastAsia="仿宋" w:cs="仿宋"/>
          <w:sz w:val="28"/>
          <w:szCs w:val="28"/>
        </w:rPr>
        <w:t>认为</w:t>
      </w:r>
      <w:r>
        <w:rPr>
          <w:rFonts w:hint="eastAsia" w:ascii="仿宋" w:hAnsi="仿宋" w:eastAsia="仿宋" w:cs="仿宋"/>
          <w:sz w:val="28"/>
          <w:szCs w:val="28"/>
        </w:rPr>
        <w:t>需要</w:t>
      </w:r>
      <w:r>
        <w:rPr>
          <w:rFonts w:ascii="仿宋" w:hAnsi="仿宋" w:eastAsia="仿宋" w:cs="仿宋"/>
          <w:sz w:val="28"/>
          <w:szCs w:val="28"/>
        </w:rPr>
        <w:t>整改的</w:t>
      </w:r>
      <w:r>
        <w:rPr>
          <w:rFonts w:hint="eastAsia" w:ascii="仿宋" w:hAnsi="仿宋" w:eastAsia="仿宋" w:cs="仿宋"/>
          <w:sz w:val="28"/>
          <w:szCs w:val="28"/>
        </w:rPr>
        <w:t>，乙方应当</w:t>
      </w:r>
      <w:r>
        <w:rPr>
          <w:rFonts w:ascii="仿宋" w:hAnsi="仿宋" w:eastAsia="仿宋" w:cs="仿宋"/>
          <w:sz w:val="28"/>
          <w:szCs w:val="28"/>
        </w:rPr>
        <w:t>根据</w:t>
      </w:r>
      <w:r>
        <w:rPr>
          <w:rFonts w:hint="eastAsia" w:ascii="仿宋" w:hAnsi="仿宋" w:eastAsia="仿宋" w:cs="仿宋"/>
          <w:sz w:val="28"/>
          <w:szCs w:val="28"/>
        </w:rPr>
        <w:t>甲方</w:t>
      </w:r>
      <w:r>
        <w:rPr>
          <w:rFonts w:ascii="仿宋" w:hAnsi="仿宋" w:eastAsia="仿宋" w:cs="仿宋"/>
          <w:sz w:val="28"/>
          <w:szCs w:val="28"/>
        </w:rPr>
        <w:t>要求整改至甲方认为合格为止；若乙方拒绝整改，则视为乙方违约</w:t>
      </w:r>
      <w:r>
        <w:rPr>
          <w:rFonts w:hint="eastAsia" w:ascii="仿宋" w:hAnsi="仿宋" w:eastAsia="仿宋" w:cs="仿宋"/>
          <w:sz w:val="28"/>
          <w:szCs w:val="28"/>
        </w:rPr>
        <w:t>。</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甲方按本合同约定向乙方支付项目费用。</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甲方应及时进行验收以及按约定配合乙方的其他工作。</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根据甲方要求做出工作实施方案，并完成工作任务以及确保完成任务期间的人身安全、公私财产安全、交通安全等各项安全事宜及承担责任，若因乙方原因导致出现安全事故、安全责任等情况发生的，由乙方承担全部的赔偿责任</w:t>
      </w:r>
      <w:r>
        <w:rPr>
          <w:rFonts w:hint="eastAsia" w:ascii="仿宋" w:hAnsi="仿宋" w:eastAsia="仿宋" w:cs="仿宋"/>
          <w:sz w:val="28"/>
          <w:szCs w:val="28"/>
        </w:rPr>
        <w:t>。</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项目在本合同履行过程中，非因乙方原因有可能致使合同履行失败或者部分失败的，乙方应在知晓该等事项之日起1个工作日内通知甲方，同时采取措施减少损失。甲方获得通知，同意变更合同内容或解除本合同的，双方另行签署书面补充协议</w:t>
      </w:r>
      <w:r>
        <w:rPr>
          <w:rFonts w:hint="eastAsia" w:ascii="仿宋" w:hAnsi="仿宋" w:eastAsia="仿宋" w:cs="仿宋"/>
          <w:sz w:val="28"/>
          <w:szCs w:val="28"/>
        </w:rPr>
        <w:t>。</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因乙方原因，致使合同全部或者部分不能履行的，乙方承担合同不能履行的全部风险，甲方不予支付未履行部分的合同价款给乙方</w:t>
      </w:r>
      <w:r>
        <w:rPr>
          <w:rFonts w:hint="eastAsia" w:ascii="仿宋" w:hAnsi="仿宋" w:eastAsia="仿宋" w:cs="仿宋"/>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第六条  保密条款</w:t>
      </w:r>
    </w:p>
    <w:p>
      <w:pPr>
        <w:spacing w:line="480" w:lineRule="exact"/>
        <w:ind w:firstLine="560" w:firstLineChars="200"/>
        <w:outlineLvl w:val="0"/>
        <w:rPr>
          <w:rFonts w:ascii="仿宋" w:hAnsi="仿宋" w:eastAsia="仿宋" w:cs="仿宋"/>
          <w:sz w:val="28"/>
          <w:szCs w:val="28"/>
        </w:rPr>
      </w:pPr>
      <w:r>
        <w:rPr>
          <w:rFonts w:hint="eastAsia" w:ascii="仿宋" w:hAnsi="仿宋" w:eastAsia="仿宋" w:cs="仿宋"/>
          <w:sz w:val="28"/>
          <w:szCs w:val="28"/>
        </w:rPr>
        <w:t>乙方必须对本项目实施过程中接触的甲方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否则，乙方应承担相应的违约责任包括但</w:t>
      </w:r>
      <w:r>
        <w:rPr>
          <w:rFonts w:hint="eastAsia" w:ascii="仿宋" w:hAnsi="仿宋" w:eastAsia="仿宋" w:cs="仿宋"/>
          <w:sz w:val="28"/>
          <w:szCs w:val="28"/>
          <w:lang w:bidi="ar"/>
        </w:rPr>
        <w:t>不限于律师费、诉讼费、赔偿款、交通费、调查费等</w:t>
      </w:r>
      <w:r>
        <w:rPr>
          <w:rFonts w:hint="eastAsia" w:ascii="仿宋" w:hAnsi="仿宋" w:eastAsia="仿宋" w:cs="仿宋"/>
          <w:sz w:val="28"/>
          <w:szCs w:val="28"/>
        </w:rPr>
        <w:t>。前述信息资料</w:t>
      </w:r>
      <w:r>
        <w:rPr>
          <w:rFonts w:hint="eastAsia" w:ascii="仿宋" w:hAnsi="仿宋" w:eastAsia="仿宋" w:cs="仿宋"/>
          <w:sz w:val="28"/>
          <w:szCs w:val="28"/>
          <w:lang w:val="zh-CN"/>
        </w:rPr>
        <w:t>均属于永久保密期限范围，均对乙方有约束力，不因合同的变更、解除、终止而终止</w:t>
      </w:r>
      <w:r>
        <w:rPr>
          <w:rFonts w:hint="eastAsia" w:ascii="仿宋" w:hAnsi="仿宋" w:eastAsia="仿宋" w:cs="仿宋"/>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第七条  知识产权</w:t>
      </w:r>
    </w:p>
    <w:p>
      <w:pPr>
        <w:spacing w:line="480" w:lineRule="exact"/>
        <w:ind w:firstLine="420"/>
        <w:rPr>
          <w:rFonts w:ascii="仿宋" w:hAnsi="仿宋" w:eastAsia="仿宋" w:cs="仿宋"/>
          <w:sz w:val="28"/>
          <w:szCs w:val="28"/>
          <w:lang w:bidi="ar"/>
        </w:rPr>
      </w:pPr>
      <w:r>
        <w:rPr>
          <w:rFonts w:hint="eastAsia" w:ascii="仿宋" w:hAnsi="仿宋" w:eastAsia="仿宋" w:cs="仿宋"/>
          <w:sz w:val="28"/>
          <w:szCs w:val="28"/>
          <w:lang w:bidi="ar"/>
        </w:rPr>
        <w:t>（一）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p>
    <w:p>
      <w:pPr>
        <w:pStyle w:val="2"/>
        <w:spacing w:line="480" w:lineRule="exact"/>
        <w:ind w:firstLine="560" w:firstLineChars="0"/>
        <w:rPr>
          <w:rFonts w:ascii="仿宋" w:hAnsi="仿宋" w:eastAsia="仿宋" w:cs="仿宋"/>
          <w:sz w:val="28"/>
          <w:szCs w:val="28"/>
        </w:rPr>
      </w:pPr>
      <w:r>
        <w:rPr>
          <w:rFonts w:hint="eastAsia" w:ascii="仿宋" w:hAnsi="仿宋" w:eastAsia="仿宋" w:cs="仿宋"/>
          <w:sz w:val="28"/>
          <w:szCs w:val="28"/>
          <w:lang w:bidi="ar"/>
        </w:rPr>
        <w:t>（二）除第三人依法享有知识产权的除外，乙方实施本项目所形成成果的知识产权归甲方所有，未经甲方事先书面许可乙方不得为本合同之外的任何目的、以任何形式自行使用或擅自许可任何第三方使用</w:t>
      </w:r>
      <w:r>
        <w:rPr>
          <w:rFonts w:hint="eastAsia" w:ascii="仿宋" w:hAnsi="仿宋" w:eastAsia="仿宋" w:cs="仿宋"/>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第八条  不可抗力</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第九条  违约责任</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甲方的违约责任：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乙方的违约责任：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（2）乙方因自身原因不能提供服务（不包括本条第1点的情形）或提供的服务质量不符合本合同约定以及相关法律法规规定的；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（3）未经甲方同意，乙方将本合同项目部分或全部技术服务工作转让第三人负责的；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（4）乙方违反保密约定的；</w:t>
      </w:r>
    </w:p>
    <w:p>
      <w:pPr>
        <w:spacing w:line="480" w:lineRule="exact"/>
        <w:rPr>
          <w:rFonts w:ascii="仿宋" w:hAnsi="仿宋" w:eastAsia="仿宋" w:cs="仿宋"/>
          <w:sz w:val="28"/>
          <w:szCs w:val="28"/>
        </w:rPr>
      </w:pPr>
      <w:r>
        <w:rPr>
          <w:rFonts w:hint="eastAsia" w:ascii="仿宋" w:hAnsi="仿宋" w:eastAsia="仿宋" w:cs="仿宋"/>
          <w:b/>
          <w:bCs/>
          <w:sz w:val="28"/>
          <w:szCs w:val="28"/>
        </w:rPr>
        <w:t>第十条  双方确定，出现下列情形，致使本合同的履行成为不必要或不能的，可以解除本合同：</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因一方违约使合同不能继续履行或没有必要继续履行。</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出现法律法规或国家政策规定等特定情形导致合同不能继续履行。</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第十一条  争议的解决办法</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spacing w:line="480" w:lineRule="exact"/>
        <w:jc w:val="left"/>
        <w:rPr>
          <w:rFonts w:ascii="仿宋" w:hAnsi="仿宋" w:eastAsia="仿宋" w:cs="仿宋"/>
          <w:b/>
          <w:bCs/>
          <w:sz w:val="28"/>
          <w:szCs w:val="28"/>
        </w:rPr>
      </w:pPr>
      <w:r>
        <w:rPr>
          <w:rFonts w:hint="eastAsia" w:ascii="仿宋" w:hAnsi="仿宋" w:eastAsia="仿宋" w:cs="仿宋"/>
          <w:b/>
          <w:bCs/>
          <w:sz w:val="28"/>
          <w:szCs w:val="28"/>
        </w:rPr>
        <w:t>第十二条 其他</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lang w:bidi="ar"/>
        </w:rPr>
        <w:t>甲、乙双方在本协议履行过程中提供给对方的任一地址（包括但不限于注册经营地址、身份证户籍地址、实际经营地址、居住地址等）和联系方式（包括但不限于甲、乙双方指定的联系人手机号码、微信号、电子邮件等）为合同对方或者司法机关等文件有效的送达地址，文件一经到达或退回或拒收即视为送达。一方如有变更，应在变更前3个工作日内通知对方，否则，视为未变更</w:t>
      </w:r>
      <w:r>
        <w:rPr>
          <w:rFonts w:hint="eastAsia" w:ascii="仿宋" w:hAnsi="仿宋" w:eastAsia="仿宋" w:cs="仿宋"/>
          <w:sz w:val="28"/>
          <w:szCs w:val="28"/>
        </w:rPr>
        <w:t>。</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本合同一式</w:t>
      </w:r>
      <w:r>
        <w:rPr>
          <w:rFonts w:hint="eastAsia" w:ascii="仿宋" w:hAnsi="仿宋" w:eastAsia="仿宋" w:cs="仿宋"/>
          <w:sz w:val="28"/>
          <w:szCs w:val="28"/>
          <w:highlight w:val="yellow"/>
        </w:rPr>
        <w:t>肆</w:t>
      </w:r>
      <w:r>
        <w:rPr>
          <w:rFonts w:hint="eastAsia" w:ascii="仿宋" w:hAnsi="仿宋" w:eastAsia="仿宋" w:cs="仿宋"/>
          <w:sz w:val="28"/>
          <w:szCs w:val="28"/>
        </w:rPr>
        <w:t>份，自甲、乙双方签字和盖章后生效，甲方执</w:t>
      </w:r>
      <w:r>
        <w:rPr>
          <w:rFonts w:hint="eastAsia" w:ascii="仿宋" w:hAnsi="仿宋" w:eastAsia="仿宋" w:cs="仿宋"/>
          <w:sz w:val="28"/>
          <w:szCs w:val="28"/>
          <w:highlight w:val="yellow"/>
        </w:rPr>
        <w:t>叁</w:t>
      </w:r>
      <w:r>
        <w:rPr>
          <w:rFonts w:hint="eastAsia" w:ascii="仿宋" w:hAnsi="仿宋" w:eastAsia="仿宋" w:cs="仿宋"/>
          <w:sz w:val="28"/>
          <w:szCs w:val="28"/>
        </w:rPr>
        <w:t>份、乙方执</w:t>
      </w:r>
      <w:r>
        <w:rPr>
          <w:rFonts w:hint="eastAsia" w:ascii="仿宋" w:hAnsi="仿宋" w:eastAsia="仿宋" w:cs="仿宋"/>
          <w:sz w:val="28"/>
          <w:szCs w:val="28"/>
          <w:highlight w:val="yellow"/>
        </w:rPr>
        <w:t>壹</w:t>
      </w:r>
      <w:r>
        <w:rPr>
          <w:rFonts w:hint="eastAsia" w:ascii="仿宋" w:hAnsi="仿宋" w:eastAsia="仿宋" w:cs="仿宋"/>
          <w:sz w:val="28"/>
          <w:szCs w:val="28"/>
        </w:rPr>
        <w:t>份，具有同等法律效力。</w:t>
      </w:r>
    </w:p>
    <w:p>
      <w:pPr>
        <w:pStyle w:val="10"/>
        <w:numPr>
          <w:ilvl w:val="0"/>
          <w:numId w:val="8"/>
        </w:numPr>
        <w:ind w:firstLineChars="0"/>
        <w:rPr>
          <w:rFonts w:ascii="仿宋" w:hAnsi="仿宋" w:eastAsia="仿宋" w:cs="仿宋"/>
          <w:szCs w:val="28"/>
        </w:rPr>
      </w:pPr>
      <w:r>
        <w:rPr>
          <w:rFonts w:hint="eastAsia" w:ascii="仿宋" w:hAnsi="仿宋" w:eastAsia="仿宋" w:cs="仿宋"/>
          <w:szCs w:val="28"/>
        </w:rPr>
        <w:t>以下为本合同附件，与本合同具有同等效力：</w:t>
      </w:r>
    </w:p>
    <w:p>
      <w:pPr>
        <w:pStyle w:val="10"/>
        <w:numPr>
          <w:ilvl w:val="0"/>
          <w:numId w:val="9"/>
        </w:numPr>
        <w:ind w:firstLine="608"/>
        <w:rPr>
          <w:rFonts w:ascii="仿宋" w:hAnsi="仿宋" w:eastAsia="仿宋" w:cs="仿宋"/>
          <w:szCs w:val="28"/>
        </w:rPr>
      </w:pPr>
      <w:r>
        <w:rPr>
          <w:rFonts w:hint="eastAsia" w:ascii="仿宋" w:hAnsi="仿宋" w:eastAsia="仿宋" w:cs="仿宋"/>
          <w:szCs w:val="28"/>
        </w:rPr>
        <w:t>2025年江门市质量基础设施“一站式”服务项目采购公告；</w:t>
      </w:r>
    </w:p>
    <w:p>
      <w:pPr>
        <w:pStyle w:val="10"/>
        <w:numPr>
          <w:ilvl w:val="0"/>
          <w:numId w:val="9"/>
        </w:numPr>
        <w:ind w:firstLine="608"/>
        <w:rPr>
          <w:rFonts w:ascii="仿宋" w:hAnsi="仿宋" w:eastAsia="仿宋" w:cs="仿宋"/>
          <w:szCs w:val="28"/>
        </w:rPr>
      </w:pPr>
      <w:r>
        <w:rPr>
          <w:rFonts w:hint="eastAsia" w:ascii="仿宋" w:hAnsi="仿宋" w:eastAsia="仿宋" w:cs="仿宋"/>
          <w:szCs w:val="28"/>
        </w:rPr>
        <w:t>江门市市场监督管理局相关项目采购结果公告；</w:t>
      </w:r>
    </w:p>
    <w:p>
      <w:pPr>
        <w:pStyle w:val="10"/>
        <w:numPr>
          <w:ilvl w:val="0"/>
          <w:numId w:val="9"/>
        </w:numPr>
        <w:ind w:firstLine="608"/>
        <w:rPr>
          <w:rFonts w:ascii="仿宋" w:hAnsi="仿宋" w:eastAsia="仿宋" w:cs="仿宋"/>
          <w:szCs w:val="28"/>
        </w:rPr>
      </w:pPr>
      <w:r>
        <w:rPr>
          <w:rFonts w:hint="eastAsia" w:ascii="仿宋" w:hAnsi="仿宋" w:eastAsia="仿宋" w:cs="仿宋"/>
          <w:szCs w:val="28"/>
        </w:rPr>
        <w:t>其他附件及补充协议等资料。</w:t>
      </w:r>
    </w:p>
    <w:p>
      <w:pPr>
        <w:spacing w:before="156" w:before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spacing w:line="480" w:lineRule="exact"/>
        <w:rPr>
          <w:rFonts w:ascii="仿宋" w:hAnsi="仿宋" w:eastAsia="仿宋" w:cs="仿宋"/>
          <w:sz w:val="28"/>
          <w:szCs w:val="28"/>
        </w:rPr>
      </w:pPr>
    </w:p>
    <w:p>
      <w:pPr>
        <w:spacing w:line="48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spacing w:line="48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w:t>
      </w:r>
    </w:p>
    <w:p>
      <w:pPr>
        <w:spacing w:line="48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48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MS Sans Serif">
    <w:altName w:val="DejaVu Math TeX Gyre"/>
    <w:panose1 w:val="000000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7</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CgAAAAAAh07iQAAAAAAAAAAAAAAAAAYAAAAAAAAAAAAQAAAA&#10;iwMAAF9yZWxzL1BLAQIUAAoAAAAAAIdO4kAAAAAAAAAAAAAAAAAEAAAAAAAAAAAAEAAAABYAAABk&#10;cnMvUEsBAhQAFAAAAAgAh07iQIzXDnwqAgAAVQQAAA4AAAAAAAAAAQAgAAAANQEAAGRycy9lMm9E&#10;b2MueG1sUEsBAhQAFAAAAAgAh07iQLNJWO7QAAAABQEAAA8AAAAAAAAAAQAgAAAAOAAAAGRycy9k&#10;b3ducmV2LnhtbFBLBQYAAAAABgAGAFkBAADRBQ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7</w:t>
                    </w:r>
                    <w:r>
                      <w:rPr>
                        <w:rFonts w:hint="eastAsia"/>
                      </w:rP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4">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5">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6">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7">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8">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3"/>
  </w:num>
  <w:num w:numId="2">
    <w:abstractNumId w:val="7"/>
  </w:num>
  <w:num w:numId="3">
    <w:abstractNumId w:val="8"/>
  </w:num>
  <w:num w:numId="4">
    <w:abstractNumId w:val="1"/>
  </w:num>
  <w:num w:numId="5">
    <w:abstractNumId w:val="5"/>
  </w:num>
  <w:num w:numId="6">
    <w:abstractNumId w:val="4"/>
  </w:num>
  <w:num w:numId="7">
    <w:abstractNumId w:val="2"/>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75"/>
    <w:rsid w:val="00015AD4"/>
    <w:rsid w:val="000F477F"/>
    <w:rsid w:val="00201EA2"/>
    <w:rsid w:val="0026527D"/>
    <w:rsid w:val="003055F2"/>
    <w:rsid w:val="00616879"/>
    <w:rsid w:val="00966675"/>
    <w:rsid w:val="00AE5953"/>
    <w:rsid w:val="00C136FD"/>
    <w:rsid w:val="00DD60D2"/>
    <w:rsid w:val="00F035DD"/>
    <w:rsid w:val="00FD1FE8"/>
    <w:rsid w:val="09D77ACF"/>
    <w:rsid w:val="09DE0A66"/>
    <w:rsid w:val="0BEA35C3"/>
    <w:rsid w:val="0DDF3CA5"/>
    <w:rsid w:val="0FB72321"/>
    <w:rsid w:val="10FC4243"/>
    <w:rsid w:val="171724B5"/>
    <w:rsid w:val="1A19383D"/>
    <w:rsid w:val="20075F93"/>
    <w:rsid w:val="24EE444C"/>
    <w:rsid w:val="28F2788A"/>
    <w:rsid w:val="293A0576"/>
    <w:rsid w:val="2D016C87"/>
    <w:rsid w:val="2F170DB4"/>
    <w:rsid w:val="2F7F2E88"/>
    <w:rsid w:val="2FFE51AB"/>
    <w:rsid w:val="391A5AE0"/>
    <w:rsid w:val="3B19643C"/>
    <w:rsid w:val="3BFEAB07"/>
    <w:rsid w:val="3EDFB67C"/>
    <w:rsid w:val="3F3FAB78"/>
    <w:rsid w:val="3FA76621"/>
    <w:rsid w:val="3FC605F1"/>
    <w:rsid w:val="3FDEE9C6"/>
    <w:rsid w:val="404A6C17"/>
    <w:rsid w:val="43F43818"/>
    <w:rsid w:val="47C7B3FB"/>
    <w:rsid w:val="4B562BFB"/>
    <w:rsid w:val="4D261BEA"/>
    <w:rsid w:val="4DD70C4E"/>
    <w:rsid w:val="4FBF7F3A"/>
    <w:rsid w:val="5789094D"/>
    <w:rsid w:val="5BB2671C"/>
    <w:rsid w:val="5F9A2219"/>
    <w:rsid w:val="5FA7065E"/>
    <w:rsid w:val="690D3BC4"/>
    <w:rsid w:val="693B3F28"/>
    <w:rsid w:val="6B7E7578"/>
    <w:rsid w:val="6C7B1287"/>
    <w:rsid w:val="6F5F4F93"/>
    <w:rsid w:val="6FAD904F"/>
    <w:rsid w:val="6FC24231"/>
    <w:rsid w:val="72AF67A9"/>
    <w:rsid w:val="76A81E4D"/>
    <w:rsid w:val="78FDA5AD"/>
    <w:rsid w:val="79276609"/>
    <w:rsid w:val="7BEF050B"/>
    <w:rsid w:val="7EFEE140"/>
    <w:rsid w:val="7FBD3D6F"/>
    <w:rsid w:val="7FF637A0"/>
    <w:rsid w:val="A3568A8E"/>
    <w:rsid w:val="B7F71E15"/>
    <w:rsid w:val="BFFFC92D"/>
    <w:rsid w:val="DCFF6263"/>
    <w:rsid w:val="DFF8944D"/>
    <w:rsid w:val="EDFD446A"/>
    <w:rsid w:val="F0B3046A"/>
    <w:rsid w:val="F9FFEEBE"/>
    <w:rsid w:val="FAC638BE"/>
    <w:rsid w:val="FBFA4EE5"/>
    <w:rsid w:val="FDFD448B"/>
    <w:rsid w:val="FFF4EF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link w:val="15"/>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4"/>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sz w:val="24"/>
    </w:rPr>
  </w:style>
  <w:style w:type="paragraph" w:styleId="9">
    <w:name w:val="annotation subject"/>
    <w:basedOn w:val="3"/>
    <w:next w:val="3"/>
    <w:link w:val="16"/>
    <w:qFormat/>
    <w:uiPriority w:val="0"/>
    <w:rPr>
      <w:b/>
      <w:bCs/>
    </w:rPr>
  </w:style>
  <w:style w:type="paragraph" w:styleId="10">
    <w:name w:val="Body Text First Indent 2"/>
    <w:basedOn w:val="4"/>
    <w:qFormat/>
    <w:uiPriority w:val="0"/>
    <w:pPr>
      <w:ind w:firstLine="420" w:firstLineChars="200"/>
    </w:pPr>
    <w:rPr>
      <w:rFonts w:ascii="宋体" w:hAnsi="MS Sans Serif"/>
      <w:spacing w:val="12"/>
    </w:rPr>
  </w:style>
  <w:style w:type="character" w:styleId="13">
    <w:name w:val="annotation reference"/>
    <w:basedOn w:val="12"/>
    <w:qFormat/>
    <w:uiPriority w:val="0"/>
    <w:rPr>
      <w:sz w:val="21"/>
      <w:szCs w:val="21"/>
    </w:rPr>
  </w:style>
  <w:style w:type="character" w:customStyle="1" w:styleId="14">
    <w:name w:val="批注框文本 Char"/>
    <w:basedOn w:val="12"/>
    <w:link w:val="5"/>
    <w:qFormat/>
    <w:uiPriority w:val="0"/>
    <w:rPr>
      <w:rFonts w:eastAsia="仿宋_GB2312"/>
      <w:kern w:val="2"/>
      <w:sz w:val="18"/>
      <w:szCs w:val="18"/>
    </w:rPr>
  </w:style>
  <w:style w:type="character" w:customStyle="1" w:styleId="15">
    <w:name w:val="批注文字 Char"/>
    <w:basedOn w:val="12"/>
    <w:link w:val="3"/>
    <w:qFormat/>
    <w:uiPriority w:val="0"/>
    <w:rPr>
      <w:rFonts w:eastAsia="仿宋_GB2312"/>
      <w:kern w:val="2"/>
      <w:sz w:val="30"/>
    </w:rPr>
  </w:style>
  <w:style w:type="character" w:customStyle="1" w:styleId="16">
    <w:name w:val="批注主题 Char"/>
    <w:basedOn w:val="15"/>
    <w:link w:val="9"/>
    <w:qFormat/>
    <w:uiPriority w:val="0"/>
    <w:rPr>
      <w:rFonts w:eastAsia="仿宋_GB2312"/>
      <w:b/>
      <w:bCs/>
      <w:kern w:val="2"/>
      <w:sz w:val="30"/>
    </w:rPr>
  </w:style>
  <w:style w:type="paragraph" w:customStyle="1" w:styleId="17">
    <w:name w:val="普通(网站)1"/>
    <w:basedOn w:val="1"/>
    <w:qFormat/>
    <w:uiPriority w:val="0"/>
    <w:pPr>
      <w:jc w:val="left"/>
    </w:pPr>
    <w:rPr>
      <w:rFonts w:ascii="Calibri" w:hAnsi="Calibri" w:cs="黑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7</Pages>
  <Words>3990</Words>
  <Characters>356</Characters>
  <Lines>2</Lines>
  <Paragraphs>8</Paragraphs>
  <TotalTime>8</TotalTime>
  <ScaleCrop>false</ScaleCrop>
  <LinksUpToDate>false</LinksUpToDate>
  <CharactersWithSpaces>4338</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2021-05-31T18:58:00Z</dcterms:created>
  <dc:creator>Administrator</dc:creator>
  <cp:lastModifiedBy>greatwall</cp:lastModifiedBy>
  <cp:lastPrinted>2025-05-14T01:08:00Z</cp:lastPrinted>
  <dcterms:modified xsi:type="dcterms:W3CDTF">2026-04-01T11:59:30Z</dcterms:modified>
  <dc:title>2020年江门市工业产品生产许可证证后</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F89E2487F82949029D8AB9F341EA8070</vt:lpwstr>
  </property>
</Properties>
</file>