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1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方正小标宋简体"/>
                <w:b/>
                <w:sz w:val="44"/>
                <w:szCs w:val="44"/>
              </w:rPr>
              <w:t>江门市消费者权益保护委员会</w:t>
            </w:r>
            <w:r>
              <w:rPr>
                <w:rFonts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5</w:t>
            </w:r>
            <w:r>
              <w:rPr>
                <w:rFonts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年</w:t>
            </w:r>
            <w:r>
              <w:rPr>
                <w:rFonts w:hint="eastAsia" w:ascii="Times New Roman" w:hAnsi="Times New Roman" w:eastAsia="华文中宋" w:cs="Times New Roman"/>
                <w:b/>
                <w:bCs/>
                <w:kern w:val="0"/>
                <w:sz w:val="44"/>
                <w:szCs w:val="44"/>
                <w:lang w:eastAsia="zh-CN"/>
              </w:rPr>
              <w:t>“</w:t>
            </w:r>
            <w:r>
              <w:rPr>
                <w:rFonts w:ascii="Times New Roman" w:hAnsi="Times New Roman" w:eastAsia="华文中宋" w:cs="Times New Roman"/>
                <w:b/>
                <w:bCs/>
                <w:kern w:val="0"/>
                <w:sz w:val="44"/>
                <w:szCs w:val="44"/>
              </w:rPr>
              <w:t>3·15</w:t>
            </w:r>
            <w:r>
              <w:rPr>
                <w:rFonts w:hint="eastAsia"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  <w:t>”国际消费者权益日</w:t>
            </w:r>
          </w:p>
          <w:p>
            <w:pPr>
              <w:spacing w:line="560" w:lineRule="exact"/>
              <w:jc w:val="center"/>
              <w:rPr>
                <w:rFonts w:ascii="华文中宋" w:hAnsi="华文中宋" w:eastAsia="华文中宋" w:cs="方正小标宋简体"/>
                <w:b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方正小标宋简体"/>
                <w:b/>
                <w:bCs/>
                <w:kern w:val="0"/>
                <w:sz w:val="44"/>
                <w:szCs w:val="44"/>
              </w:rPr>
              <w:t>系列宣传教育活动项目招标综合评审表</w:t>
            </w:r>
            <w:bookmarkStart w:id="0" w:name="_GoBack"/>
            <w:bookmarkEnd w:id="0"/>
          </w:p>
        </w:tc>
      </w:tr>
    </w:tbl>
    <w:p/>
    <w:tbl>
      <w:tblPr>
        <w:tblStyle w:val="2"/>
        <w:tblW w:w="0" w:type="auto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380"/>
        <w:gridCol w:w="1125"/>
        <w:gridCol w:w="9270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88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4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评审项目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分值(分)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评审标准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中宋" w:hAnsi="华文中宋" w:eastAsia="华文中宋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49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投标报价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（权重20%）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以所有合格投标人评标价的最低价作为评分基准价。投标人的价格分按下式计算：价格分=（评分基准价/评标价）×20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商务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（权重50%）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投标人综合实力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根据投标人近三年内同类项目经验、合作成效进行综合比较打分。优15-12分，良11-9分，一般8分以下。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根据投标人媒体宣传影响力、资产背景、财务状况、经营情况、资质荣誉等综合实力进行综合比较。优10-8分，良7-6分，一般5分以下。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根据投标人的专项工作组组成人员的宣传策划能力、协调组织能力、直播设备水平以及联系抖音博主的粉丝量等情况进行综合比较打分。优10-8分，良7-6分，一般5分以下。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根据投标人对本项目的服务承诺、保证措施等进行综合比较。优10-8分，良7-6分，一般5分以下。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标书质量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27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根据投标文件的印刷装订质量，内容一致完整性，是否有目录，佐证材料是否有效充分等综合评定。优5-4分，良3分，一般2分以下。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部分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（权重30%）</w:t>
            </w: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对本项目总体理解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根据投标人对项目的认识及理解、对项目重点、难点分析把握等进行综合比较。优10-8分，良7-6分，一般5分以下。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11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服务方案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927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根据投标人的服务方案，包括策划设计、流程节点、实施计划等是否完善周到、可行，进行综合比较。优20-16分，良15-12分，一般11分以下。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5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sectPr>
      <w:pgSz w:w="16838" w:h="11906" w:orient="landscape"/>
      <w:pgMar w:top="284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F73"/>
    <w:rsid w:val="00200F73"/>
    <w:rsid w:val="007D2A87"/>
    <w:rsid w:val="00953616"/>
    <w:rsid w:val="00B944C5"/>
    <w:rsid w:val="BDE6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104</Words>
  <Characters>596</Characters>
  <Lines>4</Lines>
  <Paragraphs>1</Paragraphs>
  <TotalTime>0</TotalTime>
  <ScaleCrop>false</ScaleCrop>
  <LinksUpToDate>false</LinksUpToDate>
  <CharactersWithSpaces>699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2025-02-05T11:30:00Z</dcterms:created>
  <dc:creator>AutoBVT</dc:creator>
  <cp:lastModifiedBy>greatwall</cp:lastModifiedBy>
  <dcterms:modified xsi:type="dcterms:W3CDTF">2026-03-31T10:52:12Z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CA9A0B2D12788585DC36CB6993D4A073</vt:lpwstr>
  </property>
</Properties>
</file>