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60" w:lineRule="exact"/>
        <w:jc w:val="center"/>
        <w:rPr>
          <w:rFonts w:ascii="黑体" w:hAnsi="黑体" w:eastAsia="黑体"/>
          <w:sz w:val="44"/>
          <w:szCs w:val="44"/>
        </w:rPr>
      </w:pPr>
      <w:r>
        <w:rPr>
          <w:rFonts w:hint="eastAsia" w:ascii="黑体" w:hAnsi="黑体" w:eastAsia="黑体"/>
          <w:sz w:val="44"/>
          <w:szCs w:val="44"/>
        </w:rPr>
        <w:t>市市场监管局许可一网通办审批平台</w:t>
      </w:r>
    </w:p>
    <w:p>
      <w:pPr>
        <w:spacing w:line="480" w:lineRule="exact"/>
        <w:jc w:val="center"/>
        <w:rPr>
          <w:rFonts w:ascii="宋体" w:hAnsi="宋体" w:eastAsia="宋体" w:cs="宋体"/>
          <w:b/>
          <w:sz w:val="44"/>
          <w:szCs w:val="44"/>
        </w:rPr>
      </w:pPr>
      <w:r>
        <w:rPr>
          <w:rFonts w:hint="eastAsia" w:ascii="黑体" w:hAnsi="黑体" w:eastAsia="黑体"/>
          <w:sz w:val="44"/>
          <w:szCs w:val="44"/>
        </w:rPr>
        <w:t>运营（2025年）项目</w:t>
      </w:r>
      <w:r>
        <w:rPr>
          <w:rFonts w:hint="eastAsia" w:ascii="宋体" w:hAnsi="宋体" w:eastAsia="宋体" w:cs="宋体"/>
          <w:b/>
          <w:sz w:val="44"/>
          <w:szCs w:val="44"/>
        </w:rPr>
        <w:t>服务合同（模板）</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甲方</w:t>
      </w:r>
      <w:r>
        <w:rPr>
          <w:rFonts w:hint="eastAsia" w:ascii="仿宋" w:hAnsi="仿宋" w:eastAsia="仿宋" w:cs="仿宋"/>
          <w:sz w:val="28"/>
          <w:szCs w:val="28"/>
        </w:rPr>
        <w:t>：</w:t>
      </w:r>
      <w:r>
        <w:rPr>
          <w:rFonts w:hint="eastAsia" w:ascii="仿宋" w:hAnsi="仿宋" w:eastAsia="仿宋" w:cs="仿宋"/>
          <w:bCs/>
          <w:sz w:val="28"/>
          <w:szCs w:val="28"/>
        </w:rPr>
        <w:t>江门市市场监督管理局</w:t>
      </w:r>
    </w:p>
    <w:p>
      <w:pPr>
        <w:spacing w:line="480" w:lineRule="exact"/>
        <w:rPr>
          <w:rFonts w:ascii="仿宋" w:hAnsi="仿宋" w:eastAsia="仿宋" w:cs="仿宋"/>
          <w:sz w:val="28"/>
          <w:szCs w:val="28"/>
          <w:u w:val="single"/>
        </w:rPr>
      </w:pPr>
      <w:r>
        <w:rPr>
          <w:rFonts w:hint="eastAsia" w:ascii="仿宋" w:hAnsi="仿宋" w:eastAsia="仿宋" w:cs="仿宋"/>
          <w:sz w:val="28"/>
          <w:szCs w:val="28"/>
        </w:rPr>
        <w:t>地址：广东省江门市东华二路7号</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rPr>
      </w:pPr>
      <w:r>
        <w:rPr>
          <w:rFonts w:hint="eastAsia" w:ascii="仿宋" w:hAnsi="仿宋" w:eastAsia="仿宋" w:cs="仿宋"/>
          <w:sz w:val="28"/>
          <w:szCs w:val="28"/>
        </w:rPr>
        <w:t>电话：</w:t>
      </w:r>
    </w:p>
    <w:p>
      <w:pPr>
        <w:pStyle w:val="2"/>
      </w:pPr>
    </w:p>
    <w:p>
      <w:pPr>
        <w:spacing w:line="480" w:lineRule="exact"/>
        <w:rPr>
          <w:rFonts w:ascii="仿宋" w:hAnsi="仿宋" w:eastAsia="仿宋" w:cs="仿宋"/>
          <w:b/>
          <w:sz w:val="28"/>
          <w:szCs w:val="28"/>
          <w:u w:val="single"/>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rPr>
          <w:rFonts w:ascii="仿宋" w:hAnsi="仿宋" w:eastAsia="仿宋" w:cs="仿宋"/>
          <w:sz w:val="28"/>
          <w:szCs w:val="28"/>
        </w:rPr>
      </w:pPr>
      <w:r>
        <w:rPr>
          <w:rFonts w:hint="eastAsia" w:ascii="仿宋" w:hAnsi="仿宋" w:eastAsia="仿宋" w:cs="仿宋"/>
          <w:sz w:val="28"/>
          <w:szCs w:val="28"/>
        </w:rPr>
        <w:t>地址：</w:t>
      </w:r>
    </w:p>
    <w:p>
      <w:pPr>
        <w:spacing w:line="480" w:lineRule="exact"/>
        <w:rPr>
          <w:rFonts w:ascii="仿宋" w:hAnsi="仿宋" w:eastAsia="仿宋" w:cs="仿宋"/>
          <w:sz w:val="28"/>
          <w:szCs w:val="28"/>
        </w:rPr>
      </w:pPr>
      <w:r>
        <w:rPr>
          <w:rFonts w:hint="eastAsia" w:ascii="仿宋" w:hAnsi="仿宋" w:eastAsia="仿宋" w:cs="仿宋"/>
          <w:sz w:val="28"/>
          <w:szCs w:val="28"/>
        </w:rPr>
        <w:t>联系人：</w:t>
      </w:r>
    </w:p>
    <w:p>
      <w:pPr>
        <w:spacing w:line="480" w:lineRule="exact"/>
        <w:rPr>
          <w:rFonts w:ascii="仿宋" w:hAnsi="仿宋" w:eastAsia="仿宋" w:cs="仿宋"/>
          <w:sz w:val="28"/>
          <w:szCs w:val="28"/>
          <w:shd w:val="clear" w:color="auto" w:fill="FFFFFF"/>
        </w:rPr>
      </w:pPr>
      <w:r>
        <w:rPr>
          <w:rFonts w:hint="eastAsia" w:ascii="仿宋" w:hAnsi="仿宋" w:eastAsia="仿宋" w:cs="仿宋"/>
          <w:sz w:val="28"/>
          <w:szCs w:val="28"/>
        </w:rPr>
        <w:t>电话：</w:t>
      </w:r>
    </w:p>
    <w:p>
      <w:pPr>
        <w:widowControl/>
        <w:spacing w:line="480" w:lineRule="exact"/>
        <w:ind w:firstLine="618" w:firstLineChars="221"/>
        <w:rPr>
          <w:rFonts w:ascii="仿宋" w:hAnsi="仿宋" w:eastAsia="仿宋" w:cs="仿宋"/>
          <w:sz w:val="28"/>
          <w:szCs w:val="28"/>
        </w:rPr>
      </w:pPr>
    </w:p>
    <w:p>
      <w:pPr>
        <w:widowControl/>
        <w:spacing w:line="48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sz w:val="28"/>
          <w:szCs w:val="28"/>
          <w:lang w:eastAsia="zh-CN"/>
        </w:rPr>
        <w:t>市市场监管局许可一网通办审批平台运营（2025年）项目（重招）</w:t>
      </w:r>
      <w:r>
        <w:rPr>
          <w:rFonts w:hint="eastAsia" w:ascii="仿宋" w:hAnsi="仿宋" w:eastAsia="仿宋" w:cs="仿宋"/>
          <w:sz w:val="28"/>
          <w:szCs w:val="28"/>
        </w:rPr>
        <w:t>”（项目编号：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服务内容 </w:t>
      </w:r>
    </w:p>
    <w:p>
      <w:pPr>
        <w:widowControl/>
        <w:spacing w:line="480" w:lineRule="exact"/>
        <w:ind w:firstLine="618" w:firstLineChars="221"/>
        <w:rPr>
          <w:rFonts w:hint="eastAsia" w:ascii="仿宋" w:hAnsi="仿宋" w:eastAsia="仿宋" w:cs="仿宋"/>
          <w:sz w:val="28"/>
          <w:szCs w:val="28"/>
        </w:rPr>
      </w:pPr>
      <w:r>
        <w:rPr>
          <w:rFonts w:hint="eastAsia" w:ascii="仿宋" w:hAnsi="仿宋" w:eastAsia="仿宋" w:cs="仿宋"/>
          <w:sz w:val="28"/>
          <w:szCs w:val="28"/>
        </w:rPr>
        <w:t>甲方委托乙方就“</w:t>
      </w:r>
      <w:r>
        <w:rPr>
          <w:rFonts w:hint="eastAsia" w:ascii="仿宋" w:hAnsi="仿宋" w:eastAsia="仿宋" w:cs="仿宋"/>
          <w:sz w:val="28"/>
          <w:szCs w:val="28"/>
          <w:lang w:eastAsia="zh-CN"/>
        </w:rPr>
        <w:t>市市场监管局许可一网通办审批平台运营（2025年）项目（重招）</w:t>
      </w:r>
      <w:r>
        <w:rPr>
          <w:rFonts w:hint="eastAsia" w:ascii="仿宋" w:hAnsi="仿宋" w:eastAsia="仿宋" w:cs="仿宋"/>
          <w:sz w:val="28"/>
          <w:szCs w:val="28"/>
        </w:rPr>
        <w:t>”提供技术服务工作，具体服务内容及要求如下：</w:t>
      </w:r>
    </w:p>
    <w:p>
      <w:pPr>
        <w:widowControl/>
        <w:ind w:firstLine="618" w:firstLineChars="221"/>
        <w:rPr>
          <w:rFonts w:hint="eastAsia" w:ascii="仿宋" w:hAnsi="仿宋" w:eastAsia="仿宋" w:cs="仿宋"/>
          <w:sz w:val="28"/>
          <w:szCs w:val="28"/>
          <w:u w:val="single"/>
        </w:rPr>
      </w:pPr>
      <w:r>
        <w:rPr>
          <w:rFonts w:hint="eastAsia" w:ascii="仿宋" w:hAnsi="仿宋" w:eastAsia="仿宋" w:cs="仿宋"/>
          <w:sz w:val="28"/>
          <w:szCs w:val="28"/>
        </w:rPr>
        <w:t>以确保“市市场监管局许可一网通办审批平台”的业务数据成功与“省市场监管局食品生产许可审批管理信息系统”对接，并提供与广东省市场监督管理局质量信息公示平台、广东省数据资源“一网共享”平台的数据共享服务的要求，要将“江门市市场监督管理局许可一网通办审批平台”所产生的行政许可信息进行全面、深入的数据检测和清洗，将确保数据的全面性、及时性、完整性、规范性、非冗余性、关联性和准确性等，主要治理内容包括：生产经营许可信息治理、许可证品种明细信息治理、禁用人员信息治理、法定代表人信息治理、食品安全专业技术人员及食品安全管理人员信息治理、食品生产许可主要设备设施信息治理、现场核查结果信息治理、核查结果明细信息治理。具体服务内容、技术标准及要求详见本合同附件《项目方案》。《采购公告》（含所有附件）、《项目采购结果公告》等全部采购文件均为本合同的组成部分，与本合同具有同等法律效力。若各部分文件内容存在不一致，以本合同约定为准；本合同未约定的，以采购文件为准。乙方确保完成数据治理后，实现</w:t>
      </w:r>
      <w:r>
        <w:rPr>
          <w:rFonts w:hint="eastAsia" w:ascii="仿宋" w:hAnsi="仿宋" w:eastAsia="仿宋" w:cs="仿宋"/>
          <w:sz w:val="28"/>
          <w:szCs w:val="28"/>
          <w:lang w:eastAsia="zh-CN"/>
        </w:rPr>
        <w:t>“</w:t>
      </w:r>
      <w:r>
        <w:rPr>
          <w:rFonts w:hint="eastAsia" w:ascii="仿宋" w:hAnsi="仿宋" w:eastAsia="仿宋" w:cs="仿宋"/>
          <w:sz w:val="28"/>
          <w:szCs w:val="28"/>
        </w:rPr>
        <w:t>市市场监管局许可一网通办审批平台</w:t>
      </w:r>
      <w:r>
        <w:rPr>
          <w:rFonts w:hint="eastAsia" w:ascii="仿宋" w:hAnsi="仿宋" w:eastAsia="仿宋" w:cs="仿宋"/>
          <w:sz w:val="28"/>
          <w:szCs w:val="28"/>
          <w:lang w:eastAsia="zh-CN"/>
        </w:rPr>
        <w:t>”</w:t>
      </w:r>
      <w:r>
        <w:rPr>
          <w:rFonts w:hint="eastAsia" w:ascii="仿宋" w:hAnsi="仿宋" w:eastAsia="仿宋" w:cs="仿宋"/>
          <w:sz w:val="28"/>
          <w:szCs w:val="28"/>
        </w:rPr>
        <w:t>的业务数据与</w:t>
      </w:r>
      <w:r>
        <w:rPr>
          <w:rFonts w:hint="eastAsia" w:ascii="仿宋" w:hAnsi="仿宋" w:eastAsia="仿宋" w:cs="仿宋"/>
          <w:sz w:val="28"/>
          <w:szCs w:val="28"/>
          <w:lang w:eastAsia="zh-CN"/>
        </w:rPr>
        <w:t>“</w:t>
      </w:r>
      <w:r>
        <w:rPr>
          <w:rFonts w:hint="eastAsia" w:ascii="仿宋" w:hAnsi="仿宋" w:eastAsia="仿宋" w:cs="仿宋"/>
          <w:sz w:val="28"/>
          <w:szCs w:val="28"/>
        </w:rPr>
        <w:t>省市场监管局食品生产许可审批管理信息系统</w:t>
      </w:r>
      <w:r>
        <w:rPr>
          <w:rFonts w:hint="eastAsia" w:ascii="仿宋" w:hAnsi="仿宋" w:eastAsia="仿宋" w:cs="仿宋"/>
          <w:sz w:val="28"/>
          <w:szCs w:val="28"/>
          <w:lang w:eastAsia="zh-CN"/>
        </w:rPr>
        <w:t>”</w:t>
      </w:r>
      <w:r>
        <w:rPr>
          <w:rFonts w:hint="eastAsia" w:ascii="仿宋" w:hAnsi="仿宋" w:eastAsia="仿宋" w:cs="仿宋"/>
          <w:sz w:val="28"/>
          <w:szCs w:val="28"/>
        </w:rPr>
        <w:t>的成功对接，并能稳定提供与广东省市场监督管理局质量信息公示平台、广东省数据资源</w:t>
      </w:r>
      <w:r>
        <w:rPr>
          <w:rFonts w:hint="eastAsia" w:ascii="仿宋" w:hAnsi="仿宋" w:eastAsia="仿宋" w:cs="仿宋"/>
          <w:sz w:val="28"/>
          <w:szCs w:val="28"/>
          <w:lang w:eastAsia="zh-CN"/>
        </w:rPr>
        <w:t>“</w:t>
      </w:r>
      <w:r>
        <w:rPr>
          <w:rFonts w:hint="eastAsia" w:ascii="仿宋" w:hAnsi="仿宋" w:eastAsia="仿宋" w:cs="仿宋"/>
          <w:sz w:val="28"/>
          <w:szCs w:val="28"/>
        </w:rPr>
        <w:t>一网共享</w:t>
      </w:r>
      <w:r>
        <w:rPr>
          <w:rFonts w:hint="eastAsia" w:ascii="仿宋" w:hAnsi="仿宋" w:eastAsia="仿宋" w:cs="仿宋"/>
          <w:sz w:val="28"/>
          <w:szCs w:val="28"/>
          <w:lang w:eastAsia="zh-CN"/>
        </w:rPr>
        <w:t>”</w:t>
      </w:r>
      <w:r>
        <w:rPr>
          <w:rFonts w:hint="eastAsia" w:ascii="仿宋" w:hAnsi="仿宋" w:eastAsia="仿宋" w:cs="仿宋"/>
          <w:sz w:val="28"/>
          <w:szCs w:val="28"/>
        </w:rPr>
        <w:t>平台的数据共享服务。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乙方向甲方提供服务的合同期限为4个月，自合同签订生效之日起开始计算</w:t>
      </w:r>
      <w:r>
        <w:t>。</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乙方向甲方提供服务可获得的项目技术服务总费用（即项目总费用、含税价）为</w:t>
      </w:r>
      <w:r>
        <w:rPr>
          <w:rFonts w:hint="eastAsia" w:ascii="仿宋" w:hAnsi="仿宋" w:eastAsia="仿宋" w:cs="仿宋"/>
          <w:bCs/>
          <w:sz w:val="28"/>
          <w:szCs w:val="28"/>
          <w:u w:val="single"/>
        </w:rPr>
        <w:t>人民币伍万元整（</w:t>
      </w:r>
      <w:r>
        <w:rPr>
          <w:rFonts w:ascii="Calibri" w:hAnsi="Calibri" w:eastAsia="仿宋" w:cs="Calibri"/>
          <w:bCs/>
          <w:sz w:val="28"/>
          <w:szCs w:val="28"/>
          <w:u w:val="single"/>
        </w:rPr>
        <w:t>¥</w:t>
      </w:r>
      <w:r>
        <w:rPr>
          <w:rFonts w:hint="eastAsia" w:ascii="仿宋" w:hAnsi="仿宋" w:eastAsia="仿宋" w:cs="仿宋"/>
          <w:bCs/>
          <w:sz w:val="28"/>
          <w:szCs w:val="28"/>
          <w:u w:val="single"/>
        </w:rPr>
        <w:t>50000元整）</w:t>
      </w:r>
      <w:r>
        <w:rPr>
          <w:rFonts w:hint="eastAsia" w:ascii="仿宋" w:hAnsi="仿宋" w:eastAsia="仿宋" w:cs="仿宋"/>
          <w:bCs/>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付款时间、方式</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1.第一期：本合同签订生效后，甲方收到乙方开具的等额发票之日起30个工作日内，甲方向乙方支付人民币壹万伍仟元整（</w:t>
      </w:r>
      <w:r>
        <w:rPr>
          <w:rFonts w:hint="eastAsia" w:ascii="Calibri" w:hAnsi="Calibri" w:eastAsia="仿宋" w:cs="Calibri"/>
          <w:color w:val="000000"/>
          <w:kern w:val="0"/>
          <w:sz w:val="28"/>
          <w:szCs w:val="28"/>
        </w:rPr>
        <w:t>¥</w:t>
      </w:r>
      <w:r>
        <w:rPr>
          <w:rFonts w:hint="eastAsia" w:ascii="仿宋" w:hAnsi="仿宋" w:eastAsia="仿宋" w:cs="宋体"/>
          <w:color w:val="000000"/>
          <w:kern w:val="0"/>
          <w:sz w:val="28"/>
          <w:szCs w:val="28"/>
        </w:rPr>
        <w:t>15000元）；</w:t>
      </w:r>
    </w:p>
    <w:p>
      <w:pPr>
        <w:spacing w:line="4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2.第二期：项目经甲方验收通过后，甲方收到乙方开具的等额发票之日起30个工作日内，甲方向乙方支付剩余的款项，即人民币叁万伍仟元整（</w:t>
      </w:r>
      <w:r>
        <w:rPr>
          <w:rFonts w:ascii="Calibri" w:hAnsi="Calibri" w:eastAsia="仿宋" w:cs="Calibri"/>
          <w:color w:val="000000"/>
          <w:kern w:val="0"/>
          <w:sz w:val="28"/>
          <w:szCs w:val="28"/>
        </w:rPr>
        <w:t>¥</w:t>
      </w:r>
      <w:r>
        <w:rPr>
          <w:rFonts w:hint="eastAsia" w:ascii="仿宋" w:hAnsi="仿宋" w:eastAsia="仿宋" w:cs="宋体"/>
          <w:color w:val="000000"/>
          <w:kern w:val="0"/>
          <w:sz w:val="28"/>
          <w:szCs w:val="28"/>
        </w:rPr>
        <w:t>35000元）。</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宋体"/>
          <w:color w:val="000000"/>
          <w:kern w:val="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w:t>
      </w:r>
      <w:r>
        <w:rPr>
          <w:rFonts w:ascii="仿宋" w:hAnsi="仿宋" w:eastAsia="仿宋" w:cs="仿宋"/>
          <w:sz w:val="28"/>
          <w:szCs w:val="28"/>
        </w:rPr>
        <w:t>如因财政资金的下达、拨付问题导致付款延迟的，</w:t>
      </w:r>
      <w:r>
        <w:rPr>
          <w:rFonts w:hint="eastAsia" w:ascii="仿宋" w:hAnsi="仿宋" w:eastAsia="仿宋" w:cs="仿宋"/>
          <w:sz w:val="28"/>
          <w:szCs w:val="28"/>
        </w:rPr>
        <w:t>不视为甲方违约，乙方不能据此追究甲方逾期付款的违约责任，也不得以财政支付延迟为由中止、延迟履行本合同项下的任何义务。</w:t>
      </w:r>
    </w:p>
    <w:p>
      <w:pPr>
        <w:spacing w:line="480" w:lineRule="exact"/>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开户行：</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p>
    <w:p>
      <w:pPr>
        <w:pStyle w:val="10"/>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10"/>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单位名称：</w:t>
      </w:r>
      <w:r>
        <w:rPr>
          <w:rFonts w:hint="eastAsia" w:ascii="仿宋" w:hAnsi="仿宋" w:eastAsia="仿宋" w:cs="仿宋"/>
          <w:sz w:val="28"/>
          <w:szCs w:val="28"/>
          <w:u w:val="single"/>
          <w:lang w:bidi="ar"/>
        </w:rPr>
        <w:t>江门市市场监督管理局</w:t>
      </w:r>
    </w:p>
    <w:p>
      <w:pPr>
        <w:pStyle w:val="10"/>
        <w:spacing w:line="480" w:lineRule="exact"/>
        <w:ind w:firstLine="560" w:firstLineChars="200"/>
        <w:rPr>
          <w:rFonts w:ascii="仿宋" w:hAnsi="仿宋" w:eastAsia="仿宋" w:cs="仿宋"/>
          <w:sz w:val="28"/>
          <w:szCs w:val="28"/>
          <w:u w:val="single"/>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r>
        <w:rPr>
          <w:rFonts w:hint="eastAsia" w:ascii="仿宋" w:hAnsi="仿宋" w:eastAsia="仿宋" w:cs="仿宋"/>
          <w:sz w:val="28"/>
          <w:szCs w:val="28"/>
          <w:lang w:bidi="ar"/>
        </w:rPr>
        <w:t>信用代码：</w:t>
      </w:r>
      <w:r>
        <w:rPr>
          <w:rFonts w:hint="eastAsia" w:ascii="仿宋" w:hAnsi="仿宋" w:eastAsia="仿宋" w:cs="仿宋"/>
          <w:sz w:val="28"/>
          <w:szCs w:val="28"/>
          <w:u w:val="single"/>
          <w:lang w:bidi="ar"/>
        </w:rPr>
        <w:t>11440700MB2C90725T</w:t>
      </w:r>
    </w:p>
    <w:p>
      <w:pPr>
        <w:spacing w:line="480" w:lineRule="exact"/>
        <w:rPr>
          <w:rFonts w:ascii="仿宋" w:hAnsi="仿宋" w:eastAsia="仿宋" w:cs="仿宋"/>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sz w:val="28"/>
          <w:szCs w:val="28"/>
          <w:shd w:val="clear" w:color="auto" w:fill="FFFFFF"/>
        </w:rPr>
        <w:t xml:space="preserve"> </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20</w:t>
      </w:r>
      <w:r>
        <w:rPr>
          <w:rFonts w:hint="eastAsia" w:ascii="仿宋" w:hAnsi="仿宋" w:eastAsia="仿宋" w:cs="仿宋"/>
          <w:sz w:val="28"/>
          <w:szCs w:val="28"/>
        </w:rPr>
        <w:t>个工作日内，乙方应按甲方要求提交项目运营与维护的相关文件、资料等成果性资料（包括但不限于数据治理方案、数据清洗规则说明、数据质量检测报告、运维月报、运维总结报告等）给甲方进行验收，甲方在收到乙方提交的上述成果性资料之日起</w:t>
      </w:r>
      <w:r>
        <w:rPr>
          <w:rFonts w:ascii="仿宋" w:hAnsi="仿宋" w:eastAsia="仿宋" w:cs="仿宋"/>
          <w:sz w:val="28"/>
          <w:szCs w:val="28"/>
          <w:u w:val="single"/>
        </w:rPr>
        <w:t>1</w:t>
      </w:r>
      <w:r>
        <w:rPr>
          <w:rFonts w:hint="eastAsia" w:ascii="仿宋" w:hAnsi="仿宋" w:eastAsia="仿宋" w:cs="仿宋"/>
          <w:sz w:val="28"/>
          <w:szCs w:val="28"/>
          <w:u w:val="single"/>
        </w:rPr>
        <w:t>0</w:t>
      </w:r>
      <w:r>
        <w:rPr>
          <w:rFonts w:hint="eastAsia" w:ascii="仿宋" w:hAnsi="仿宋" w:eastAsia="仿宋" w:cs="仿宋"/>
          <w:sz w:val="28"/>
          <w:szCs w:val="28"/>
        </w:rPr>
        <w:t>个工作日内完成验收工作；但因乙方自身原因导致甲方无法在上述期限内完成验</w:t>
      </w:r>
      <w:bookmarkStart w:id="0" w:name="_GoBack"/>
      <w:bookmarkEnd w:id="0"/>
      <w:r>
        <w:rPr>
          <w:rFonts w:hint="eastAsia" w:ascii="仿宋" w:hAnsi="仿宋" w:eastAsia="仿宋" w:cs="仿宋"/>
          <w:sz w:val="28"/>
          <w:szCs w:val="28"/>
        </w:rPr>
        <w:t>收的，由此产生的费用、损失由乙方自行承担；若损失难以计算的，则以本合同项下的费用作为损失计算依据。</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w:t>
      </w:r>
    </w:p>
    <w:p>
      <w:pPr>
        <w:spacing w:line="480" w:lineRule="exact"/>
        <w:ind w:firstLine="565" w:firstLineChars="202"/>
        <w:rPr>
          <w:rFonts w:ascii="仿宋" w:hAnsi="仿宋" w:eastAsia="仿宋" w:cs="仿宋"/>
          <w:bCs/>
          <w:sz w:val="28"/>
          <w:szCs w:val="28"/>
        </w:rPr>
      </w:pPr>
      <w:r>
        <w:rPr>
          <w:rFonts w:hint="eastAsia" w:ascii="仿宋" w:hAnsi="仿宋" w:eastAsia="仿宋" w:cs="仿宋"/>
          <w:sz w:val="28"/>
          <w:szCs w:val="28"/>
        </w:rPr>
        <w:t>1.由甲方依据国家、省、市制定的法律法规政策、</w:t>
      </w:r>
      <w:r>
        <w:rPr>
          <w:rFonts w:hint="eastAsia" w:ascii="仿宋" w:hAnsi="仿宋" w:eastAsia="仿宋" w:cs="仿宋"/>
          <w:bCs/>
          <w:sz w:val="28"/>
          <w:szCs w:val="28"/>
        </w:rPr>
        <w:t>行业规范或标准以及本合同约定的技术、服务标准进行验收。乙方完成的数据治理工作，已确保甲方平台业务数据成功与“省市场监管局食品生产许可审批管理信息系统”实现稳定对接，并能按规范要求与广东省市场监督管理局质量信息公示平台、广东省数据资源“一网共享”平台进行数据共享。经治理后的数据应符合附件《项目方案》中约定的数据质量要求，关键字段准确率、必填字段完整率、数据格式规范性、非冗余性等核心指标应达到可验证的合格标准。</w:t>
      </w:r>
    </w:p>
    <w:p>
      <w:pPr>
        <w:spacing w:line="480" w:lineRule="exact"/>
        <w:ind w:left="560"/>
        <w:rPr>
          <w:rFonts w:ascii="仿宋" w:hAnsi="仿宋" w:eastAsia="仿宋" w:cs="仿宋"/>
          <w:sz w:val="28"/>
          <w:szCs w:val="28"/>
        </w:rPr>
      </w:pPr>
      <w:r>
        <w:rPr>
          <w:rFonts w:hint="eastAsia" w:ascii="仿宋" w:hAnsi="仿宋" w:eastAsia="仿宋" w:cs="仿宋"/>
          <w:bCs/>
          <w:sz w:val="28"/>
          <w:szCs w:val="28"/>
        </w:rPr>
        <w:t>2.</w:t>
      </w:r>
      <w:r>
        <w:rPr>
          <w:rFonts w:hint="eastAsia"/>
        </w:rPr>
        <w:t xml:space="preserve"> </w:t>
      </w:r>
      <w:r>
        <w:rPr>
          <w:rFonts w:hint="eastAsia" w:ascii="仿宋" w:hAnsi="仿宋" w:eastAsia="仿宋" w:cs="仿宋"/>
          <w:sz w:val="28"/>
          <w:szCs w:val="28"/>
        </w:rPr>
        <w:t>项目履行及试运行期间发现的所有故障、问题均已被消除并得到甲方的认可。</w:t>
      </w:r>
    </w:p>
    <w:p>
      <w:pPr>
        <w:spacing w:line="480" w:lineRule="exact"/>
        <w:ind w:left="560"/>
        <w:rPr>
          <w:rFonts w:ascii="仿宋" w:hAnsi="仿宋" w:eastAsia="仿宋" w:cs="仿宋"/>
          <w:sz w:val="28"/>
          <w:szCs w:val="28"/>
        </w:rPr>
      </w:pPr>
      <w:r>
        <w:rPr>
          <w:rFonts w:hint="eastAsia" w:ascii="仿宋" w:hAnsi="仿宋" w:eastAsia="仿宋" w:cs="仿宋"/>
          <w:sz w:val="28"/>
          <w:szCs w:val="28"/>
        </w:rPr>
        <w:t>3.</w:t>
      </w:r>
      <w:r>
        <w:rPr>
          <w:rFonts w:hint="eastAsia"/>
        </w:rPr>
        <w:t xml:space="preserve"> </w:t>
      </w:r>
      <w:r>
        <w:rPr>
          <w:rFonts w:hint="eastAsia" w:ascii="仿宋" w:hAnsi="仿宋" w:eastAsia="仿宋" w:cs="仿宋"/>
          <w:sz w:val="28"/>
          <w:szCs w:val="28"/>
        </w:rPr>
        <w:t>乙方已向甲方移交本合同及附件约定的全部技术文件、成果报告等文档。</w:t>
      </w:r>
    </w:p>
    <w:p>
      <w:pPr>
        <w:numPr>
          <w:ilvl w:val="0"/>
          <w:numId w:val="2"/>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的，乙方应在甲方指定期限内采取弥补措施并再次提交给甲方验收；验收合格后由甲方和乙方共同签字确认作为甲方支付第二期款项的依据。</w:t>
      </w:r>
      <w:r>
        <w:rPr>
          <w:rFonts w:ascii="仿宋" w:hAnsi="仿宋" w:eastAsia="仿宋" w:cs="仿宋"/>
          <w:bCs/>
          <w:sz w:val="28"/>
          <w:szCs w:val="28"/>
        </w:rPr>
        <w:t>若经甲方再次验收未通过的，且甲方已经支付项目费用的，甲方有权在乙方已收取款项中扣减掉“甲方认为乙方提供符合要求的服务费用”后要求乙方将剩余金额退回给甲方</w:t>
      </w:r>
      <w:r>
        <w:rPr>
          <w:rFonts w:hint="eastAsia" w:ascii="仿宋" w:hAnsi="仿宋" w:eastAsia="仿宋" w:cs="仿宋"/>
          <w:bCs/>
          <w:sz w:val="28"/>
          <w:szCs w:val="28"/>
        </w:rPr>
        <w:t>。若因此给甲方造成其他损失的，乙方还应予以赔偿。</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w:t>
      </w:r>
      <w:r>
        <w:rPr>
          <w:rFonts w:ascii="仿宋" w:hAnsi="仿宋" w:eastAsia="仿宋" w:cs="仿宋"/>
          <w:sz w:val="28"/>
          <w:szCs w:val="28"/>
        </w:rPr>
        <w:t>资源和</w:t>
      </w:r>
      <w:r>
        <w:rPr>
          <w:rFonts w:hint="eastAsia" w:ascii="仿宋" w:hAnsi="仿宋" w:eastAsia="仿宋" w:cs="仿宋"/>
          <w:sz w:val="28"/>
          <w:szCs w:val="28"/>
        </w:rPr>
        <w:t>协助；</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w:t>
      </w:r>
      <w:r>
        <w:rPr>
          <w:rFonts w:hint="eastAsia" w:ascii="仿宋" w:hAnsi="仿宋" w:eastAsia="仿宋" w:cs="仿宋"/>
          <w:sz w:val="28"/>
          <w:szCs w:val="28"/>
          <w:u w:val="single"/>
        </w:rPr>
        <w:t>2</w:t>
      </w:r>
      <w:r>
        <w:rPr>
          <w:rFonts w:hint="eastAsia" w:ascii="仿宋" w:hAnsi="仿宋" w:eastAsia="仿宋" w:cs="仿宋"/>
          <w:sz w:val="28"/>
          <w:szCs w:val="28"/>
        </w:rPr>
        <w:t>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480" w:lineRule="exact"/>
        <w:rPr>
          <w:rFonts w:ascii="仿宋" w:hAnsi="仿宋" w:eastAsia="仿宋" w:cs="仿宋"/>
          <w:sz w:val="28"/>
          <w:szCs w:val="28"/>
        </w:rPr>
      </w:pPr>
      <w:r>
        <w:rPr>
          <w:rFonts w:hint="eastAsia" w:ascii="仿宋" w:hAnsi="仿宋" w:eastAsia="仿宋" w:cs="仿宋"/>
          <w:sz w:val="28"/>
          <w:szCs w:val="28"/>
          <w:lang w:bidi="ar"/>
        </w:rPr>
        <w:t>根据甲方要求制定工作实施方案，并严格按照方案、采购公告要求及甲方指示完成全部工作任务，确保完成任务期间的人身安全、公私财产安全、交通安全等各项安全事宜</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rPr>
        <w:t>。</w:t>
      </w:r>
    </w:p>
    <w:p>
      <w:pPr>
        <w:numPr>
          <w:ilvl w:val="0"/>
          <w:numId w:val="4"/>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lang w:bidi="ar"/>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一）乙方在项目实施过程中不得侵犯第三人知识产权以及其他权益。需要使用第三人知识产权的，乙方应取得权利人许可或者授权并由乙方承担费用。如因第三方提出其专利权、商标权或其他知识产权的侵权之诉，则一切法律责任由乙方承担（包括但不限于律师费、诉讼费、赔偿款、调查费、差旅费等）。</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（二）除第三人依法享有知识产权的除外，乙方实施本项目所形成成果的知识产权归甲方所有，未经甲方事先书面许可乙方不得为本合同之外的任何目的、以任何形式自行使用或擅自许可任何第三方使用。</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w:t>
      </w:r>
      <w:r>
        <w:rPr>
          <w:rFonts w:hint="eastAsia" w:ascii="仿宋" w:hAnsi="仿宋" w:eastAsia="仿宋" w:cs="仿宋"/>
          <w:sz w:val="28"/>
          <w:szCs w:val="28"/>
          <w:u w:val="single"/>
        </w:rPr>
        <w:t>30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第九条  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7"/>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w:t>
      </w:r>
      <w:r>
        <w:rPr>
          <w:rFonts w:hint="eastAsia" w:ascii="仿宋" w:hAnsi="仿宋" w:eastAsia="仿宋" w:cs="仿宋"/>
          <w:sz w:val="28"/>
          <w:szCs w:val="28"/>
          <w:u w:val="single"/>
        </w:rPr>
        <w:t>日万分之一</w:t>
      </w:r>
      <w:r>
        <w:rPr>
          <w:rFonts w:hint="eastAsia" w:ascii="仿宋" w:hAnsi="仿宋" w:eastAsia="仿宋" w:cs="仿宋"/>
          <w:sz w:val="28"/>
          <w:szCs w:val="28"/>
        </w:rPr>
        <w:t>向乙方支付违约金，但因乙方自身原因造成的除外。</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numPr>
          <w:ilvl w:val="0"/>
          <w:numId w:val="8"/>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乙方未按本合同约定及时提交项目成果性文件或逾期完成项目工作的，从逾期之日起，甲方有权要求乙方按本项目总费用的</w:t>
      </w:r>
      <w:r>
        <w:rPr>
          <w:rFonts w:hint="eastAsia" w:ascii="仿宋" w:hAnsi="仿宋" w:eastAsia="仿宋" w:cs="仿宋"/>
          <w:sz w:val="28"/>
          <w:szCs w:val="28"/>
          <w:u w:val="single"/>
        </w:rPr>
        <w:t>日千分之一</w:t>
      </w:r>
      <w:r>
        <w:rPr>
          <w:rFonts w:hint="eastAsia" w:ascii="仿宋" w:hAnsi="仿宋" w:eastAsia="仿宋" w:cs="仿宋"/>
          <w:sz w:val="28"/>
          <w:szCs w:val="28"/>
        </w:rPr>
        <w:t>向甲方支付违约金直到乙方提交或者完成之日止；乙方逾期提交或者完成超过</w:t>
      </w:r>
      <w:r>
        <w:rPr>
          <w:rFonts w:hint="eastAsia" w:ascii="仿宋" w:hAnsi="仿宋" w:eastAsia="仿宋" w:cs="仿宋"/>
          <w:sz w:val="28"/>
          <w:szCs w:val="28"/>
          <w:u w:val="single"/>
        </w:rPr>
        <w:t>15</w:t>
      </w:r>
      <w:r>
        <w:rPr>
          <w:rFonts w:hint="eastAsia" w:ascii="仿宋" w:hAnsi="仿宋" w:eastAsia="仿宋" w:cs="仿宋"/>
          <w:sz w:val="28"/>
          <w:szCs w:val="28"/>
        </w:rPr>
        <w:t>日以上的，甲方有权单方解除合同、另行委托第三方提供服务或协助乙方，因此产生的费用由乙方全部承担，解除的通知自到达乙方之日起即生效；甲方有权扣减掉</w:t>
      </w:r>
      <w:r>
        <w:rPr>
          <w:rFonts w:ascii="仿宋" w:hAnsi="仿宋" w:eastAsia="仿宋" w:cs="仿宋"/>
          <w:sz w:val="28"/>
          <w:szCs w:val="28"/>
        </w:rPr>
        <w:t>“甲方</w:t>
      </w:r>
      <w:r>
        <w:rPr>
          <w:rFonts w:hint="eastAsia" w:ascii="仿宋" w:hAnsi="仿宋" w:eastAsia="仿宋" w:cs="仿宋"/>
          <w:sz w:val="28"/>
          <w:szCs w:val="28"/>
        </w:rPr>
        <w:t>认为乙方提供符合要求的服务费用</w:t>
      </w:r>
      <w:r>
        <w:rPr>
          <w:rFonts w:ascii="仿宋" w:hAnsi="仿宋" w:eastAsia="仿宋" w:cs="仿宋"/>
          <w:sz w:val="28"/>
          <w:szCs w:val="28"/>
        </w:rPr>
        <w:t>”后</w:t>
      </w:r>
      <w:r>
        <w:rPr>
          <w:rFonts w:hint="eastAsia" w:ascii="仿宋" w:hAnsi="仿宋" w:eastAsia="仿宋" w:cs="仿宋"/>
          <w:sz w:val="28"/>
          <w:szCs w:val="28"/>
        </w:rPr>
        <w:t>要求乙方将已收取款项</w:t>
      </w:r>
      <w:r>
        <w:rPr>
          <w:rFonts w:ascii="仿宋" w:hAnsi="仿宋" w:eastAsia="仿宋" w:cs="仿宋"/>
          <w:sz w:val="28"/>
          <w:szCs w:val="28"/>
        </w:rPr>
        <w:t>剩余部分金额</w:t>
      </w:r>
      <w:r>
        <w:rPr>
          <w:rFonts w:hint="eastAsia" w:ascii="仿宋" w:hAnsi="仿宋" w:eastAsia="仿宋" w:cs="仿宋"/>
          <w:sz w:val="28"/>
          <w:szCs w:val="28"/>
        </w:rPr>
        <w:t>给甲方（乙方已经开具发票所产生的税费损失由乙方自行承担）。</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若该违约金不足以弥补甲方因此遭受的全部损失（包括但不限于甲方为完成本项目而另行委托第三方所增加的费用、项目延误对上级单位考核造成的负面影响等），乙方还应予以补足：</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第十条 合同解除 </w:t>
      </w:r>
    </w:p>
    <w:p>
      <w:pPr>
        <w:spacing w:line="480" w:lineRule="exact"/>
        <w:rPr>
          <w:rFonts w:ascii="仿宋" w:hAnsi="仿宋" w:eastAsia="仿宋" w:cs="仿宋"/>
          <w:sz w:val="28"/>
          <w:szCs w:val="28"/>
        </w:rPr>
      </w:pPr>
      <w:r>
        <w:rPr>
          <w:rFonts w:hint="eastAsia" w:ascii="仿宋" w:hAnsi="仿宋" w:eastAsia="仿宋" w:cs="仿宋"/>
          <w:b/>
          <w:bCs/>
          <w:sz w:val="28"/>
          <w:szCs w:val="28"/>
        </w:rPr>
        <w:t>双方确定，出现下列情形，致使本合同的履行成为不必要或不能的，可以解除本合同：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w:t>
      </w:r>
      <w:r>
        <w:rPr>
          <w:rFonts w:hint="eastAsia" w:ascii="仿宋" w:hAnsi="仿宋" w:eastAsia="仿宋" w:cs="仿宋"/>
          <w:sz w:val="28"/>
          <w:szCs w:val="28"/>
          <w:u w:val="single"/>
        </w:rPr>
        <w:t>3</w:t>
      </w:r>
      <w:r>
        <w:rPr>
          <w:rFonts w:hint="eastAsia" w:ascii="仿宋" w:hAnsi="仿宋" w:eastAsia="仿宋" w:cs="仿宋"/>
          <w:sz w:val="28"/>
          <w:szCs w:val="28"/>
        </w:rPr>
        <w:t>日内通知对方，否则，视为未变更。</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ascii="仿宋" w:hAnsi="仿宋" w:eastAsia="仿宋" w:cs="仿宋"/>
          <w:sz w:val="28"/>
          <w:szCs w:val="28"/>
          <w:u w:val="single"/>
        </w:rPr>
        <w:t>伍</w:t>
      </w:r>
      <w:r>
        <w:rPr>
          <w:rFonts w:hint="eastAsia" w:ascii="仿宋" w:hAnsi="仿宋" w:eastAsia="仿宋" w:cs="仿宋"/>
          <w:sz w:val="28"/>
          <w:szCs w:val="28"/>
        </w:rPr>
        <w:t>份，甲执</w:t>
      </w:r>
      <w:r>
        <w:rPr>
          <w:rFonts w:hint="eastAsia" w:ascii="仿宋" w:hAnsi="仿宋" w:eastAsia="仿宋" w:cs="仿宋"/>
          <w:sz w:val="28"/>
          <w:szCs w:val="28"/>
          <w:u w:val="single"/>
        </w:rPr>
        <w:t>肆</w:t>
      </w:r>
      <w:r>
        <w:rPr>
          <w:rFonts w:hint="eastAsia" w:ascii="仿宋" w:hAnsi="仿宋" w:eastAsia="仿宋" w:cs="仿宋"/>
          <w:sz w:val="28"/>
          <w:szCs w:val="28"/>
        </w:rPr>
        <w:t>份、乙方执</w:t>
      </w:r>
      <w:r>
        <w:rPr>
          <w:rFonts w:hint="eastAsia" w:ascii="仿宋" w:hAnsi="仿宋" w:eastAsia="仿宋" w:cs="仿宋"/>
          <w:sz w:val="28"/>
          <w:szCs w:val="28"/>
          <w:u w:val="single"/>
        </w:rPr>
        <w:t>壹</w:t>
      </w:r>
      <w:r>
        <w:rPr>
          <w:rFonts w:hint="eastAsia" w:ascii="仿宋" w:hAnsi="仿宋" w:eastAsia="仿宋" w:cs="仿宋"/>
          <w:sz w:val="28"/>
          <w:szCs w:val="28"/>
        </w:rPr>
        <w:t>份，具有同等法律效力。</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（四）以下为本协议附件，与本协议具有同等效力：</w:t>
      </w:r>
    </w:p>
    <w:p>
      <w:pPr>
        <w:pStyle w:val="2"/>
        <w:rPr>
          <w:rFonts w:hint="eastAsia" w:ascii="仿宋" w:hAnsi="仿宋" w:eastAsia="仿宋" w:cs="仿宋"/>
          <w:sz w:val="28"/>
          <w:szCs w:val="28"/>
        </w:rPr>
      </w:pPr>
      <w:r>
        <w:rPr>
          <w:rFonts w:hint="eastAsia" w:ascii="仿宋" w:hAnsi="仿宋" w:eastAsia="仿宋" w:cs="仿宋"/>
          <w:sz w:val="28"/>
          <w:szCs w:val="28"/>
        </w:rPr>
        <w:t>附件1：</w:t>
      </w:r>
      <w:r>
        <w:rPr>
          <w:rFonts w:hint="eastAsia" w:ascii="仿宋" w:hAnsi="仿宋" w:eastAsia="仿宋" w:cs="仿宋"/>
          <w:sz w:val="28"/>
          <w:szCs w:val="28"/>
          <w:lang w:eastAsia="zh-CN"/>
        </w:rPr>
        <w:t>市市场监管局许可一网通办审批平台运营（2025年）项目（重招）</w:t>
      </w:r>
      <w:r>
        <w:rPr>
          <w:rFonts w:hint="eastAsia" w:ascii="仿宋" w:hAnsi="仿宋" w:eastAsia="仿宋" w:cs="仿宋"/>
          <w:sz w:val="28"/>
          <w:szCs w:val="28"/>
        </w:rPr>
        <w:t>采购公告</w:t>
      </w:r>
    </w:p>
    <w:p>
      <w:pPr>
        <w:spacing w:before="0" w:beforeLines="-2147483648" w:line="240" w:lineRule="auto"/>
        <w:ind w:firstLine="0" w:firstLineChars="0"/>
        <w:rPr>
          <w:rFonts w:hint="eastAsia" w:ascii="仿宋" w:hAnsi="仿宋" w:eastAsia="仿宋" w:cs="仿宋"/>
          <w:sz w:val="28"/>
          <w:szCs w:val="28"/>
        </w:rPr>
      </w:pPr>
      <w:r>
        <w:rPr>
          <w:rFonts w:hint="eastAsia" w:ascii="仿宋" w:hAnsi="仿宋" w:eastAsia="仿宋" w:cs="仿宋"/>
          <w:sz w:val="28"/>
          <w:szCs w:val="28"/>
        </w:rPr>
        <w:t>附件2：</w:t>
      </w:r>
      <w:r>
        <w:rPr>
          <w:rFonts w:hint="eastAsia" w:ascii="仿宋" w:hAnsi="仿宋" w:eastAsia="仿宋" w:cs="仿宋"/>
          <w:sz w:val="28"/>
          <w:szCs w:val="28"/>
          <w:lang w:eastAsia="zh-CN"/>
        </w:rPr>
        <w:t>市市场监管局许可一网通办审批平台运营（2025年）项目</w:t>
      </w:r>
      <w:r>
        <w:rPr>
          <w:rFonts w:hint="eastAsia" w:ascii="仿宋" w:hAnsi="仿宋" w:eastAsia="仿宋" w:cs="仿宋"/>
          <w:sz w:val="28"/>
          <w:szCs w:val="28"/>
        </w:rPr>
        <w:t>方案</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11"/>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lang w:val="en-US"/>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0"/>
  </w:num>
  <w:num w:numId="5">
    <w:abstractNumId w:val="6"/>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24"/>
    <w:rsid w:val="00001AE3"/>
    <w:rsid w:val="00035658"/>
    <w:rsid w:val="00044952"/>
    <w:rsid w:val="00052352"/>
    <w:rsid w:val="000740A5"/>
    <w:rsid w:val="000B305D"/>
    <w:rsid w:val="000E2C9D"/>
    <w:rsid w:val="000F1406"/>
    <w:rsid w:val="00127F6B"/>
    <w:rsid w:val="00135E5B"/>
    <w:rsid w:val="00154DEE"/>
    <w:rsid w:val="001D7FB5"/>
    <w:rsid w:val="001E661A"/>
    <w:rsid w:val="001F1D5C"/>
    <w:rsid w:val="00201EA2"/>
    <w:rsid w:val="00205C30"/>
    <w:rsid w:val="00224C75"/>
    <w:rsid w:val="00240AFE"/>
    <w:rsid w:val="00242E6C"/>
    <w:rsid w:val="00245688"/>
    <w:rsid w:val="00251C31"/>
    <w:rsid w:val="002668D7"/>
    <w:rsid w:val="00277765"/>
    <w:rsid w:val="002973CF"/>
    <w:rsid w:val="002B1D50"/>
    <w:rsid w:val="002D1374"/>
    <w:rsid w:val="00371998"/>
    <w:rsid w:val="003B4361"/>
    <w:rsid w:val="003F4C08"/>
    <w:rsid w:val="00405BFA"/>
    <w:rsid w:val="00406FEF"/>
    <w:rsid w:val="00407678"/>
    <w:rsid w:val="00442649"/>
    <w:rsid w:val="00465DC1"/>
    <w:rsid w:val="00495F21"/>
    <w:rsid w:val="004D4D3C"/>
    <w:rsid w:val="004D73ED"/>
    <w:rsid w:val="004F1119"/>
    <w:rsid w:val="004F292F"/>
    <w:rsid w:val="004F29BD"/>
    <w:rsid w:val="00504CC2"/>
    <w:rsid w:val="00534A45"/>
    <w:rsid w:val="00536376"/>
    <w:rsid w:val="005C7063"/>
    <w:rsid w:val="00600E07"/>
    <w:rsid w:val="006123F9"/>
    <w:rsid w:val="00687D6F"/>
    <w:rsid w:val="006E3427"/>
    <w:rsid w:val="00754ECC"/>
    <w:rsid w:val="007A265D"/>
    <w:rsid w:val="007A2DDC"/>
    <w:rsid w:val="007A4900"/>
    <w:rsid w:val="007B5424"/>
    <w:rsid w:val="007C3E86"/>
    <w:rsid w:val="007D7F4B"/>
    <w:rsid w:val="007E1F7E"/>
    <w:rsid w:val="00801C3F"/>
    <w:rsid w:val="00802E64"/>
    <w:rsid w:val="008508DD"/>
    <w:rsid w:val="008D5413"/>
    <w:rsid w:val="008D5650"/>
    <w:rsid w:val="008E12BA"/>
    <w:rsid w:val="0091145B"/>
    <w:rsid w:val="0093059D"/>
    <w:rsid w:val="00964982"/>
    <w:rsid w:val="009903AA"/>
    <w:rsid w:val="00A33DA7"/>
    <w:rsid w:val="00A507E8"/>
    <w:rsid w:val="00A90010"/>
    <w:rsid w:val="00AA7CF2"/>
    <w:rsid w:val="00B26AD0"/>
    <w:rsid w:val="00B449B8"/>
    <w:rsid w:val="00B84AE1"/>
    <w:rsid w:val="00B93FA8"/>
    <w:rsid w:val="00BA32B7"/>
    <w:rsid w:val="00BE760D"/>
    <w:rsid w:val="00C13670"/>
    <w:rsid w:val="00C23EFF"/>
    <w:rsid w:val="00C33C8E"/>
    <w:rsid w:val="00C45836"/>
    <w:rsid w:val="00C51038"/>
    <w:rsid w:val="00C772F8"/>
    <w:rsid w:val="00C94251"/>
    <w:rsid w:val="00CA3D6B"/>
    <w:rsid w:val="00CB2803"/>
    <w:rsid w:val="00CC0EF2"/>
    <w:rsid w:val="00CD468F"/>
    <w:rsid w:val="00CD516A"/>
    <w:rsid w:val="00CE119C"/>
    <w:rsid w:val="00D10DFB"/>
    <w:rsid w:val="00D24F98"/>
    <w:rsid w:val="00DE5201"/>
    <w:rsid w:val="00DF39DD"/>
    <w:rsid w:val="00E120CD"/>
    <w:rsid w:val="00E269E4"/>
    <w:rsid w:val="00E56173"/>
    <w:rsid w:val="00F463E8"/>
    <w:rsid w:val="00F521A5"/>
    <w:rsid w:val="00F57235"/>
    <w:rsid w:val="00F6529E"/>
    <w:rsid w:val="00F920C5"/>
    <w:rsid w:val="00FB652C"/>
    <w:rsid w:val="00FE6B7B"/>
    <w:rsid w:val="09D77ACF"/>
    <w:rsid w:val="09DE0A66"/>
    <w:rsid w:val="0BEA35C3"/>
    <w:rsid w:val="0DDF3CA5"/>
    <w:rsid w:val="0FB72321"/>
    <w:rsid w:val="10FC4243"/>
    <w:rsid w:val="13D78F86"/>
    <w:rsid w:val="171724B5"/>
    <w:rsid w:val="1A19383D"/>
    <w:rsid w:val="1F72D825"/>
    <w:rsid w:val="20075F93"/>
    <w:rsid w:val="24EE444C"/>
    <w:rsid w:val="28F2788A"/>
    <w:rsid w:val="293A0576"/>
    <w:rsid w:val="2D016C87"/>
    <w:rsid w:val="2F9E8BA3"/>
    <w:rsid w:val="2FB92297"/>
    <w:rsid w:val="2FC12622"/>
    <w:rsid w:val="338A43DC"/>
    <w:rsid w:val="391A5AE0"/>
    <w:rsid w:val="3B19643C"/>
    <w:rsid w:val="3B77D034"/>
    <w:rsid w:val="3F4F202F"/>
    <w:rsid w:val="3FA76621"/>
    <w:rsid w:val="3FBE066F"/>
    <w:rsid w:val="404A6C17"/>
    <w:rsid w:val="43F43818"/>
    <w:rsid w:val="47C7B3FB"/>
    <w:rsid w:val="4B562BFB"/>
    <w:rsid w:val="4D261BEA"/>
    <w:rsid w:val="4DD70C4E"/>
    <w:rsid w:val="4F27037C"/>
    <w:rsid w:val="5789094D"/>
    <w:rsid w:val="5AB46A38"/>
    <w:rsid w:val="5BB2671C"/>
    <w:rsid w:val="5BFBA934"/>
    <w:rsid w:val="5DBC67CF"/>
    <w:rsid w:val="5FBD7F9C"/>
    <w:rsid w:val="646D7F83"/>
    <w:rsid w:val="66B7FD7E"/>
    <w:rsid w:val="687E6B34"/>
    <w:rsid w:val="690D3BC4"/>
    <w:rsid w:val="693B3F28"/>
    <w:rsid w:val="6B7E7578"/>
    <w:rsid w:val="6C7B1287"/>
    <w:rsid w:val="6DF754E7"/>
    <w:rsid w:val="6F5F4F93"/>
    <w:rsid w:val="701969F8"/>
    <w:rsid w:val="72AF67A9"/>
    <w:rsid w:val="745E7265"/>
    <w:rsid w:val="76A81E4D"/>
    <w:rsid w:val="77F7B36F"/>
    <w:rsid w:val="79276609"/>
    <w:rsid w:val="7AC378D0"/>
    <w:rsid w:val="7EFEE140"/>
    <w:rsid w:val="7FEF6DB3"/>
    <w:rsid w:val="9EFFDC4E"/>
    <w:rsid w:val="AA8C05F7"/>
    <w:rsid w:val="BEBB0BA4"/>
    <w:rsid w:val="C97E4FC5"/>
    <w:rsid w:val="E77A918D"/>
    <w:rsid w:val="E7D753E7"/>
    <w:rsid w:val="FF3D33E8"/>
    <w:rsid w:val="FFB65E52"/>
    <w:rsid w:val="FFDE20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Indent"/>
    <w:basedOn w:val="1"/>
    <w:qFormat/>
    <w:uiPriority w:val="99"/>
    <w:pPr>
      <w:widowControl/>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Plain Text"/>
    <w:basedOn w:val="1"/>
    <w:qFormat/>
    <w:uiPriority w:val="0"/>
    <w:rPr>
      <w:rFonts w:ascii="宋体" w:hAnsi="Courier New"/>
      <w:sz w:val="21"/>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sz w:val="24"/>
    </w:rPr>
  </w:style>
  <w:style w:type="paragraph" w:styleId="11">
    <w:name w:val="Body Text First Indent 2"/>
    <w:basedOn w:val="5"/>
    <w:qFormat/>
    <w:uiPriority w:val="0"/>
    <w:pPr>
      <w:ind w:firstLine="420" w:firstLineChars="200"/>
    </w:pPr>
    <w:rPr>
      <w:rFonts w:ascii="宋体" w:hAnsi="MS Sans Serif"/>
      <w:spacing w:val="12"/>
    </w:rPr>
  </w:style>
  <w:style w:type="character" w:styleId="14">
    <w:name w:val="annotation reference"/>
    <w:basedOn w:val="13"/>
    <w:semiHidden/>
    <w:unhideWhenUsed/>
    <w:qFormat/>
    <w:uiPriority w:val="0"/>
    <w:rPr>
      <w:sz w:val="21"/>
      <w:szCs w:val="21"/>
    </w:rPr>
  </w:style>
  <w:style w:type="character" w:customStyle="1" w:styleId="15">
    <w:name w:val="批注框文本 Char"/>
    <w:basedOn w:val="13"/>
    <w:link w:val="7"/>
    <w:qFormat/>
    <w:uiPriority w:val="0"/>
    <w:rPr>
      <w:rFonts w:ascii="Times New Roman" w:hAnsi="Times New Roman" w:eastAsia="仿宋_GB2312" w:cs="Times New Roman"/>
      <w:kern w:val="2"/>
      <w:sz w:val="18"/>
      <w:szCs w:val="18"/>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9</Pages>
  <Words>796</Words>
  <Characters>4539</Characters>
  <Lines>37</Lines>
  <Paragraphs>10</Paragraphs>
  <TotalTime>119</TotalTime>
  <ScaleCrop>false</ScaleCrop>
  <LinksUpToDate>false</LinksUpToDate>
  <CharactersWithSpaces>5325</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2023-10-16T05:49:00Z</dcterms:created>
  <dc:creator>Administrator</dc:creator>
  <cp:lastModifiedBy>greatwall</cp:lastModifiedBy>
  <cp:lastPrinted>2024-08-29T22:47:00Z</cp:lastPrinted>
  <dcterms:modified xsi:type="dcterms:W3CDTF">2026-03-31T09:22:02Z</dcterms:modified>
  <dc:title>2020年江门市工业产品生产许可证证后</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