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D050">
      <w:pPr>
        <w:spacing w:line="500" w:lineRule="exact"/>
        <w:rPr>
          <w:rFonts w:hint="default" w:ascii="Times New Roman" w:hAnsi="Times New Roman" w:eastAsia="方正黑体_GBK" w:cs="Times New Roman"/>
          <w:sz w:val="28"/>
          <w:szCs w:val="28"/>
          <w:lang w:val="en-US" w:eastAsia="zh-CN"/>
        </w:rPr>
      </w:pPr>
      <w:r>
        <w:rPr>
          <w:rFonts w:hint="default" w:ascii="Times New Roman" w:hAnsi="Times New Roman" w:eastAsia="方正黑体_GBK" w:cs="Times New Roman"/>
          <w:sz w:val="28"/>
          <w:szCs w:val="28"/>
        </w:rPr>
        <w:t>附件</w:t>
      </w:r>
      <w:r>
        <w:rPr>
          <w:rFonts w:hint="default" w:ascii="Times New Roman" w:hAnsi="Times New Roman" w:eastAsia="方正黑体_GBK" w:cs="Times New Roman"/>
          <w:sz w:val="28"/>
          <w:szCs w:val="28"/>
          <w:lang w:val="en-US" w:eastAsia="zh-CN"/>
        </w:rPr>
        <w:t>2</w:t>
      </w:r>
    </w:p>
    <w:p w14:paraId="52A91F0C">
      <w:pPr>
        <w:pStyle w:val="4"/>
        <w:ind w:firstLine="720"/>
        <w:jc w:val="center"/>
        <w:rPr>
          <w:rFonts w:hint="default" w:ascii="Times New Roman" w:hAnsi="Times New Roman" w:eastAsia="方正大标宋_GBK" w:cs="Times New Roman"/>
          <w:bCs/>
          <w:kern w:val="2"/>
          <w:sz w:val="42"/>
          <w:szCs w:val="42"/>
          <w:lang w:val="en-US"/>
        </w:rPr>
      </w:pPr>
      <w:bookmarkStart w:id="0" w:name="_GoBack"/>
      <w:r>
        <w:rPr>
          <w:rFonts w:hint="default" w:ascii="Times New Roman" w:hAnsi="Times New Roman" w:eastAsia="方正大标宋_GBK" w:cs="Times New Roman"/>
          <w:bCs/>
          <w:kern w:val="2"/>
          <w:sz w:val="42"/>
          <w:szCs w:val="42"/>
          <w:lang w:val="en-US"/>
        </w:rPr>
        <w:t>江门市2026年声环境功能区划调整修订项目评分表</w:t>
      </w:r>
      <w:bookmarkEnd w:id="0"/>
    </w:p>
    <w:tbl>
      <w:tblPr>
        <w:tblStyle w:val="2"/>
        <w:tblW w:w="137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9"/>
        <w:gridCol w:w="1111"/>
        <w:gridCol w:w="7498"/>
        <w:gridCol w:w="1183"/>
        <w:gridCol w:w="1493"/>
        <w:gridCol w:w="1555"/>
      </w:tblGrid>
      <w:tr w14:paraId="1F9422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89" w:type="dxa"/>
            <w:tcBorders>
              <w:bottom w:val="single" w:color="auto" w:sz="6" w:space="0"/>
              <w:right w:val="single" w:color="auto" w:sz="6" w:space="0"/>
            </w:tcBorders>
            <w:noWrap w:val="0"/>
            <w:vAlign w:val="center"/>
          </w:tcPr>
          <w:p w14:paraId="63A060C3">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序号</w:t>
            </w:r>
          </w:p>
        </w:tc>
        <w:tc>
          <w:tcPr>
            <w:tcW w:w="1111" w:type="dxa"/>
            <w:tcBorders>
              <w:left w:val="single" w:color="auto" w:sz="6" w:space="0"/>
              <w:bottom w:val="single" w:color="auto" w:sz="6" w:space="0"/>
              <w:right w:val="single" w:color="auto" w:sz="6" w:space="0"/>
            </w:tcBorders>
            <w:noWrap w:val="0"/>
            <w:vAlign w:val="center"/>
          </w:tcPr>
          <w:p w14:paraId="1A1A974C">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评审</w:t>
            </w:r>
          </w:p>
          <w:p w14:paraId="6072D8C2">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因素</w:t>
            </w:r>
          </w:p>
        </w:tc>
        <w:tc>
          <w:tcPr>
            <w:tcW w:w="7498" w:type="dxa"/>
            <w:tcBorders>
              <w:left w:val="single" w:color="auto" w:sz="6" w:space="0"/>
              <w:bottom w:val="single" w:color="auto" w:sz="6" w:space="0"/>
              <w:right w:val="single" w:color="auto" w:sz="6" w:space="0"/>
            </w:tcBorders>
            <w:noWrap w:val="0"/>
            <w:vAlign w:val="center"/>
          </w:tcPr>
          <w:p w14:paraId="65701AB3">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评分细则</w:t>
            </w:r>
          </w:p>
        </w:tc>
        <w:tc>
          <w:tcPr>
            <w:tcW w:w="1183" w:type="dxa"/>
            <w:tcBorders>
              <w:left w:val="single" w:color="auto" w:sz="6" w:space="0"/>
              <w:bottom w:val="single" w:color="auto" w:sz="6" w:space="0"/>
              <w:right w:val="single" w:color="auto" w:sz="6" w:space="0"/>
            </w:tcBorders>
            <w:noWrap w:val="0"/>
            <w:vAlign w:val="center"/>
          </w:tcPr>
          <w:p w14:paraId="1178B5AF">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分值（分）</w:t>
            </w:r>
          </w:p>
        </w:tc>
        <w:tc>
          <w:tcPr>
            <w:tcW w:w="1493" w:type="dxa"/>
            <w:tcBorders>
              <w:left w:val="single" w:color="auto" w:sz="6" w:space="0"/>
              <w:bottom w:val="single" w:color="auto" w:sz="6" w:space="0"/>
              <w:right w:val="single" w:color="auto" w:sz="6" w:space="0"/>
            </w:tcBorders>
            <w:noWrap w:val="0"/>
            <w:vAlign w:val="center"/>
          </w:tcPr>
          <w:p w14:paraId="433D3E6C">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w:t>
            </w:r>
          </w:p>
          <w:p w14:paraId="2A9BD2AD">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1555" w:type="dxa"/>
            <w:tcBorders>
              <w:left w:val="single" w:color="auto" w:sz="6" w:space="0"/>
              <w:bottom w:val="single" w:color="auto" w:sz="6" w:space="0"/>
            </w:tcBorders>
            <w:noWrap w:val="0"/>
            <w:vAlign w:val="center"/>
          </w:tcPr>
          <w:p w14:paraId="1FFFFDA8">
            <w:pPr>
              <w:autoSpaceDE w:val="0"/>
              <w:autoSpaceDN w:val="0"/>
              <w:adjustRightInd w:val="0"/>
              <w:snapToGrid w:val="0"/>
              <w:spacing w:line="264" w:lineRule="auto"/>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备注</w:t>
            </w:r>
          </w:p>
        </w:tc>
      </w:tr>
      <w:tr w14:paraId="6890A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3729" w:type="dxa"/>
            <w:gridSpan w:val="6"/>
            <w:tcBorders>
              <w:top w:val="single" w:color="auto" w:sz="6" w:space="0"/>
              <w:bottom w:val="single" w:color="auto" w:sz="6" w:space="0"/>
            </w:tcBorders>
            <w:noWrap w:val="0"/>
            <w:vAlign w:val="center"/>
          </w:tcPr>
          <w:p w14:paraId="4E980027">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hint="default" w:ascii="Times New Roman" w:hAnsi="Times New Roman" w:eastAsia="仿宋_GB2312" w:cs="Times New Roman"/>
                <w:kern w:val="0"/>
                <w:szCs w:val="21"/>
                <w:lang w:eastAsia="zh-CN"/>
              </w:rPr>
            </w:pPr>
            <w:r>
              <w:rPr>
                <w:rFonts w:hint="default" w:ascii="Times New Roman" w:hAnsi="Times New Roman" w:eastAsia="国标黑体" w:cs="Times New Roman"/>
                <w:kern w:val="0"/>
                <w:sz w:val="22"/>
                <w:szCs w:val="22"/>
                <w:lang w:eastAsia="zh-CN"/>
              </w:rPr>
              <w:t>一、技术部分（</w:t>
            </w:r>
            <w:r>
              <w:rPr>
                <w:rFonts w:hint="default" w:ascii="Times New Roman" w:hAnsi="Times New Roman" w:eastAsia="国标黑体" w:cs="Times New Roman"/>
                <w:kern w:val="0"/>
                <w:sz w:val="22"/>
                <w:szCs w:val="22"/>
                <w:lang w:val="en-US" w:eastAsia="zh-CN"/>
              </w:rPr>
              <w:t>35分</w:t>
            </w:r>
            <w:r>
              <w:rPr>
                <w:rFonts w:hint="default" w:ascii="Times New Roman" w:hAnsi="Times New Roman" w:eastAsia="国标黑体" w:cs="Times New Roman"/>
                <w:kern w:val="0"/>
                <w:sz w:val="22"/>
                <w:szCs w:val="22"/>
                <w:lang w:eastAsia="zh-CN"/>
              </w:rPr>
              <w:t>）</w:t>
            </w:r>
          </w:p>
        </w:tc>
      </w:tr>
      <w:tr w14:paraId="2397C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17" w:hRule="atLeast"/>
          <w:jc w:val="center"/>
        </w:trPr>
        <w:tc>
          <w:tcPr>
            <w:tcW w:w="889" w:type="dxa"/>
            <w:tcBorders>
              <w:top w:val="single" w:color="auto" w:sz="6" w:space="0"/>
              <w:bottom w:val="single" w:color="auto" w:sz="6" w:space="0"/>
              <w:right w:val="single" w:color="auto" w:sz="6" w:space="0"/>
            </w:tcBorders>
            <w:noWrap w:val="0"/>
            <w:vAlign w:val="center"/>
          </w:tcPr>
          <w:p w14:paraId="604CFE5B">
            <w:pPr>
              <w:suppressAutoHyphens/>
              <w:autoSpaceDE w:val="0"/>
              <w:autoSpaceDN w:val="0"/>
              <w:adjustRightInd w:val="0"/>
              <w:snapToGrid w:val="0"/>
              <w:spacing w:line="200" w:lineRule="exact"/>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1EA58C2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实施</w:t>
            </w:r>
          </w:p>
          <w:p w14:paraId="0EB1B298">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方案</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25A1C2FF">
            <w:pPr>
              <w:rPr>
                <w:rFonts w:hint="default" w:ascii="Times New Roman" w:hAnsi="Times New Roman" w:eastAsia="仿宋_GB2312" w:cs="Times New Roman"/>
                <w:szCs w:val="21"/>
              </w:rPr>
            </w:pPr>
            <w:r>
              <w:rPr>
                <w:rFonts w:hint="default" w:ascii="Times New Roman" w:hAnsi="Times New Roman" w:eastAsia="仿宋_GB2312" w:cs="Times New Roman"/>
                <w:szCs w:val="21"/>
              </w:rPr>
              <w:t>根据供应商针对本项目的实施方案（包括但不限于实施计划、进度安排</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预期成果等）进行评审：</w:t>
            </w:r>
          </w:p>
          <w:p w14:paraId="2B152C0E">
            <w:pPr>
              <w:rPr>
                <w:rFonts w:hint="default" w:ascii="Times New Roman" w:hAnsi="Times New Roman" w:eastAsia="仿宋_GB2312" w:cs="Times New Roman"/>
                <w:szCs w:val="21"/>
              </w:rPr>
            </w:pPr>
            <w:r>
              <w:rPr>
                <w:rFonts w:hint="default" w:ascii="Times New Roman" w:hAnsi="Times New Roman" w:eastAsia="仿宋_GB2312" w:cs="Times New Roman"/>
                <w:szCs w:val="21"/>
              </w:rPr>
              <w:t>（1）项目实施方案完整详细、科学合理、可行性强，人员安排、工作部署符合采购人工作要求，响应情况满足或优于采购文件要求的，得20分；</w:t>
            </w:r>
          </w:p>
          <w:p w14:paraId="6E505B4E">
            <w:pPr>
              <w:rPr>
                <w:rFonts w:hint="default" w:ascii="Times New Roman" w:hAnsi="Times New Roman" w:eastAsia="仿宋_GB2312" w:cs="Times New Roman"/>
                <w:szCs w:val="21"/>
              </w:rPr>
            </w:pPr>
            <w:r>
              <w:rPr>
                <w:rFonts w:hint="default" w:ascii="Times New Roman" w:hAnsi="Times New Roman" w:eastAsia="仿宋_GB2312" w:cs="Times New Roman"/>
                <w:szCs w:val="21"/>
              </w:rPr>
              <w:t>（2）项目实施方案详细、合理、具有一定的可行性，人员安排、工作部署大部分符合采购人工作要求，响应情况大部分能满足采购文件要求的，得15分；</w:t>
            </w:r>
          </w:p>
          <w:p w14:paraId="43B3ABE4">
            <w:pPr>
              <w:rPr>
                <w:rFonts w:hint="default" w:ascii="Times New Roman" w:hAnsi="Times New Roman" w:eastAsia="仿宋_GB2312" w:cs="Times New Roman"/>
                <w:szCs w:val="21"/>
              </w:rPr>
            </w:pPr>
            <w:r>
              <w:rPr>
                <w:rFonts w:hint="default" w:ascii="Times New Roman" w:hAnsi="Times New Roman" w:eastAsia="仿宋_GB2312" w:cs="Times New Roman"/>
                <w:szCs w:val="21"/>
              </w:rPr>
              <w:t>（3）项目实施方案完整，但可行性不足，人员安排、工作部署不足，响应情况部分能满足采购文件要求，得10分；</w:t>
            </w:r>
          </w:p>
          <w:p w14:paraId="031727A6">
            <w:pPr>
              <w:rPr>
                <w:rFonts w:hint="default" w:ascii="Times New Roman" w:hAnsi="Times New Roman" w:eastAsia="仿宋_GB2312" w:cs="Times New Roman"/>
                <w:szCs w:val="21"/>
              </w:rPr>
            </w:pPr>
            <w:r>
              <w:rPr>
                <w:rFonts w:hint="default" w:ascii="Times New Roman" w:hAnsi="Times New Roman" w:eastAsia="仿宋_GB2312" w:cs="Times New Roman"/>
                <w:szCs w:val="21"/>
              </w:rPr>
              <w:t>（4）项目实施方案不详细，人员安排、工作部署不合理，不符合采购人工作要求，响应情况不能满足采购文件要求，得5分；</w:t>
            </w:r>
          </w:p>
          <w:p w14:paraId="395B4920">
            <w:pPr>
              <w:rPr>
                <w:rFonts w:hint="default" w:ascii="Times New Roman" w:hAnsi="Times New Roman" w:eastAsia="仿宋_GB2312" w:cs="Times New Roman"/>
                <w:szCs w:val="21"/>
              </w:rPr>
            </w:pP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未提交响应内容或其他情况，不得分。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004C8DEA">
            <w:pPr>
              <w:autoSpaceDE w:val="0"/>
              <w:autoSpaceDN w:val="0"/>
              <w:adjustRightInd w:val="0"/>
              <w:snapToGrid w:val="0"/>
              <w:spacing w:line="200" w:lineRule="exact"/>
              <w:jc w:val="center"/>
              <w:rPr>
                <w:rFonts w:hint="default" w:ascii="Times New Roman" w:hAnsi="Times New Roman" w:eastAsia="仿宋_GB2312" w:cs="Times New Roman"/>
                <w:bCs/>
                <w:kern w:val="0"/>
                <w:szCs w:val="21"/>
                <w:lang w:eastAsia="zh-CN"/>
              </w:rPr>
            </w:pPr>
            <w:r>
              <w:rPr>
                <w:rFonts w:hint="default" w:ascii="Times New Roman" w:hAnsi="Times New Roman" w:eastAsia="仿宋_GB2312" w:cs="Times New Roman"/>
                <w:bCs/>
                <w:kern w:val="0"/>
                <w:szCs w:val="21"/>
              </w:rPr>
              <w:t>2</w:t>
            </w:r>
            <w:r>
              <w:rPr>
                <w:rFonts w:hint="default" w:ascii="Times New Roman" w:hAnsi="Times New Roman" w:eastAsia="仿宋_GB2312" w:cs="Times New Roman"/>
                <w:bCs/>
                <w:kern w:val="0"/>
                <w:szCs w:val="21"/>
                <w:lang w:val="en-US" w:eastAsia="zh-CN"/>
              </w:rPr>
              <w:t>0</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45443662">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1277FAAD">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r>
      <w:tr w14:paraId="4F520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17" w:hRule="atLeast"/>
          <w:jc w:val="center"/>
        </w:trPr>
        <w:tc>
          <w:tcPr>
            <w:tcW w:w="889" w:type="dxa"/>
            <w:tcBorders>
              <w:top w:val="single" w:color="auto" w:sz="6" w:space="0"/>
              <w:bottom w:val="single" w:color="auto" w:sz="6" w:space="0"/>
              <w:right w:val="single" w:color="auto" w:sz="6" w:space="0"/>
            </w:tcBorders>
            <w:noWrap w:val="0"/>
            <w:vAlign w:val="center"/>
          </w:tcPr>
          <w:p w14:paraId="04C857A2">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w:t>
            </w:r>
            <w:r>
              <w:rPr>
                <w:rFonts w:hint="default" w:ascii="Times New Roman" w:hAnsi="Times New Roman" w:eastAsia="仿宋_GB2312" w:cs="Times New Roman"/>
                <w:bCs/>
                <w:szCs w:val="21"/>
                <w:lang w:eastAsia="zh-CN"/>
              </w:rPr>
              <w:t>二</w:t>
            </w:r>
            <w:r>
              <w:rPr>
                <w:rFonts w:hint="default" w:ascii="Times New Roman" w:hAnsi="Times New Roman" w:eastAsia="仿宋_GB2312" w:cs="Times New Roman"/>
                <w:bCs/>
                <w:szCs w:val="21"/>
              </w:rPr>
              <w:t>）</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39630B1E">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质量控制措施</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0663CACF">
            <w:pPr>
              <w:rPr>
                <w:rFonts w:hint="default" w:ascii="Times New Roman" w:hAnsi="Times New Roman" w:eastAsia="仿宋_GB2312" w:cs="Times New Roman"/>
                <w:szCs w:val="21"/>
              </w:rPr>
            </w:pPr>
            <w:r>
              <w:rPr>
                <w:rFonts w:hint="default" w:ascii="Times New Roman" w:hAnsi="Times New Roman" w:eastAsia="仿宋_GB2312" w:cs="Times New Roman"/>
                <w:szCs w:val="21"/>
              </w:rPr>
              <w:t>根据供应商提供的针对本项目的服务承诺、质量保障</w:t>
            </w:r>
            <w:r>
              <w:rPr>
                <w:rFonts w:hint="default" w:ascii="Times New Roman" w:hAnsi="Times New Roman" w:eastAsia="仿宋_GB2312" w:cs="Times New Roman"/>
                <w:szCs w:val="21"/>
                <w:lang w:eastAsia="zh-CN"/>
              </w:rPr>
              <w:t>措施</w:t>
            </w:r>
            <w:r>
              <w:rPr>
                <w:rFonts w:hint="default" w:ascii="Times New Roman" w:hAnsi="Times New Roman" w:eastAsia="仿宋_GB2312" w:cs="Times New Roman"/>
                <w:szCs w:val="21"/>
              </w:rPr>
              <w:t>等内容</w:t>
            </w:r>
            <w:r>
              <w:rPr>
                <w:rFonts w:hint="default" w:ascii="Times New Roman" w:hAnsi="Times New Roman" w:eastAsia="仿宋_GB2312" w:cs="Times New Roman"/>
                <w:szCs w:val="21"/>
                <w:lang w:eastAsia="zh-CN"/>
              </w:rPr>
              <w:t>进行评审</w:t>
            </w:r>
            <w:r>
              <w:rPr>
                <w:rFonts w:hint="default" w:ascii="Times New Roman" w:hAnsi="Times New Roman" w:eastAsia="仿宋_GB2312" w:cs="Times New Roman"/>
                <w:szCs w:val="21"/>
              </w:rPr>
              <w:t>。</w:t>
            </w:r>
          </w:p>
          <w:p w14:paraId="16C4D4B9">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（1）</w:t>
            </w:r>
            <w:r>
              <w:rPr>
                <w:rFonts w:hint="default" w:ascii="Times New Roman" w:hAnsi="Times New Roman" w:eastAsia="仿宋_GB2312" w:cs="Times New Roman"/>
                <w:szCs w:val="21"/>
                <w:lang w:eastAsia="zh-CN"/>
              </w:rPr>
              <w:t>对项目的重点、难点分析清晰准确，服务承诺完善，质量保障措施科学合理的，得</w:t>
            </w:r>
            <w:r>
              <w:rPr>
                <w:rFonts w:hint="default" w:ascii="Times New Roman" w:hAnsi="Times New Roman" w:eastAsia="仿宋_GB2312" w:cs="Times New Roman"/>
                <w:szCs w:val="21"/>
                <w:lang w:val="en-US" w:eastAsia="zh-CN"/>
              </w:rPr>
              <w:t>15分</w:t>
            </w:r>
            <w:r>
              <w:rPr>
                <w:rFonts w:hint="default" w:ascii="Times New Roman" w:hAnsi="Times New Roman" w:eastAsia="仿宋_GB2312" w:cs="Times New Roman"/>
                <w:szCs w:val="21"/>
                <w:lang w:eastAsia="zh-CN"/>
              </w:rPr>
              <w:t>；</w:t>
            </w:r>
          </w:p>
          <w:p w14:paraId="3567CED4">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lang w:eastAsia="zh-CN"/>
              </w:rPr>
              <w:t>对项目的重点、难点分析较清晰准确，服务承诺较完善，质量保障措施较合理的，得</w:t>
            </w:r>
            <w:r>
              <w:rPr>
                <w:rFonts w:hint="default" w:ascii="Times New Roman" w:hAnsi="Times New Roman" w:eastAsia="仿宋_GB2312" w:cs="Times New Roman"/>
                <w:szCs w:val="21"/>
                <w:lang w:val="en-US" w:eastAsia="zh-CN"/>
              </w:rPr>
              <w:t>10</w:t>
            </w:r>
            <w:r>
              <w:rPr>
                <w:rFonts w:hint="default" w:ascii="Times New Roman" w:hAnsi="Times New Roman" w:eastAsia="仿宋_GB2312" w:cs="Times New Roman"/>
                <w:szCs w:val="21"/>
              </w:rPr>
              <w:t>分</w:t>
            </w:r>
            <w:r>
              <w:rPr>
                <w:rFonts w:hint="default" w:ascii="Times New Roman" w:hAnsi="Times New Roman" w:eastAsia="仿宋_GB2312" w:cs="Times New Roman"/>
                <w:szCs w:val="21"/>
                <w:lang w:eastAsia="zh-CN"/>
              </w:rPr>
              <w:t>；</w:t>
            </w:r>
          </w:p>
          <w:p w14:paraId="65E7950D">
            <w:pP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rPr>
              <w:t>（3）</w:t>
            </w:r>
            <w:r>
              <w:rPr>
                <w:rFonts w:hint="default" w:ascii="Times New Roman" w:hAnsi="Times New Roman" w:eastAsia="仿宋_GB2312" w:cs="Times New Roman"/>
                <w:szCs w:val="21"/>
                <w:lang w:eastAsia="zh-CN"/>
              </w:rPr>
              <w:t>对项目的重点、难点分析不清晰准确，服务承诺不完善，质量保障措施不足的</w:t>
            </w:r>
            <w:r>
              <w:rPr>
                <w:rFonts w:hint="default" w:ascii="Times New Roman" w:hAnsi="Times New Roman" w:eastAsia="仿宋_GB2312" w:cs="Times New Roman"/>
                <w:szCs w:val="21"/>
              </w:rPr>
              <w:t>，得</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w:t>
            </w:r>
            <w:r>
              <w:rPr>
                <w:rFonts w:hint="default" w:ascii="Times New Roman" w:hAnsi="Times New Roman" w:eastAsia="仿宋_GB2312" w:cs="Times New Roman"/>
                <w:szCs w:val="21"/>
                <w:lang w:eastAsia="zh-CN"/>
              </w:rPr>
              <w:t>；</w:t>
            </w:r>
          </w:p>
          <w:p w14:paraId="5D0DFD05">
            <w:pPr>
              <w:rPr>
                <w:rFonts w:hint="default" w:ascii="Times New Roman" w:hAnsi="Times New Roman" w:eastAsia="仿宋_GB2312" w:cs="Times New Roman"/>
                <w:szCs w:val="21"/>
              </w:rPr>
            </w:pPr>
            <w:r>
              <w:rPr>
                <w:rFonts w:hint="default" w:ascii="Times New Roman" w:hAnsi="Times New Roman" w:eastAsia="仿宋_GB2312" w:cs="Times New Roman"/>
                <w:szCs w:val="21"/>
              </w:rPr>
              <w:t>（4）未提交响应内容或其他情况，不得分。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6E9045BA">
            <w:pPr>
              <w:autoSpaceDE w:val="0"/>
              <w:autoSpaceDN w:val="0"/>
              <w:adjustRightInd w:val="0"/>
              <w:snapToGrid w:val="0"/>
              <w:spacing w:line="200" w:lineRule="exact"/>
              <w:jc w:val="center"/>
              <w:rPr>
                <w:rFonts w:hint="default" w:ascii="Times New Roman" w:hAnsi="Times New Roman" w:eastAsia="仿宋_GB2312" w:cs="Times New Roman"/>
                <w:bCs/>
                <w:kern w:val="0"/>
                <w:szCs w:val="21"/>
                <w:lang w:val="en-US" w:eastAsia="zh-CN"/>
              </w:rPr>
            </w:pPr>
            <w:r>
              <w:rPr>
                <w:rFonts w:hint="default" w:ascii="Times New Roman" w:hAnsi="Times New Roman" w:eastAsia="仿宋_GB2312" w:cs="Times New Roman"/>
                <w:bCs/>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2DB57E5C">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636F0527">
            <w:pPr>
              <w:autoSpaceDE w:val="0"/>
              <w:autoSpaceDN w:val="0"/>
              <w:adjustRightInd w:val="0"/>
              <w:snapToGrid w:val="0"/>
              <w:spacing w:line="200" w:lineRule="exact"/>
              <w:jc w:val="center"/>
              <w:rPr>
                <w:rFonts w:hint="default" w:ascii="Times New Roman" w:hAnsi="Times New Roman" w:eastAsia="仿宋_GB2312" w:cs="Times New Roman"/>
                <w:kern w:val="0"/>
                <w:szCs w:val="21"/>
              </w:rPr>
            </w:pPr>
          </w:p>
        </w:tc>
      </w:tr>
      <w:tr w14:paraId="1BA24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13729" w:type="dxa"/>
            <w:gridSpan w:val="6"/>
            <w:tcBorders>
              <w:top w:val="single" w:color="auto" w:sz="6" w:space="0"/>
              <w:bottom w:val="single" w:color="auto" w:sz="6" w:space="0"/>
            </w:tcBorders>
            <w:noWrap w:val="0"/>
            <w:vAlign w:val="center"/>
          </w:tcPr>
          <w:p w14:paraId="2E5168BC">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left"/>
              <w:textAlignment w:val="auto"/>
              <w:rPr>
                <w:rFonts w:hint="default" w:ascii="Times New Roman" w:hAnsi="Times New Roman" w:eastAsia="仿宋_GB2312" w:cs="Times New Roman"/>
                <w:kern w:val="0"/>
                <w:szCs w:val="21"/>
              </w:rPr>
            </w:pPr>
            <w:r>
              <w:rPr>
                <w:rFonts w:hint="default" w:ascii="Times New Roman" w:hAnsi="Times New Roman" w:eastAsia="国标黑体" w:cs="Times New Roman"/>
                <w:kern w:val="0"/>
                <w:sz w:val="22"/>
                <w:szCs w:val="22"/>
                <w:lang w:eastAsia="zh-CN"/>
              </w:rPr>
              <w:t>二、商务部分（</w:t>
            </w:r>
            <w:r>
              <w:rPr>
                <w:rFonts w:hint="default" w:ascii="Times New Roman" w:hAnsi="Times New Roman" w:eastAsia="国标黑体" w:cs="Times New Roman"/>
                <w:kern w:val="0"/>
                <w:sz w:val="22"/>
                <w:szCs w:val="22"/>
                <w:lang w:val="en-US" w:eastAsia="zh-CN"/>
              </w:rPr>
              <w:t>50分</w:t>
            </w:r>
            <w:r>
              <w:rPr>
                <w:rFonts w:hint="default" w:ascii="Times New Roman" w:hAnsi="Times New Roman" w:eastAsia="国标黑体" w:cs="Times New Roman"/>
                <w:kern w:val="0"/>
                <w:sz w:val="22"/>
                <w:szCs w:val="22"/>
                <w:lang w:eastAsia="zh-CN"/>
              </w:rPr>
              <w:t>）</w:t>
            </w:r>
          </w:p>
        </w:tc>
      </w:tr>
      <w:tr w14:paraId="35F32A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26" w:hRule="atLeast"/>
          <w:jc w:val="center"/>
        </w:trPr>
        <w:tc>
          <w:tcPr>
            <w:tcW w:w="889" w:type="dxa"/>
            <w:tcBorders>
              <w:top w:val="single" w:color="auto" w:sz="6" w:space="0"/>
              <w:bottom w:val="single" w:color="auto" w:sz="6" w:space="0"/>
              <w:right w:val="single" w:color="auto" w:sz="6" w:space="0"/>
            </w:tcBorders>
            <w:noWrap w:val="0"/>
            <w:vAlign w:val="center"/>
          </w:tcPr>
          <w:p w14:paraId="1F98313F">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E0469A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业绩情况</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1FB5B188">
            <w:pPr>
              <w:rPr>
                <w:rFonts w:hint="default" w:ascii="Times New Roman" w:hAnsi="Times New Roman" w:eastAsia="仿宋_GB2312" w:cs="Times New Roman"/>
                <w:szCs w:val="21"/>
              </w:rPr>
            </w:pPr>
            <w:r>
              <w:rPr>
                <w:rFonts w:hint="default" w:ascii="Times New Roman" w:hAnsi="Times New Roman" w:eastAsia="仿宋_GB2312" w:cs="Times New Roman"/>
                <w:szCs w:val="21"/>
              </w:rPr>
              <w:t>供应商2021年以来承担过环境功能区划方案编制或环境功能区划评估项目、生态环境规划</w:t>
            </w:r>
            <w:r>
              <w:rPr>
                <w:rFonts w:hint="default" w:ascii="Times New Roman" w:hAnsi="Times New Roman" w:eastAsia="仿宋_GB2312" w:cs="Times New Roman"/>
                <w:szCs w:val="21"/>
                <w:lang w:eastAsia="zh-CN"/>
              </w:rPr>
              <w:t>等同类型</w:t>
            </w:r>
            <w:r>
              <w:rPr>
                <w:rFonts w:hint="default" w:ascii="Times New Roman" w:hAnsi="Times New Roman" w:eastAsia="仿宋_GB2312" w:cs="Times New Roman"/>
                <w:szCs w:val="21"/>
              </w:rPr>
              <w:t>项目的，每项得5分，本项最高得2</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w:t>
            </w:r>
          </w:p>
          <w:p w14:paraId="7B22E45F">
            <w:pPr>
              <w:rPr>
                <w:rFonts w:hint="default" w:ascii="Times New Roman" w:hAnsi="Times New Roman" w:eastAsia="仿宋_GB2312" w:cs="Times New Roman"/>
                <w:szCs w:val="21"/>
                <w:lang w:bidi="ar"/>
              </w:rPr>
            </w:pPr>
            <w:r>
              <w:rPr>
                <w:rFonts w:hint="default" w:ascii="Times New Roman" w:hAnsi="Times New Roman" w:eastAsia="仿宋_GB2312" w:cs="Times New Roman"/>
                <w:szCs w:val="21"/>
              </w:rPr>
              <w:t>（需提供合同的复印件或扫描件，并加盖公章）</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4C4171E6">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rPr>
              <w:t>2</w:t>
            </w:r>
            <w:r>
              <w:rPr>
                <w:rFonts w:hint="default" w:ascii="Times New Roman" w:hAnsi="Times New Roman" w:eastAsia="仿宋_GB2312" w:cs="Times New Roman"/>
                <w:kern w:val="0"/>
                <w:szCs w:val="21"/>
                <w:lang w:val="en-US" w:eastAsia="zh-CN"/>
              </w:rPr>
              <w:t>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341720C6">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570F7A95">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300E62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32" w:hRule="atLeast"/>
          <w:jc w:val="center"/>
        </w:trPr>
        <w:tc>
          <w:tcPr>
            <w:tcW w:w="889" w:type="dxa"/>
            <w:tcBorders>
              <w:top w:val="single" w:color="auto" w:sz="6" w:space="0"/>
              <w:bottom w:val="single" w:color="auto" w:sz="6" w:space="0"/>
              <w:right w:val="single" w:color="auto" w:sz="6" w:space="0"/>
            </w:tcBorders>
            <w:noWrap w:val="0"/>
            <w:vAlign w:val="center"/>
          </w:tcPr>
          <w:p w14:paraId="23860F1D">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（二）</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9E0A2B2">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项目负责人实力</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3A293316">
            <w:pPr>
              <w:rPr>
                <w:rFonts w:hint="default" w:ascii="Times New Roman" w:hAnsi="Times New Roman" w:eastAsia="仿宋_GB2312" w:cs="Times New Roman"/>
                <w:szCs w:val="21"/>
              </w:rPr>
            </w:pPr>
            <w:r>
              <w:rPr>
                <w:rFonts w:hint="default" w:ascii="Times New Roman" w:hAnsi="Times New Roman" w:eastAsia="仿宋_GB2312" w:cs="Times New Roman"/>
                <w:szCs w:val="21"/>
              </w:rPr>
              <w:t>项目负责人具有环保或相关专业高级或以上职称的得10分，具有环保或相关专业中级职称的得</w:t>
            </w:r>
            <w:r>
              <w:rPr>
                <w:rFonts w:hint="default" w:ascii="Times New Roman" w:hAnsi="Times New Roman" w:eastAsia="仿宋_GB2312" w:cs="Times New Roman"/>
                <w:szCs w:val="21"/>
                <w:lang w:val="en-US" w:eastAsia="zh-CN"/>
              </w:rPr>
              <w:t>5</w:t>
            </w:r>
            <w:r>
              <w:rPr>
                <w:rFonts w:hint="default" w:ascii="Times New Roman" w:hAnsi="Times New Roman" w:eastAsia="仿宋_GB2312" w:cs="Times New Roman"/>
                <w:szCs w:val="21"/>
              </w:rPr>
              <w:t>分，其余不得分。</w:t>
            </w:r>
          </w:p>
          <w:p w14:paraId="7C36B9E2">
            <w:pP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r>
              <w:rPr>
                <w:rFonts w:hint="default" w:ascii="Times New Roman" w:hAnsi="Times New Roman" w:eastAsia="仿宋_GB2312" w:cs="Times New Roman"/>
                <w:szCs w:val="21"/>
                <w:lang w:eastAsia="zh-CN"/>
              </w:rPr>
              <w:t>，项目负责人限为</w:t>
            </w:r>
            <w:r>
              <w:rPr>
                <w:rFonts w:hint="default" w:ascii="Times New Roman" w:hAnsi="Times New Roman" w:eastAsia="仿宋_GB2312" w:cs="Times New Roman"/>
                <w:szCs w:val="21"/>
                <w:lang w:val="en-US" w:eastAsia="zh-CN"/>
              </w:rPr>
              <w:t>1人。</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0F7E717A">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10</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7F08709D">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4075940B">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650FA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02" w:hRule="atLeast"/>
          <w:jc w:val="center"/>
        </w:trPr>
        <w:tc>
          <w:tcPr>
            <w:tcW w:w="889" w:type="dxa"/>
            <w:tcBorders>
              <w:top w:val="single" w:color="auto" w:sz="6" w:space="0"/>
              <w:bottom w:val="single" w:color="auto" w:sz="6" w:space="0"/>
              <w:right w:val="single" w:color="auto" w:sz="6" w:space="0"/>
            </w:tcBorders>
            <w:noWrap w:val="0"/>
            <w:vAlign w:val="center"/>
          </w:tcPr>
          <w:p w14:paraId="535D74F0">
            <w:pPr>
              <w:suppressAutoHyphens/>
              <w:autoSpaceDE w:val="0"/>
              <w:autoSpaceDN w:val="0"/>
              <w:adjustRightInd w:val="0"/>
              <w:snapToGrid w:val="0"/>
              <w:spacing w:line="200" w:lineRule="exact"/>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（三）</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AE0EB6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技术人员能力</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3E5D0D91">
            <w:pPr>
              <w:pStyle w:val="5"/>
              <w:spacing w:line="0" w:lineRule="atLeast"/>
              <w:jc w:val="left"/>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项目</w:t>
            </w:r>
            <w:r>
              <w:rPr>
                <w:rFonts w:hint="default" w:ascii="Times New Roman" w:hAnsi="Times New Roman" w:eastAsia="仿宋_GB2312" w:cs="Times New Roman"/>
                <w:sz w:val="21"/>
                <w:szCs w:val="21"/>
                <w:lang w:eastAsia="zh-CN"/>
              </w:rPr>
              <w:t>其它团队成员（负责人除外）</w:t>
            </w:r>
            <w:r>
              <w:rPr>
                <w:rFonts w:hint="default" w:ascii="Times New Roman" w:hAnsi="Times New Roman" w:eastAsia="仿宋_GB2312" w:cs="Times New Roman"/>
                <w:sz w:val="21"/>
                <w:szCs w:val="21"/>
              </w:rPr>
              <w:t>具有环保或相关专业高级技术职称的，每提供一个得</w:t>
            </w:r>
            <w:r>
              <w:rPr>
                <w:rFonts w:hint="default" w:ascii="Times New Roman" w:hAnsi="Times New Roman" w:eastAsia="仿宋_GB2312" w:cs="Times New Roman"/>
                <w:sz w:val="21"/>
                <w:szCs w:val="21"/>
                <w:lang w:val="en-US" w:eastAsia="zh-CN"/>
              </w:rPr>
              <w:t>7</w:t>
            </w:r>
            <w:r>
              <w:rPr>
                <w:rFonts w:hint="default" w:ascii="Times New Roman" w:hAnsi="Times New Roman" w:eastAsia="仿宋_GB2312" w:cs="Times New Roman"/>
                <w:sz w:val="21"/>
                <w:szCs w:val="21"/>
              </w:rPr>
              <w:t>分；获得环保或相关专业中级技术职称的，每提供一个得</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分</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供应商最多提供</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个（含</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个）技术人员职称证书，多提供的以最高的</w:t>
            </w:r>
            <w:r>
              <w:rPr>
                <w:rFonts w:hint="default" w:ascii="Times New Roman" w:hAnsi="Times New Roman" w:eastAsia="仿宋_GB2312" w:cs="Times New Roman"/>
                <w:sz w:val="21"/>
                <w:szCs w:val="21"/>
                <w:lang w:val="en-US" w:eastAsia="zh-CN"/>
              </w:rPr>
              <w:t>3</w:t>
            </w:r>
            <w:r>
              <w:rPr>
                <w:rFonts w:hint="default" w:ascii="Times New Roman" w:hAnsi="Times New Roman" w:eastAsia="仿宋_GB2312" w:cs="Times New Roman"/>
                <w:sz w:val="21"/>
                <w:szCs w:val="21"/>
              </w:rPr>
              <w:t>个证书进行评审。</w:t>
            </w:r>
          </w:p>
          <w:p w14:paraId="2EF442A8">
            <w:pPr>
              <w:rPr>
                <w:rFonts w:hint="default" w:ascii="Times New Roman" w:hAnsi="Times New Roman" w:eastAsia="仿宋_GB2312" w:cs="Times New Roman"/>
                <w:szCs w:val="21"/>
              </w:rPr>
            </w:pPr>
            <w:r>
              <w:rPr>
                <w:rFonts w:hint="default" w:ascii="Times New Roman" w:hAnsi="Times New Roman" w:eastAsia="仿宋_GB2312" w:cs="Times New Roman"/>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01754BE5">
            <w:pPr>
              <w:autoSpaceDE w:val="0"/>
              <w:autoSpaceDN w:val="0"/>
              <w:adjustRightInd w:val="0"/>
              <w:snapToGrid w:val="0"/>
              <w:spacing w:line="200" w:lineRule="exact"/>
              <w:ind w:left="-63" w:leftChars="-30" w:right="-88" w:rightChars="-42"/>
              <w:jc w:val="center"/>
              <w:rPr>
                <w:rFonts w:hint="default" w:ascii="Times New Roman" w:hAnsi="Times New Roman" w:eastAsia="仿宋_GB2312" w:cs="Times New Roman"/>
                <w:bCs/>
                <w:kern w:val="0"/>
                <w:szCs w:val="21"/>
                <w:lang w:val="en-US" w:eastAsia="zh-CN"/>
              </w:rPr>
            </w:pPr>
            <w:r>
              <w:rPr>
                <w:rFonts w:hint="default" w:ascii="Times New Roman" w:hAnsi="Times New Roman" w:eastAsia="仿宋_GB2312" w:cs="Times New Roman"/>
                <w:bCs/>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43599302">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7FAF7E80">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30480E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3729" w:type="dxa"/>
            <w:gridSpan w:val="6"/>
            <w:tcBorders>
              <w:top w:val="single" w:color="auto" w:sz="6" w:space="0"/>
              <w:bottom w:val="single" w:color="auto" w:sz="6" w:space="0"/>
            </w:tcBorders>
            <w:noWrap w:val="0"/>
            <w:vAlign w:val="center"/>
          </w:tcPr>
          <w:p w14:paraId="2B8FDAAF">
            <w:pPr>
              <w:keepNext w:val="0"/>
              <w:keepLines w:val="0"/>
              <w:pageBreakBefore w:val="0"/>
              <w:widowControl w:val="0"/>
              <w:kinsoku/>
              <w:wordWrap/>
              <w:overflowPunct/>
              <w:topLinePunct w:val="0"/>
              <w:autoSpaceDE w:val="0"/>
              <w:autoSpaceDN w:val="0"/>
              <w:bidi w:val="0"/>
              <w:adjustRightInd w:val="0"/>
              <w:snapToGrid w:val="0"/>
              <w:spacing w:line="240" w:lineRule="auto"/>
              <w:ind w:left="-78" w:leftChars="-37" w:right="-73" w:rightChars="-35"/>
              <w:jc w:val="left"/>
              <w:textAlignment w:val="auto"/>
              <w:rPr>
                <w:rFonts w:hint="default" w:ascii="Times New Roman" w:hAnsi="Times New Roman" w:eastAsia="仿宋_GB2312" w:cs="Times New Roman"/>
                <w:kern w:val="0"/>
                <w:szCs w:val="21"/>
              </w:rPr>
            </w:pPr>
            <w:r>
              <w:rPr>
                <w:rFonts w:hint="default" w:ascii="Times New Roman" w:hAnsi="Times New Roman" w:eastAsia="国标黑体" w:cs="Times New Roman"/>
                <w:kern w:val="0"/>
                <w:sz w:val="22"/>
                <w:szCs w:val="22"/>
                <w:lang w:eastAsia="zh-CN"/>
              </w:rPr>
              <w:t>三、价格部分（</w:t>
            </w:r>
            <w:r>
              <w:rPr>
                <w:rFonts w:hint="default" w:ascii="Times New Roman" w:hAnsi="Times New Roman" w:eastAsia="国标黑体" w:cs="Times New Roman"/>
                <w:kern w:val="0"/>
                <w:sz w:val="22"/>
                <w:szCs w:val="22"/>
                <w:lang w:val="en-US" w:eastAsia="zh-CN"/>
              </w:rPr>
              <w:t>15分</w:t>
            </w:r>
            <w:r>
              <w:rPr>
                <w:rFonts w:hint="default" w:ascii="Times New Roman" w:hAnsi="Times New Roman" w:eastAsia="国标黑体" w:cs="Times New Roman"/>
                <w:kern w:val="0"/>
                <w:sz w:val="22"/>
                <w:szCs w:val="22"/>
                <w:lang w:eastAsia="zh-CN"/>
              </w:rPr>
              <w:t>）</w:t>
            </w:r>
          </w:p>
        </w:tc>
      </w:tr>
      <w:tr w14:paraId="3B47B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95" w:hRule="atLeast"/>
          <w:jc w:val="center"/>
        </w:trPr>
        <w:tc>
          <w:tcPr>
            <w:tcW w:w="889" w:type="dxa"/>
            <w:tcBorders>
              <w:top w:val="single" w:color="auto" w:sz="6" w:space="0"/>
              <w:bottom w:val="single" w:color="auto" w:sz="6" w:space="0"/>
              <w:right w:val="single" w:color="auto" w:sz="6" w:space="0"/>
            </w:tcBorders>
            <w:noWrap w:val="0"/>
            <w:vAlign w:val="center"/>
          </w:tcPr>
          <w:p w14:paraId="48A383AB">
            <w:pPr>
              <w:suppressAutoHyphens/>
              <w:autoSpaceDE w:val="0"/>
              <w:autoSpaceDN w:val="0"/>
              <w:adjustRightInd w:val="0"/>
              <w:snapToGrid w:val="0"/>
              <w:spacing w:line="200" w:lineRule="exact"/>
              <w:jc w:val="center"/>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Cs w:val="21"/>
                <w:lang w:eastAsia="zh-CN"/>
              </w:rPr>
              <w:t>（一）</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46EA48E6">
            <w:pPr>
              <w:autoSpaceDE w:val="0"/>
              <w:autoSpaceDN w:val="0"/>
              <w:adjustRightInd w:val="0"/>
              <w:snapToGrid w:val="0"/>
              <w:spacing w:line="200" w:lineRule="exact"/>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价格得分</w:t>
            </w:r>
          </w:p>
        </w:tc>
        <w:tc>
          <w:tcPr>
            <w:tcW w:w="7498" w:type="dxa"/>
            <w:tcBorders>
              <w:top w:val="single" w:color="auto" w:sz="6" w:space="0"/>
              <w:left w:val="single" w:color="auto" w:sz="6" w:space="0"/>
              <w:bottom w:val="single" w:color="auto" w:sz="6" w:space="0"/>
              <w:right w:val="single" w:color="auto" w:sz="6" w:space="0"/>
            </w:tcBorders>
            <w:noWrap w:val="0"/>
            <w:vAlign w:val="center"/>
          </w:tcPr>
          <w:p w14:paraId="5B118E8A">
            <w:pPr>
              <w:autoSpaceDE w:val="0"/>
              <w:autoSpaceDN w:val="0"/>
              <w:adjustRightInd w:val="0"/>
              <w:snapToGrid w:val="0"/>
              <w:spacing w:line="36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价格分应当采用低价优先法计算，即满足采购需求且报价最低的为基准价，该项价格得分为满分。其他供应商的价格得分统一按照下列公式计算：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仿宋_GB2312" w:cs="Times New Roman"/>
                <w:szCs w:val="21"/>
                <w:lang w:val="en-US" w:eastAsia="zh-CN"/>
              </w:rPr>
              <w:t>15</w:t>
            </w:r>
            <w:r>
              <w:rPr>
                <w:rFonts w:hint="default" w:ascii="Times New Roman" w:hAnsi="Times New Roman" w:eastAsia="仿宋_GB2312" w:cs="Times New Roman"/>
                <w:szCs w:val="21"/>
              </w:rPr>
              <w:t>，价格得分四舍五入后保留小数点后两位有效数。</w:t>
            </w:r>
            <w:r>
              <w:rPr>
                <w:rFonts w:hint="default" w:ascii="Times New Roman" w:hAnsi="Times New Roman" w:eastAsia="仿宋_GB2312" w:cs="Times New Roman"/>
                <w:b/>
                <w:szCs w:val="21"/>
              </w:rPr>
              <w:t>（对符合规定的小型和微型企业（监狱企业、残疾人福利单位视同小型、微型企业）报价给予10%的价格扣除。）</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647F8D18">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15</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0F63C28F">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c>
          <w:tcPr>
            <w:tcW w:w="1555" w:type="dxa"/>
            <w:tcBorders>
              <w:top w:val="single" w:color="auto" w:sz="6" w:space="0"/>
              <w:left w:val="single" w:color="auto" w:sz="6" w:space="0"/>
              <w:bottom w:val="single" w:color="auto" w:sz="6" w:space="0"/>
            </w:tcBorders>
            <w:noWrap w:val="0"/>
            <w:vAlign w:val="top"/>
          </w:tcPr>
          <w:p w14:paraId="478F56D2">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kern w:val="0"/>
                <w:szCs w:val="21"/>
              </w:rPr>
            </w:pPr>
          </w:p>
        </w:tc>
      </w:tr>
      <w:tr w14:paraId="0C2E7A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9498" w:type="dxa"/>
            <w:gridSpan w:val="3"/>
            <w:tcBorders>
              <w:top w:val="single" w:color="auto" w:sz="6" w:space="0"/>
              <w:bottom w:val="single" w:color="auto" w:sz="6" w:space="0"/>
              <w:right w:val="single" w:color="auto" w:sz="6" w:space="0"/>
            </w:tcBorders>
            <w:noWrap w:val="0"/>
            <w:vAlign w:val="center"/>
          </w:tcPr>
          <w:p w14:paraId="7D3CD676">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合计</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1E4FD56E">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 xml:space="preserve">100 </w:t>
            </w:r>
          </w:p>
        </w:tc>
        <w:tc>
          <w:tcPr>
            <w:tcW w:w="1493" w:type="dxa"/>
            <w:tcBorders>
              <w:top w:val="single" w:color="auto" w:sz="6" w:space="0"/>
              <w:left w:val="single" w:color="auto" w:sz="6" w:space="0"/>
              <w:bottom w:val="single" w:color="auto" w:sz="6" w:space="0"/>
              <w:right w:val="single" w:color="auto" w:sz="6" w:space="0"/>
            </w:tcBorders>
            <w:noWrap w:val="0"/>
            <w:vAlign w:val="top"/>
          </w:tcPr>
          <w:p w14:paraId="0B875E78">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p>
        </w:tc>
        <w:tc>
          <w:tcPr>
            <w:tcW w:w="1555" w:type="dxa"/>
            <w:tcBorders>
              <w:top w:val="single" w:color="auto" w:sz="6" w:space="0"/>
              <w:left w:val="single" w:color="auto" w:sz="6" w:space="0"/>
              <w:bottom w:val="single" w:color="auto" w:sz="6" w:space="0"/>
            </w:tcBorders>
            <w:noWrap w:val="0"/>
            <w:vAlign w:val="top"/>
          </w:tcPr>
          <w:p w14:paraId="57323A9A">
            <w:pPr>
              <w:autoSpaceDE w:val="0"/>
              <w:autoSpaceDN w:val="0"/>
              <w:adjustRightInd w:val="0"/>
              <w:snapToGrid w:val="0"/>
              <w:spacing w:line="200" w:lineRule="exact"/>
              <w:ind w:left="-78" w:leftChars="-37" w:right="-73" w:rightChars="-35"/>
              <w:jc w:val="center"/>
              <w:rPr>
                <w:rFonts w:hint="default" w:ascii="Times New Roman" w:hAnsi="Times New Roman" w:eastAsia="仿宋_GB2312" w:cs="Times New Roman"/>
                <w:b/>
                <w:kern w:val="0"/>
                <w:szCs w:val="21"/>
              </w:rPr>
            </w:pPr>
          </w:p>
        </w:tc>
      </w:tr>
    </w:tbl>
    <w:p w14:paraId="3BEBA847">
      <w:pPr>
        <w:pStyle w:val="4"/>
        <w:spacing w:line="40" w:lineRule="exact"/>
        <w:ind w:firstLine="0" w:firstLineChars="0"/>
        <w:rPr>
          <w:rFonts w:hint="default" w:ascii="Times New Roman" w:hAnsi="Times New Roman" w:eastAsia="仿宋_GB2312" w:cs="Times New Roman"/>
          <w:bCs/>
          <w:kern w:val="2"/>
          <w:sz w:val="36"/>
          <w:szCs w:val="36"/>
          <w:lang w:val="en-US"/>
        </w:rPr>
      </w:pPr>
    </w:p>
    <w:p w14:paraId="567B55BF">
      <w:pPr>
        <w:bidi w:val="0"/>
        <w:rPr>
          <w:rFonts w:hint="default" w:ascii="Times New Roman" w:hAnsi="Times New Roman" w:cs="Times New Roman"/>
          <w:lang w:val="en-US"/>
        </w:rPr>
      </w:pPr>
    </w:p>
    <w:p w14:paraId="02C39CAB">
      <w:pPr>
        <w:bidi w:val="0"/>
        <w:rPr>
          <w:rFonts w:hint="default" w:ascii="Times New Roman" w:hAnsi="Times New Roman" w:cs="Times New Roman"/>
          <w:lang w:val="en-US"/>
        </w:rPr>
      </w:pPr>
    </w:p>
    <w:p w14:paraId="17E744B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71715"/>
    <w:rsid w:val="5B577B67"/>
    <w:rsid w:val="6EA7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格式"/>
    <w:basedOn w:val="1"/>
    <w:qFormat/>
    <w:uiPriority w:val="0"/>
    <w:pPr>
      <w:spacing w:line="360" w:lineRule="auto"/>
      <w:ind w:firstLine="200" w:firstLineChars="200"/>
    </w:pPr>
    <w:rPr>
      <w:rFonts w:ascii="宋体" w:hAnsi="宋体"/>
      <w:kern w:val="0"/>
      <w:sz w:val="24"/>
      <w:lang w:val="en-GB"/>
    </w:rPr>
  </w:style>
  <w:style w:type="paragraph" w:customStyle="1" w:styleId="5">
    <w:name w:val="表格正文"/>
    <w:basedOn w:val="1"/>
    <w:qFormat/>
    <w:uiPriority w:val="0"/>
    <w:rPr>
      <w:rFonts w:ascii="仿宋" w:hAnsi="仿宋" w:eastAsia="仿宋"/>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2026-03-23T08:13:00Z</dcterms:created>
  <dc:creator>李耀明</dc:creator>
  <cp:lastModifiedBy>李耀明</cp:lastModifiedBy>
  <dcterms:modified xsi:type="dcterms:W3CDTF">2026-03-23T08:14:52Z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C4C0157372CB4C10886FB6B3A98E8464_11</vt:lpwstr>
  </property>
  <property fmtid="{D5CDD505-2E9C-101B-9397-08002B2CF9AE}" pid="4" name="KSOTemplateDocerSaveRecord">
    <vt:lpwstr>eyJoZGlkIjoiMDM3NGU3YmU1ODYyYjdmN2E3ZWRhMmM0MjY3M2IwZTIiLCJ1c2VySWQiOiIzNDIwMDI0OTEifQ==</vt:lpwstr>
  </property>
</Properties>
</file>