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43233" w14:textId="71C169DD" w:rsidR="00CC0014" w:rsidRPr="006F04FE" w:rsidRDefault="006F04FE" w:rsidP="004329A0">
      <w:pPr>
        <w:rPr>
          <w:rFonts w:ascii="SimSun" w:eastAsia="SimSun" w:hAnsi="SimSun" w:cs="SimSun" w:hint="eastAsia"/>
          <w:sz w:val="32"/>
          <w:szCs w:val="32"/>
        </w:rPr>
      </w:pPr>
      <w:r w:rsidRPr="006F04FE">
        <w:rPr>
          <w:rFonts w:ascii="SimSun" w:eastAsia="SimSun" w:hAnsi="SimSun" w:cs="SimSun" w:hint="eastAsia"/>
          <w:sz w:val="32"/>
          <w:szCs w:val="32"/>
        </w:rPr>
        <w:t>附</w:t>
      </w:r>
      <w:r w:rsidRPr="006F04FE">
        <w:rPr>
          <w:rFonts w:ascii="SimSun" w:eastAsia="SimSun" w:hAnsi="SimSun" w:cs="SimSun"/>
          <w:sz w:val="32"/>
          <w:szCs w:val="32"/>
        </w:rPr>
        <w:t>件</w:t>
      </w:r>
      <w:r w:rsidRPr="006F04FE">
        <w:rPr>
          <w:rFonts w:ascii="SimSun" w:eastAsia="SimSun" w:hAnsi="SimSun" w:cs="SimSun" w:hint="eastAsia"/>
          <w:sz w:val="32"/>
          <w:szCs w:val="32"/>
        </w:rPr>
        <w:t>2                     评</w:t>
      </w:r>
      <w:r w:rsidRPr="006F04FE">
        <w:rPr>
          <w:rFonts w:ascii="SimSun" w:eastAsia="SimSun" w:hAnsi="SimSun" w:cs="SimSun"/>
          <w:sz w:val="32"/>
          <w:szCs w:val="32"/>
        </w:rPr>
        <w:t>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1118"/>
        <w:gridCol w:w="1018"/>
        <w:gridCol w:w="5670"/>
        <w:gridCol w:w="993"/>
      </w:tblGrid>
      <w:tr w:rsidR="006F04FE" w14:paraId="27A81B64" w14:textId="77777777" w:rsidTr="006F04FE">
        <w:trPr>
          <w:tblHeader/>
        </w:trPr>
        <w:tc>
          <w:tcPr>
            <w:tcW w:w="704" w:type="dxa"/>
            <w:shd w:val="clear" w:color="auto" w:fill="auto"/>
            <w:tcMar>
              <w:top w:w="120" w:type="dxa"/>
              <w:left w:w="0" w:type="dxa"/>
              <w:bottom w:w="120" w:type="dxa"/>
              <w:right w:w="192" w:type="dxa"/>
            </w:tcMar>
            <w:vAlign w:val="center"/>
          </w:tcPr>
          <w:p w14:paraId="5CD26080" w14:textId="77777777" w:rsidR="006F04FE" w:rsidRDefault="006F04FE" w:rsidP="003437BF">
            <w:pPr>
              <w:widowControl/>
              <w:jc w:val="center"/>
              <w:rPr>
                <w:rFonts w:ascii="SimSun" w:eastAsia="SimSun" w:hAnsi="SimSun" w:cs="SimSun"/>
                <w:b/>
                <w:bCs/>
              </w:rPr>
            </w:pPr>
            <w:r>
              <w:rPr>
                <w:rFonts w:ascii="SimSun" w:eastAsia="SimSun" w:hAnsi="SimSun" w:cs="SimSun" w:hint="eastAsia"/>
                <w:b/>
                <w:bCs/>
                <w:kern w:val="0"/>
                <w:sz w:val="24"/>
                <w:lang w:bidi="ar"/>
              </w:rPr>
              <w:t>序号</w:t>
            </w:r>
          </w:p>
        </w:tc>
        <w:tc>
          <w:tcPr>
            <w:tcW w:w="1118" w:type="dxa"/>
            <w:shd w:val="clear" w:color="auto" w:fill="auto"/>
            <w:tcMar>
              <w:top w:w="120" w:type="dxa"/>
              <w:left w:w="192" w:type="dxa"/>
              <w:bottom w:w="120" w:type="dxa"/>
              <w:right w:w="192" w:type="dxa"/>
            </w:tcMar>
            <w:vAlign w:val="center"/>
          </w:tcPr>
          <w:p w14:paraId="0DCCEC8A" w14:textId="77777777" w:rsidR="006F04FE" w:rsidRDefault="006F04FE" w:rsidP="003437BF">
            <w:pPr>
              <w:widowControl/>
              <w:jc w:val="center"/>
              <w:rPr>
                <w:rFonts w:ascii="SimSun" w:eastAsia="SimSun" w:hAnsi="SimSun" w:cs="SimSun"/>
                <w:b/>
                <w:bCs/>
              </w:rPr>
            </w:pPr>
            <w:r>
              <w:rPr>
                <w:rFonts w:ascii="SimSun" w:eastAsia="SimSun" w:hAnsi="SimSun" w:cs="SimSun" w:hint="eastAsia"/>
                <w:b/>
                <w:bCs/>
                <w:kern w:val="0"/>
                <w:sz w:val="24"/>
                <w:lang w:bidi="ar"/>
              </w:rPr>
              <w:t>评分项目</w:t>
            </w:r>
          </w:p>
        </w:tc>
        <w:tc>
          <w:tcPr>
            <w:tcW w:w="1018" w:type="dxa"/>
            <w:shd w:val="clear" w:color="auto" w:fill="auto"/>
            <w:tcMar>
              <w:top w:w="120" w:type="dxa"/>
              <w:left w:w="192" w:type="dxa"/>
              <w:bottom w:w="120" w:type="dxa"/>
              <w:right w:w="192" w:type="dxa"/>
            </w:tcMar>
            <w:vAlign w:val="center"/>
          </w:tcPr>
          <w:p w14:paraId="099B1C0A" w14:textId="77777777" w:rsidR="006F04FE" w:rsidRPr="006F04FE" w:rsidRDefault="006F04FE" w:rsidP="006F04FE">
            <w:pPr>
              <w:widowControl/>
              <w:rPr>
                <w:rFonts w:ascii="SimSun" w:eastAsia="SimSun" w:hAnsi="SimSun" w:cs="SimSun"/>
                <w:b/>
                <w:bCs/>
                <w:kern w:val="0"/>
                <w:sz w:val="24"/>
                <w:lang w:bidi="ar"/>
              </w:rPr>
            </w:pPr>
            <w:r>
              <w:rPr>
                <w:rFonts w:ascii="SimSun" w:eastAsia="SimSun" w:hAnsi="SimSun" w:cs="SimSun" w:hint="eastAsia"/>
                <w:b/>
                <w:bCs/>
                <w:kern w:val="0"/>
                <w:sz w:val="24"/>
                <w:lang w:bidi="ar"/>
              </w:rPr>
              <w:t>分值</w:t>
            </w:r>
          </w:p>
        </w:tc>
        <w:tc>
          <w:tcPr>
            <w:tcW w:w="5670" w:type="dxa"/>
            <w:shd w:val="clear" w:color="auto" w:fill="auto"/>
            <w:tcMar>
              <w:top w:w="120" w:type="dxa"/>
              <w:left w:w="192" w:type="dxa"/>
              <w:bottom w:w="120" w:type="dxa"/>
              <w:right w:w="192" w:type="dxa"/>
            </w:tcMar>
            <w:vAlign w:val="center"/>
          </w:tcPr>
          <w:p w14:paraId="1E8F5E10" w14:textId="77777777" w:rsidR="006F04FE" w:rsidRDefault="006F04FE" w:rsidP="003437BF">
            <w:pPr>
              <w:widowControl/>
              <w:jc w:val="left"/>
              <w:rPr>
                <w:rFonts w:ascii="SimSun" w:eastAsia="SimSun" w:hAnsi="SimSun" w:cs="SimSun"/>
                <w:b/>
                <w:bCs/>
              </w:rPr>
            </w:pPr>
            <w:r>
              <w:rPr>
                <w:rFonts w:ascii="SimSun" w:eastAsia="SimSun" w:hAnsi="SimSun" w:cs="SimSun" w:hint="eastAsia"/>
                <w:b/>
                <w:bCs/>
                <w:kern w:val="0"/>
                <w:sz w:val="24"/>
                <w:lang w:bidi="ar"/>
              </w:rPr>
              <w:t>评分细则</w:t>
            </w:r>
          </w:p>
        </w:tc>
        <w:tc>
          <w:tcPr>
            <w:tcW w:w="993" w:type="dxa"/>
            <w:shd w:val="clear" w:color="auto" w:fill="auto"/>
            <w:tcMar>
              <w:top w:w="120" w:type="dxa"/>
              <w:left w:w="192" w:type="dxa"/>
              <w:bottom w:w="120" w:type="dxa"/>
              <w:right w:w="192" w:type="dxa"/>
            </w:tcMar>
            <w:vAlign w:val="center"/>
          </w:tcPr>
          <w:p w14:paraId="7D1848A7" w14:textId="77777777" w:rsidR="006F04FE" w:rsidRDefault="006F04FE" w:rsidP="003437BF">
            <w:pPr>
              <w:widowControl/>
              <w:jc w:val="left"/>
              <w:rPr>
                <w:rFonts w:ascii="SimSun" w:eastAsia="SimSun" w:hAnsi="SimSun" w:cs="SimSun"/>
                <w:b/>
                <w:bCs/>
              </w:rPr>
            </w:pPr>
            <w:r>
              <w:rPr>
                <w:rFonts w:ascii="SimSun" w:eastAsia="SimSun" w:hAnsi="SimSun" w:cs="SimSun" w:hint="eastAsia"/>
                <w:b/>
                <w:bCs/>
                <w:kern w:val="0"/>
                <w:sz w:val="24"/>
                <w:lang w:bidi="ar"/>
              </w:rPr>
              <w:t>得分</w:t>
            </w:r>
          </w:p>
        </w:tc>
      </w:tr>
      <w:tr w:rsidR="006F04FE" w14:paraId="775C5142" w14:textId="77777777" w:rsidTr="006F04FE">
        <w:tc>
          <w:tcPr>
            <w:tcW w:w="9503" w:type="dxa"/>
            <w:gridSpan w:val="5"/>
            <w:shd w:val="clear" w:color="auto" w:fill="auto"/>
            <w:tcMar>
              <w:top w:w="120" w:type="dxa"/>
              <w:left w:w="0" w:type="dxa"/>
              <w:bottom w:w="120" w:type="dxa"/>
              <w:right w:w="192" w:type="dxa"/>
            </w:tcMar>
            <w:vAlign w:val="center"/>
          </w:tcPr>
          <w:p w14:paraId="772F9461" w14:textId="4147D74A" w:rsidR="006F04FE" w:rsidRDefault="006F04FE" w:rsidP="006F04FE">
            <w:pPr>
              <w:rPr>
                <w:rFonts w:ascii="SimSun" w:eastAsia="SimSun" w:hAnsi="SimSun" w:cs="SimSun"/>
                <w:sz w:val="24"/>
              </w:rPr>
            </w:pPr>
            <w:r>
              <w:rPr>
                <w:rStyle w:val="a4"/>
                <w:rFonts w:ascii="SimSun" w:eastAsia="SimSun" w:hAnsi="SimSun" w:cs="SimSun" w:hint="eastAsia"/>
                <w:bCs/>
                <w:kern w:val="0"/>
                <w:sz w:val="24"/>
                <w:lang w:bidi="ar"/>
              </w:rPr>
              <w:t>一、技术</w:t>
            </w:r>
            <w:r>
              <w:rPr>
                <w:rStyle w:val="a4"/>
                <w:rFonts w:ascii="SimSun" w:eastAsia="SimSun" w:hAnsi="SimSun" w:cs="SimSun" w:hint="eastAsia"/>
                <w:bCs/>
                <w:kern w:val="0"/>
                <w:sz w:val="24"/>
                <w:lang w:bidi="ar"/>
              </w:rPr>
              <w:t>商</w:t>
            </w:r>
            <w:r>
              <w:rPr>
                <w:rStyle w:val="a4"/>
                <w:rFonts w:ascii="SimSun" w:eastAsia="SimSun" w:hAnsi="SimSun" w:cs="SimSun" w:hint="eastAsia"/>
                <w:bCs/>
                <w:kern w:val="0"/>
                <w:sz w:val="24"/>
                <w:lang w:bidi="ar"/>
              </w:rPr>
              <w:t>务评</w:t>
            </w:r>
            <w:r>
              <w:rPr>
                <w:rStyle w:val="a4"/>
                <w:rFonts w:ascii="SimSun" w:eastAsia="SimSun" w:hAnsi="SimSun" w:cs="SimSun" w:hint="eastAsia"/>
                <w:bCs/>
                <w:kern w:val="0"/>
                <w:sz w:val="24"/>
                <w:lang w:bidi="ar"/>
              </w:rPr>
              <w:t>分</w:t>
            </w:r>
            <w:bookmarkStart w:id="0" w:name="_GoBack"/>
            <w:bookmarkEnd w:id="0"/>
            <w:r>
              <w:rPr>
                <w:rStyle w:val="a4"/>
                <w:rFonts w:ascii="SimSun" w:eastAsia="SimSun" w:hAnsi="SimSun" w:cs="SimSun" w:hint="eastAsia"/>
                <w:bCs/>
                <w:kern w:val="0"/>
                <w:sz w:val="24"/>
                <w:lang w:bidi="ar"/>
              </w:rPr>
              <w:t>（65分）</w:t>
            </w:r>
          </w:p>
        </w:tc>
      </w:tr>
      <w:tr w:rsidR="006F04FE" w14:paraId="3709ED49" w14:textId="77777777" w:rsidTr="006F04FE">
        <w:tc>
          <w:tcPr>
            <w:tcW w:w="704" w:type="dxa"/>
            <w:shd w:val="clear" w:color="auto" w:fill="auto"/>
            <w:tcMar>
              <w:top w:w="120" w:type="dxa"/>
              <w:left w:w="0" w:type="dxa"/>
              <w:bottom w:w="120" w:type="dxa"/>
              <w:right w:w="192" w:type="dxa"/>
            </w:tcMar>
            <w:vAlign w:val="center"/>
          </w:tcPr>
          <w:p w14:paraId="2BA65347"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1</w:t>
            </w:r>
          </w:p>
        </w:tc>
        <w:tc>
          <w:tcPr>
            <w:tcW w:w="1118" w:type="dxa"/>
            <w:shd w:val="clear" w:color="auto" w:fill="auto"/>
            <w:tcMar>
              <w:top w:w="120" w:type="dxa"/>
              <w:left w:w="192" w:type="dxa"/>
              <w:bottom w:w="120" w:type="dxa"/>
              <w:right w:w="192" w:type="dxa"/>
            </w:tcMar>
            <w:vAlign w:val="center"/>
          </w:tcPr>
          <w:p w14:paraId="26D59FD7"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设备配置与认证</w:t>
            </w:r>
          </w:p>
        </w:tc>
        <w:tc>
          <w:tcPr>
            <w:tcW w:w="1018" w:type="dxa"/>
            <w:shd w:val="clear" w:color="auto" w:fill="auto"/>
            <w:tcMar>
              <w:top w:w="120" w:type="dxa"/>
              <w:left w:w="192" w:type="dxa"/>
              <w:bottom w:w="120" w:type="dxa"/>
              <w:right w:w="192" w:type="dxa"/>
            </w:tcMar>
            <w:vAlign w:val="center"/>
          </w:tcPr>
          <w:p w14:paraId="6C61B4CC"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12分</w:t>
            </w:r>
          </w:p>
        </w:tc>
        <w:tc>
          <w:tcPr>
            <w:tcW w:w="5670" w:type="dxa"/>
            <w:shd w:val="clear" w:color="auto" w:fill="auto"/>
            <w:tcMar>
              <w:top w:w="120" w:type="dxa"/>
              <w:left w:w="192" w:type="dxa"/>
              <w:bottom w:w="120" w:type="dxa"/>
              <w:right w:w="192" w:type="dxa"/>
            </w:tcMar>
            <w:vAlign w:val="center"/>
          </w:tcPr>
          <w:p w14:paraId="7B61F110"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投标人至少拥有1套自动监测设备</w:t>
            </w:r>
            <w:r>
              <w:rPr>
                <w:rFonts w:ascii="SimSun" w:eastAsia="SimSun" w:hAnsi="SimSun" w:cs="SimSun"/>
                <w:kern w:val="0"/>
                <w:sz w:val="24"/>
                <w:lang w:bidi="ar"/>
              </w:rPr>
              <w:t>备机</w:t>
            </w:r>
            <w:r>
              <w:rPr>
                <w:rFonts w:ascii="SimSun" w:eastAsia="SimSun" w:hAnsi="SimSun" w:cs="SimSun" w:hint="eastAsia"/>
                <w:kern w:val="0"/>
                <w:sz w:val="24"/>
                <w:lang w:bidi="ar"/>
              </w:rPr>
              <w:t>，能够监测常规参数（水质五参数、氨氮、总磷、总氮、高锰酸盐指数），且该设备具有环境保护产品认证证书并通过中国环境监测总站检测合格。提供一套及以上得12分，有部分项目不具备不得分。</w:t>
            </w:r>
            <w:r>
              <w:rPr>
                <w:rFonts w:ascii="SimSun" w:eastAsia="SimSun" w:hAnsi="SimSun" w:cs="SimSun" w:hint="eastAsia"/>
                <w:kern w:val="0"/>
                <w:sz w:val="24"/>
                <w:lang w:bidi="ar"/>
              </w:rPr>
              <w:br/>
              <w:t>（需提供采购合同或发票、认证证书、中国环境监测总站检测报告等原件扫描件，加盖单位公章。）</w:t>
            </w:r>
          </w:p>
        </w:tc>
        <w:tc>
          <w:tcPr>
            <w:tcW w:w="993" w:type="dxa"/>
            <w:shd w:val="clear" w:color="auto" w:fill="auto"/>
            <w:tcMar>
              <w:top w:w="120" w:type="dxa"/>
              <w:left w:w="192" w:type="dxa"/>
              <w:bottom w:w="120" w:type="dxa"/>
              <w:right w:w="0" w:type="dxa"/>
            </w:tcMar>
            <w:vAlign w:val="center"/>
          </w:tcPr>
          <w:p w14:paraId="7769F5DC" w14:textId="77777777" w:rsidR="006F04FE" w:rsidRDefault="006F04FE" w:rsidP="003437BF">
            <w:pPr>
              <w:rPr>
                <w:rFonts w:ascii="SimSun" w:eastAsia="SimSun" w:hAnsi="SimSun" w:cs="SimSun"/>
                <w:sz w:val="24"/>
              </w:rPr>
            </w:pPr>
          </w:p>
        </w:tc>
      </w:tr>
      <w:tr w:rsidR="006F04FE" w14:paraId="6573C69D" w14:textId="77777777" w:rsidTr="006F04FE">
        <w:tc>
          <w:tcPr>
            <w:tcW w:w="704" w:type="dxa"/>
            <w:shd w:val="clear" w:color="auto" w:fill="auto"/>
            <w:tcMar>
              <w:top w:w="120" w:type="dxa"/>
              <w:left w:w="0" w:type="dxa"/>
              <w:bottom w:w="120" w:type="dxa"/>
              <w:right w:w="192" w:type="dxa"/>
            </w:tcMar>
            <w:vAlign w:val="center"/>
          </w:tcPr>
          <w:p w14:paraId="12E0E6CF"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2</w:t>
            </w:r>
          </w:p>
        </w:tc>
        <w:tc>
          <w:tcPr>
            <w:tcW w:w="1118" w:type="dxa"/>
            <w:shd w:val="clear" w:color="auto" w:fill="auto"/>
            <w:tcMar>
              <w:top w:w="120" w:type="dxa"/>
              <w:left w:w="192" w:type="dxa"/>
              <w:bottom w:w="120" w:type="dxa"/>
              <w:right w:w="192" w:type="dxa"/>
            </w:tcMar>
            <w:vAlign w:val="center"/>
          </w:tcPr>
          <w:p w14:paraId="59034C25"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运维方案</w:t>
            </w:r>
          </w:p>
        </w:tc>
        <w:tc>
          <w:tcPr>
            <w:tcW w:w="1018" w:type="dxa"/>
            <w:shd w:val="clear" w:color="auto" w:fill="auto"/>
            <w:tcMar>
              <w:top w:w="120" w:type="dxa"/>
              <w:left w:w="192" w:type="dxa"/>
              <w:bottom w:w="120" w:type="dxa"/>
              <w:right w:w="192" w:type="dxa"/>
            </w:tcMar>
            <w:vAlign w:val="center"/>
          </w:tcPr>
          <w:p w14:paraId="6E8D0314"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10分</w:t>
            </w:r>
          </w:p>
        </w:tc>
        <w:tc>
          <w:tcPr>
            <w:tcW w:w="5670" w:type="dxa"/>
            <w:shd w:val="clear" w:color="auto" w:fill="auto"/>
            <w:tcMar>
              <w:top w:w="120" w:type="dxa"/>
              <w:left w:w="192" w:type="dxa"/>
              <w:bottom w:w="120" w:type="dxa"/>
              <w:right w:w="192" w:type="dxa"/>
            </w:tcMar>
            <w:vAlign w:val="center"/>
          </w:tcPr>
          <w:p w14:paraId="32BBF5BA"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根据投标人提供的运维方案（包括日常运维计划、维护方法、周期、内容及技术保障措施）及运行记录（包括运维记录、数据完整性、数据有效性等）的合理性、可行性进行综合评定：</w:t>
            </w:r>
            <w:r>
              <w:rPr>
                <w:rFonts w:ascii="SimSun" w:eastAsia="SimSun" w:hAnsi="SimSun" w:cs="SimSun" w:hint="eastAsia"/>
                <w:kern w:val="0"/>
                <w:sz w:val="24"/>
                <w:lang w:bidi="ar"/>
              </w:rPr>
              <w:br/>
              <w:t>• 方案清晰、合理、详细、全面、针对性强、操作性较强： 10分</w:t>
            </w:r>
            <w:r>
              <w:rPr>
                <w:rFonts w:ascii="SimSun" w:eastAsia="SimSun" w:hAnsi="SimSun" w:cs="SimSun" w:hint="eastAsia"/>
                <w:kern w:val="0"/>
                <w:sz w:val="24"/>
                <w:lang w:bidi="ar"/>
              </w:rPr>
              <w:br/>
              <w:t>• 方案较清晰、较合理、较详细、较全面、针对性一般、操作性一般： 7分</w:t>
            </w:r>
            <w:r>
              <w:rPr>
                <w:rFonts w:ascii="SimSun" w:eastAsia="SimSun" w:hAnsi="SimSun" w:cs="SimSun" w:hint="eastAsia"/>
                <w:kern w:val="0"/>
                <w:sz w:val="24"/>
                <w:lang w:bidi="ar"/>
              </w:rPr>
              <w:br/>
              <w:t>• 方案不够清晰、不完整、不够详细、不够全面、针对性差、操作性差： 3分</w:t>
            </w:r>
          </w:p>
        </w:tc>
        <w:tc>
          <w:tcPr>
            <w:tcW w:w="993" w:type="dxa"/>
            <w:shd w:val="clear" w:color="auto" w:fill="auto"/>
            <w:tcMar>
              <w:top w:w="120" w:type="dxa"/>
              <w:left w:w="192" w:type="dxa"/>
              <w:bottom w:w="120" w:type="dxa"/>
              <w:right w:w="0" w:type="dxa"/>
            </w:tcMar>
            <w:vAlign w:val="center"/>
          </w:tcPr>
          <w:p w14:paraId="6FCEA3EE" w14:textId="77777777" w:rsidR="006F04FE" w:rsidRDefault="006F04FE" w:rsidP="003437BF">
            <w:pPr>
              <w:rPr>
                <w:rFonts w:ascii="SimSun" w:eastAsia="SimSun" w:hAnsi="SimSun" w:cs="SimSun"/>
                <w:sz w:val="24"/>
              </w:rPr>
            </w:pPr>
          </w:p>
        </w:tc>
      </w:tr>
      <w:tr w:rsidR="006F04FE" w14:paraId="7159BFE6" w14:textId="77777777" w:rsidTr="006F04FE">
        <w:tc>
          <w:tcPr>
            <w:tcW w:w="704" w:type="dxa"/>
            <w:shd w:val="clear" w:color="auto" w:fill="auto"/>
            <w:tcMar>
              <w:top w:w="120" w:type="dxa"/>
              <w:left w:w="0" w:type="dxa"/>
              <w:bottom w:w="120" w:type="dxa"/>
              <w:right w:w="192" w:type="dxa"/>
            </w:tcMar>
            <w:vAlign w:val="center"/>
          </w:tcPr>
          <w:p w14:paraId="25975745"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3</w:t>
            </w:r>
          </w:p>
        </w:tc>
        <w:tc>
          <w:tcPr>
            <w:tcW w:w="1118" w:type="dxa"/>
            <w:shd w:val="clear" w:color="auto" w:fill="auto"/>
            <w:tcMar>
              <w:top w:w="120" w:type="dxa"/>
              <w:left w:w="192" w:type="dxa"/>
              <w:bottom w:w="120" w:type="dxa"/>
              <w:right w:w="192" w:type="dxa"/>
            </w:tcMar>
            <w:vAlign w:val="center"/>
          </w:tcPr>
          <w:p w14:paraId="39FBAA90"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应急预案</w:t>
            </w:r>
          </w:p>
        </w:tc>
        <w:tc>
          <w:tcPr>
            <w:tcW w:w="1018" w:type="dxa"/>
            <w:shd w:val="clear" w:color="auto" w:fill="auto"/>
            <w:tcMar>
              <w:top w:w="120" w:type="dxa"/>
              <w:left w:w="192" w:type="dxa"/>
              <w:bottom w:w="120" w:type="dxa"/>
              <w:right w:w="192" w:type="dxa"/>
            </w:tcMar>
            <w:vAlign w:val="center"/>
          </w:tcPr>
          <w:p w14:paraId="06CB2E82"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8分</w:t>
            </w:r>
          </w:p>
        </w:tc>
        <w:tc>
          <w:tcPr>
            <w:tcW w:w="5670" w:type="dxa"/>
            <w:shd w:val="clear" w:color="auto" w:fill="auto"/>
            <w:tcMar>
              <w:top w:w="120" w:type="dxa"/>
              <w:left w:w="192" w:type="dxa"/>
              <w:bottom w:w="120" w:type="dxa"/>
              <w:right w:w="192" w:type="dxa"/>
            </w:tcMar>
            <w:vAlign w:val="center"/>
          </w:tcPr>
          <w:p w14:paraId="3BC3DCB0"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投标人须制定《水质异常时设备的应急预案》，内容至少包括：事故处理流程、异常数据识别与响应办法、应急监测流程、人工干预处置流程及质量保障措施、污染事故应急监测方案、补充监测方案等。根据方案的全面性、合理性、可行性进行评分：</w:t>
            </w:r>
            <w:r>
              <w:rPr>
                <w:rFonts w:ascii="SimSun" w:eastAsia="SimSun" w:hAnsi="SimSun" w:cs="SimSun" w:hint="eastAsia"/>
                <w:kern w:val="0"/>
                <w:sz w:val="24"/>
                <w:lang w:bidi="ar"/>
              </w:rPr>
              <w:br/>
              <w:t>• 优秀（全面、合理、可行）：8分</w:t>
            </w:r>
            <w:r>
              <w:rPr>
                <w:rFonts w:ascii="SimSun" w:eastAsia="SimSun" w:hAnsi="SimSun" w:cs="SimSun" w:hint="eastAsia"/>
                <w:kern w:val="0"/>
                <w:sz w:val="24"/>
                <w:lang w:bidi="ar"/>
              </w:rPr>
              <w:br/>
              <w:t>• 一般：5分</w:t>
            </w:r>
            <w:r>
              <w:rPr>
                <w:rFonts w:ascii="SimSun" w:eastAsia="SimSun" w:hAnsi="SimSun" w:cs="SimSun" w:hint="eastAsia"/>
                <w:kern w:val="0"/>
                <w:sz w:val="24"/>
                <w:lang w:bidi="ar"/>
              </w:rPr>
              <w:br/>
              <w:t>• 差：2分</w:t>
            </w:r>
          </w:p>
        </w:tc>
        <w:tc>
          <w:tcPr>
            <w:tcW w:w="993" w:type="dxa"/>
            <w:shd w:val="clear" w:color="auto" w:fill="auto"/>
            <w:tcMar>
              <w:top w:w="120" w:type="dxa"/>
              <w:left w:w="192" w:type="dxa"/>
              <w:bottom w:w="120" w:type="dxa"/>
              <w:right w:w="0" w:type="dxa"/>
            </w:tcMar>
            <w:vAlign w:val="center"/>
          </w:tcPr>
          <w:p w14:paraId="63F60CE6" w14:textId="77777777" w:rsidR="006F04FE" w:rsidRDefault="006F04FE" w:rsidP="003437BF">
            <w:pPr>
              <w:rPr>
                <w:rFonts w:ascii="SimSun" w:eastAsia="SimSun" w:hAnsi="SimSun" w:cs="SimSun"/>
                <w:sz w:val="24"/>
              </w:rPr>
            </w:pPr>
          </w:p>
        </w:tc>
      </w:tr>
      <w:tr w:rsidR="006F04FE" w14:paraId="7399247F" w14:textId="77777777" w:rsidTr="006F04FE">
        <w:tc>
          <w:tcPr>
            <w:tcW w:w="704" w:type="dxa"/>
            <w:shd w:val="clear" w:color="auto" w:fill="auto"/>
            <w:tcMar>
              <w:top w:w="120" w:type="dxa"/>
              <w:left w:w="0" w:type="dxa"/>
              <w:bottom w:w="120" w:type="dxa"/>
              <w:right w:w="192" w:type="dxa"/>
            </w:tcMar>
            <w:vAlign w:val="center"/>
          </w:tcPr>
          <w:p w14:paraId="1B23CD6C"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4</w:t>
            </w:r>
          </w:p>
        </w:tc>
        <w:tc>
          <w:tcPr>
            <w:tcW w:w="1118" w:type="dxa"/>
            <w:shd w:val="clear" w:color="auto" w:fill="auto"/>
            <w:tcMar>
              <w:top w:w="120" w:type="dxa"/>
              <w:left w:w="192" w:type="dxa"/>
              <w:bottom w:w="120" w:type="dxa"/>
              <w:right w:w="192" w:type="dxa"/>
            </w:tcMar>
            <w:vAlign w:val="center"/>
          </w:tcPr>
          <w:p w14:paraId="478C6D3E"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质控方案</w:t>
            </w:r>
          </w:p>
        </w:tc>
        <w:tc>
          <w:tcPr>
            <w:tcW w:w="1018" w:type="dxa"/>
            <w:shd w:val="clear" w:color="auto" w:fill="auto"/>
            <w:tcMar>
              <w:top w:w="120" w:type="dxa"/>
              <w:left w:w="192" w:type="dxa"/>
              <w:bottom w:w="120" w:type="dxa"/>
              <w:right w:w="192" w:type="dxa"/>
            </w:tcMar>
            <w:vAlign w:val="center"/>
          </w:tcPr>
          <w:p w14:paraId="7147C886"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8分</w:t>
            </w:r>
          </w:p>
        </w:tc>
        <w:tc>
          <w:tcPr>
            <w:tcW w:w="5670" w:type="dxa"/>
            <w:shd w:val="clear" w:color="auto" w:fill="auto"/>
            <w:tcMar>
              <w:top w:w="120" w:type="dxa"/>
              <w:left w:w="192" w:type="dxa"/>
              <w:bottom w:w="120" w:type="dxa"/>
              <w:right w:w="192" w:type="dxa"/>
            </w:tcMar>
            <w:vAlign w:val="center"/>
          </w:tcPr>
          <w:p w14:paraId="69E4B72F"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投标人需结合项目实际情况提供质控方案，从人员、装备、仪器设备、试剂、监测环境、质量监督等方面描述如何实现质控目标。评分标准：</w:t>
            </w:r>
            <w:r>
              <w:rPr>
                <w:rFonts w:ascii="SimSun" w:eastAsia="SimSun" w:hAnsi="SimSun" w:cs="SimSun" w:hint="eastAsia"/>
                <w:kern w:val="0"/>
                <w:sz w:val="24"/>
                <w:lang w:bidi="ar"/>
              </w:rPr>
              <w:br/>
              <w:t>• 方案详细完整、科学合理、操作性强： 8分</w:t>
            </w:r>
            <w:r>
              <w:rPr>
                <w:rFonts w:ascii="SimSun" w:eastAsia="SimSun" w:hAnsi="SimSun" w:cs="SimSun" w:hint="eastAsia"/>
                <w:kern w:val="0"/>
                <w:sz w:val="24"/>
                <w:lang w:bidi="ar"/>
              </w:rPr>
              <w:br/>
              <w:t>• 方案较完整、科学性合理性一般、操作性一般： 5分</w:t>
            </w:r>
            <w:r>
              <w:rPr>
                <w:rFonts w:ascii="SimSun" w:eastAsia="SimSun" w:hAnsi="SimSun" w:cs="SimSun" w:hint="eastAsia"/>
                <w:kern w:val="0"/>
                <w:sz w:val="24"/>
                <w:lang w:bidi="ar"/>
              </w:rPr>
              <w:br/>
              <w:t>• 方案不完整、科学性合理性差、操作性差：2分</w:t>
            </w:r>
          </w:p>
        </w:tc>
        <w:tc>
          <w:tcPr>
            <w:tcW w:w="993" w:type="dxa"/>
            <w:shd w:val="clear" w:color="auto" w:fill="auto"/>
            <w:tcMar>
              <w:top w:w="120" w:type="dxa"/>
              <w:left w:w="192" w:type="dxa"/>
              <w:bottom w:w="120" w:type="dxa"/>
              <w:right w:w="0" w:type="dxa"/>
            </w:tcMar>
            <w:vAlign w:val="center"/>
          </w:tcPr>
          <w:p w14:paraId="065485AE" w14:textId="77777777" w:rsidR="006F04FE" w:rsidRDefault="006F04FE" w:rsidP="003437BF">
            <w:pPr>
              <w:rPr>
                <w:rFonts w:ascii="SimSun" w:eastAsia="SimSun" w:hAnsi="SimSun" w:cs="SimSun"/>
                <w:sz w:val="24"/>
              </w:rPr>
            </w:pPr>
          </w:p>
        </w:tc>
      </w:tr>
      <w:tr w:rsidR="006F04FE" w14:paraId="24F28A37" w14:textId="77777777" w:rsidTr="006F04FE">
        <w:tc>
          <w:tcPr>
            <w:tcW w:w="704" w:type="dxa"/>
            <w:shd w:val="clear" w:color="auto" w:fill="auto"/>
            <w:tcMar>
              <w:top w:w="120" w:type="dxa"/>
              <w:left w:w="0" w:type="dxa"/>
              <w:bottom w:w="120" w:type="dxa"/>
              <w:right w:w="192" w:type="dxa"/>
            </w:tcMar>
            <w:vAlign w:val="center"/>
          </w:tcPr>
          <w:p w14:paraId="551A167E"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5</w:t>
            </w:r>
          </w:p>
        </w:tc>
        <w:tc>
          <w:tcPr>
            <w:tcW w:w="1118" w:type="dxa"/>
            <w:shd w:val="clear" w:color="auto" w:fill="auto"/>
            <w:tcMar>
              <w:top w:w="120" w:type="dxa"/>
              <w:left w:w="192" w:type="dxa"/>
              <w:bottom w:w="120" w:type="dxa"/>
              <w:right w:w="192" w:type="dxa"/>
            </w:tcMar>
            <w:vAlign w:val="center"/>
          </w:tcPr>
          <w:p w14:paraId="64DDD170"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人员配置</w:t>
            </w:r>
          </w:p>
        </w:tc>
        <w:tc>
          <w:tcPr>
            <w:tcW w:w="1018" w:type="dxa"/>
            <w:shd w:val="clear" w:color="auto" w:fill="auto"/>
            <w:tcMar>
              <w:top w:w="120" w:type="dxa"/>
              <w:left w:w="192" w:type="dxa"/>
              <w:bottom w:w="120" w:type="dxa"/>
              <w:right w:w="192" w:type="dxa"/>
            </w:tcMar>
            <w:vAlign w:val="center"/>
          </w:tcPr>
          <w:p w14:paraId="2CB8A495"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10分</w:t>
            </w:r>
          </w:p>
        </w:tc>
        <w:tc>
          <w:tcPr>
            <w:tcW w:w="5670" w:type="dxa"/>
            <w:shd w:val="clear" w:color="auto" w:fill="auto"/>
            <w:tcMar>
              <w:top w:w="120" w:type="dxa"/>
              <w:left w:w="192" w:type="dxa"/>
              <w:bottom w:w="120" w:type="dxa"/>
              <w:right w:w="192" w:type="dxa"/>
            </w:tcMar>
            <w:vAlign w:val="center"/>
          </w:tcPr>
          <w:p w14:paraId="428EBB60"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投标人配备的运维人员应持有相关专业培训证书（</w:t>
            </w:r>
            <w:r w:rsidRPr="00923B35">
              <w:rPr>
                <w:rFonts w:ascii="SimSun" w:eastAsia="SimSun" w:hAnsi="SimSun" w:cs="SimSun" w:hint="eastAsia"/>
                <w:kern w:val="0"/>
                <w:sz w:val="24"/>
                <w:lang w:bidi="ar"/>
              </w:rPr>
              <w:t>如水质自动监控运行等领域权威培训证书</w:t>
            </w:r>
            <w:r>
              <w:rPr>
                <w:rFonts w:ascii="SimSun" w:eastAsia="SimSun" w:hAnsi="SimSun" w:cs="SimSun" w:hint="eastAsia"/>
                <w:kern w:val="0"/>
                <w:sz w:val="24"/>
                <w:lang w:bidi="ar"/>
              </w:rPr>
              <w:t>）。每提供一名持证人员得2分，最高不超过10分。</w:t>
            </w:r>
            <w:r>
              <w:rPr>
                <w:rFonts w:ascii="SimSun" w:eastAsia="SimSun" w:hAnsi="SimSun" w:cs="SimSun" w:hint="eastAsia"/>
                <w:kern w:val="0"/>
                <w:sz w:val="24"/>
                <w:lang w:bidi="ar"/>
              </w:rPr>
              <w:br/>
              <w:t>（注：需提供人员的培训证书及投标人为其缴纳的</w:t>
            </w:r>
            <w:r>
              <w:rPr>
                <w:rFonts w:ascii="SimSun" w:eastAsia="SimSun" w:hAnsi="SimSun" w:cs="SimSun" w:hint="eastAsia"/>
                <w:kern w:val="0"/>
                <w:sz w:val="24"/>
                <w:lang w:bidi="ar"/>
              </w:rPr>
              <w:lastRenderedPageBreak/>
              <w:t>投标前近三个月的社保证明材料，加盖单位公章，否则不得分。）</w:t>
            </w:r>
          </w:p>
        </w:tc>
        <w:tc>
          <w:tcPr>
            <w:tcW w:w="993" w:type="dxa"/>
            <w:shd w:val="clear" w:color="auto" w:fill="auto"/>
            <w:tcMar>
              <w:top w:w="120" w:type="dxa"/>
              <w:left w:w="192" w:type="dxa"/>
              <w:bottom w:w="120" w:type="dxa"/>
              <w:right w:w="0" w:type="dxa"/>
            </w:tcMar>
            <w:vAlign w:val="center"/>
          </w:tcPr>
          <w:p w14:paraId="78B72425" w14:textId="77777777" w:rsidR="006F04FE" w:rsidRDefault="006F04FE" w:rsidP="003437BF">
            <w:pPr>
              <w:rPr>
                <w:rFonts w:ascii="SimSun" w:eastAsia="SimSun" w:hAnsi="SimSun" w:cs="SimSun"/>
                <w:sz w:val="24"/>
              </w:rPr>
            </w:pPr>
          </w:p>
        </w:tc>
      </w:tr>
      <w:tr w:rsidR="006F04FE" w14:paraId="1D2B4618" w14:textId="77777777" w:rsidTr="006F04FE">
        <w:tc>
          <w:tcPr>
            <w:tcW w:w="704" w:type="dxa"/>
            <w:shd w:val="clear" w:color="auto" w:fill="auto"/>
            <w:tcMar>
              <w:top w:w="120" w:type="dxa"/>
              <w:left w:w="0" w:type="dxa"/>
              <w:bottom w:w="120" w:type="dxa"/>
              <w:right w:w="192" w:type="dxa"/>
            </w:tcMar>
            <w:vAlign w:val="center"/>
          </w:tcPr>
          <w:p w14:paraId="07AD33AE"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6</w:t>
            </w:r>
          </w:p>
        </w:tc>
        <w:tc>
          <w:tcPr>
            <w:tcW w:w="1118" w:type="dxa"/>
            <w:shd w:val="clear" w:color="auto" w:fill="auto"/>
            <w:tcMar>
              <w:top w:w="120" w:type="dxa"/>
              <w:left w:w="192" w:type="dxa"/>
              <w:bottom w:w="120" w:type="dxa"/>
              <w:right w:w="192" w:type="dxa"/>
            </w:tcMar>
            <w:vAlign w:val="center"/>
          </w:tcPr>
          <w:p w14:paraId="1AA44991"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业绩情况</w:t>
            </w:r>
          </w:p>
        </w:tc>
        <w:tc>
          <w:tcPr>
            <w:tcW w:w="1018" w:type="dxa"/>
            <w:shd w:val="clear" w:color="auto" w:fill="auto"/>
            <w:tcMar>
              <w:top w:w="120" w:type="dxa"/>
              <w:left w:w="192" w:type="dxa"/>
              <w:bottom w:w="120" w:type="dxa"/>
              <w:right w:w="192" w:type="dxa"/>
            </w:tcMar>
            <w:vAlign w:val="center"/>
          </w:tcPr>
          <w:p w14:paraId="2BA711B9"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7分</w:t>
            </w:r>
          </w:p>
        </w:tc>
        <w:tc>
          <w:tcPr>
            <w:tcW w:w="5670" w:type="dxa"/>
            <w:shd w:val="clear" w:color="auto" w:fill="auto"/>
            <w:tcMar>
              <w:top w:w="120" w:type="dxa"/>
              <w:left w:w="192" w:type="dxa"/>
              <w:bottom w:w="120" w:type="dxa"/>
              <w:right w:w="192" w:type="dxa"/>
            </w:tcMar>
            <w:vAlign w:val="center"/>
          </w:tcPr>
          <w:p w14:paraId="435FBC13"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投标人自2021年以来承担过类似运维服务项目，每提供一项有效业绩得1分，最高得7分。</w:t>
            </w:r>
            <w:r>
              <w:rPr>
                <w:rFonts w:ascii="SimSun" w:eastAsia="SimSun" w:hAnsi="SimSun" w:cs="SimSun" w:hint="eastAsia"/>
                <w:kern w:val="0"/>
                <w:sz w:val="24"/>
                <w:lang w:bidi="ar"/>
              </w:rPr>
              <w:br/>
              <w:t>（注：时间以合同签订时间为准，证明材料须提供合同或中标通知书原件扫描件。）</w:t>
            </w:r>
          </w:p>
        </w:tc>
        <w:tc>
          <w:tcPr>
            <w:tcW w:w="993" w:type="dxa"/>
            <w:shd w:val="clear" w:color="auto" w:fill="auto"/>
            <w:tcMar>
              <w:top w:w="120" w:type="dxa"/>
              <w:left w:w="192" w:type="dxa"/>
              <w:bottom w:w="120" w:type="dxa"/>
              <w:right w:w="0" w:type="dxa"/>
            </w:tcMar>
            <w:vAlign w:val="center"/>
          </w:tcPr>
          <w:p w14:paraId="4ABF04E3" w14:textId="77777777" w:rsidR="006F04FE" w:rsidRDefault="006F04FE" w:rsidP="003437BF">
            <w:pPr>
              <w:rPr>
                <w:rFonts w:ascii="SimSun" w:eastAsia="SimSun" w:hAnsi="SimSun" w:cs="SimSun"/>
                <w:sz w:val="24"/>
              </w:rPr>
            </w:pPr>
          </w:p>
        </w:tc>
      </w:tr>
      <w:tr w:rsidR="006F04FE" w14:paraId="32838294" w14:textId="77777777" w:rsidTr="006F04FE">
        <w:tc>
          <w:tcPr>
            <w:tcW w:w="704" w:type="dxa"/>
            <w:shd w:val="clear" w:color="auto" w:fill="auto"/>
            <w:tcMar>
              <w:top w:w="120" w:type="dxa"/>
              <w:left w:w="0" w:type="dxa"/>
              <w:bottom w:w="120" w:type="dxa"/>
              <w:right w:w="192" w:type="dxa"/>
            </w:tcMar>
            <w:vAlign w:val="center"/>
          </w:tcPr>
          <w:p w14:paraId="202CC117"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7</w:t>
            </w:r>
          </w:p>
        </w:tc>
        <w:tc>
          <w:tcPr>
            <w:tcW w:w="1118" w:type="dxa"/>
            <w:shd w:val="clear" w:color="auto" w:fill="auto"/>
            <w:tcMar>
              <w:top w:w="120" w:type="dxa"/>
              <w:left w:w="192" w:type="dxa"/>
              <w:bottom w:w="120" w:type="dxa"/>
              <w:right w:w="192" w:type="dxa"/>
            </w:tcMar>
            <w:vAlign w:val="center"/>
          </w:tcPr>
          <w:p w14:paraId="6FF855EF"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服务承诺</w:t>
            </w:r>
          </w:p>
        </w:tc>
        <w:tc>
          <w:tcPr>
            <w:tcW w:w="1018" w:type="dxa"/>
            <w:shd w:val="clear" w:color="auto" w:fill="auto"/>
            <w:tcMar>
              <w:top w:w="120" w:type="dxa"/>
              <w:left w:w="192" w:type="dxa"/>
              <w:bottom w:w="120" w:type="dxa"/>
              <w:right w:w="192" w:type="dxa"/>
            </w:tcMar>
            <w:vAlign w:val="center"/>
          </w:tcPr>
          <w:p w14:paraId="2505B613"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5分</w:t>
            </w:r>
          </w:p>
        </w:tc>
        <w:tc>
          <w:tcPr>
            <w:tcW w:w="5670" w:type="dxa"/>
            <w:shd w:val="clear" w:color="auto" w:fill="auto"/>
            <w:tcMar>
              <w:top w:w="120" w:type="dxa"/>
              <w:left w:w="192" w:type="dxa"/>
              <w:bottom w:w="120" w:type="dxa"/>
              <w:right w:w="192" w:type="dxa"/>
            </w:tcMar>
            <w:vAlign w:val="center"/>
          </w:tcPr>
          <w:p w14:paraId="6726C14E"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投标人需提供服务响应时间、备件保障、技术支持、定期巡检等承诺。根据承诺的全面性、具体性、可操作性评分：</w:t>
            </w:r>
            <w:r>
              <w:rPr>
                <w:rFonts w:ascii="SimSun" w:eastAsia="SimSun" w:hAnsi="SimSun" w:cs="SimSun" w:hint="eastAsia"/>
                <w:kern w:val="0"/>
                <w:sz w:val="24"/>
                <w:lang w:bidi="ar"/>
              </w:rPr>
              <w:br/>
              <w:t>• 承诺内容全面、具体、可操作： 5分</w:t>
            </w:r>
            <w:r>
              <w:rPr>
                <w:rFonts w:ascii="SimSun" w:eastAsia="SimSun" w:hAnsi="SimSun" w:cs="SimSun" w:hint="eastAsia"/>
                <w:kern w:val="0"/>
                <w:sz w:val="24"/>
                <w:lang w:bidi="ar"/>
              </w:rPr>
              <w:br/>
              <w:t>• 承诺内容较全面、较具体：3分</w:t>
            </w:r>
            <w:r>
              <w:rPr>
                <w:rFonts w:ascii="SimSun" w:eastAsia="SimSun" w:hAnsi="SimSun" w:cs="SimSun" w:hint="eastAsia"/>
                <w:kern w:val="0"/>
                <w:sz w:val="24"/>
                <w:lang w:bidi="ar"/>
              </w:rPr>
              <w:br/>
              <w:t>• 承诺内容简单或不具体：1分</w:t>
            </w:r>
          </w:p>
        </w:tc>
        <w:tc>
          <w:tcPr>
            <w:tcW w:w="993" w:type="dxa"/>
            <w:shd w:val="clear" w:color="auto" w:fill="auto"/>
            <w:tcMar>
              <w:top w:w="120" w:type="dxa"/>
              <w:left w:w="192" w:type="dxa"/>
              <w:bottom w:w="120" w:type="dxa"/>
              <w:right w:w="0" w:type="dxa"/>
            </w:tcMar>
            <w:vAlign w:val="center"/>
          </w:tcPr>
          <w:p w14:paraId="54D2B556" w14:textId="77777777" w:rsidR="006F04FE" w:rsidRDefault="006F04FE" w:rsidP="003437BF">
            <w:pPr>
              <w:rPr>
                <w:rFonts w:ascii="SimSun" w:eastAsia="SimSun" w:hAnsi="SimSun" w:cs="SimSun"/>
                <w:sz w:val="24"/>
              </w:rPr>
            </w:pPr>
          </w:p>
        </w:tc>
      </w:tr>
      <w:tr w:rsidR="006F04FE" w14:paraId="6653DDCD" w14:textId="77777777" w:rsidTr="006F04FE">
        <w:tc>
          <w:tcPr>
            <w:tcW w:w="9503" w:type="dxa"/>
            <w:gridSpan w:val="5"/>
            <w:shd w:val="clear" w:color="auto" w:fill="auto"/>
            <w:tcMar>
              <w:top w:w="120" w:type="dxa"/>
              <w:left w:w="0" w:type="dxa"/>
              <w:bottom w:w="120" w:type="dxa"/>
              <w:right w:w="192" w:type="dxa"/>
            </w:tcMar>
            <w:vAlign w:val="center"/>
          </w:tcPr>
          <w:p w14:paraId="7A35358A" w14:textId="77777777" w:rsidR="006F04FE" w:rsidRDefault="006F04FE" w:rsidP="003437BF">
            <w:pPr>
              <w:rPr>
                <w:rFonts w:ascii="SimSun" w:eastAsia="SimSun" w:hAnsi="SimSun" w:cs="SimSun"/>
                <w:sz w:val="24"/>
              </w:rPr>
            </w:pPr>
            <w:r>
              <w:rPr>
                <w:rStyle w:val="a4"/>
                <w:rFonts w:ascii="SimSun" w:eastAsia="SimSun" w:hAnsi="SimSun" w:cs="SimSun" w:hint="eastAsia"/>
                <w:bCs/>
                <w:kern w:val="0"/>
                <w:sz w:val="24"/>
                <w:lang w:bidi="ar"/>
              </w:rPr>
              <w:t>二、价格评分（35分）</w:t>
            </w:r>
          </w:p>
        </w:tc>
      </w:tr>
      <w:tr w:rsidR="006F04FE" w14:paraId="0397E669" w14:textId="77777777" w:rsidTr="006F04FE">
        <w:tc>
          <w:tcPr>
            <w:tcW w:w="704" w:type="dxa"/>
            <w:shd w:val="clear" w:color="auto" w:fill="auto"/>
            <w:tcMar>
              <w:top w:w="120" w:type="dxa"/>
              <w:left w:w="0" w:type="dxa"/>
              <w:bottom w:w="120" w:type="dxa"/>
              <w:right w:w="192" w:type="dxa"/>
            </w:tcMar>
            <w:vAlign w:val="center"/>
          </w:tcPr>
          <w:p w14:paraId="3A70E640"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8</w:t>
            </w:r>
          </w:p>
        </w:tc>
        <w:tc>
          <w:tcPr>
            <w:tcW w:w="1118" w:type="dxa"/>
            <w:shd w:val="clear" w:color="auto" w:fill="auto"/>
            <w:tcMar>
              <w:top w:w="120" w:type="dxa"/>
              <w:left w:w="192" w:type="dxa"/>
              <w:bottom w:w="120" w:type="dxa"/>
              <w:right w:w="192" w:type="dxa"/>
            </w:tcMar>
            <w:vAlign w:val="center"/>
          </w:tcPr>
          <w:p w14:paraId="183E0ADB"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报价</w:t>
            </w:r>
          </w:p>
        </w:tc>
        <w:tc>
          <w:tcPr>
            <w:tcW w:w="1018" w:type="dxa"/>
            <w:shd w:val="clear" w:color="auto" w:fill="auto"/>
            <w:tcMar>
              <w:top w:w="120" w:type="dxa"/>
              <w:left w:w="192" w:type="dxa"/>
              <w:bottom w:w="120" w:type="dxa"/>
              <w:right w:w="192" w:type="dxa"/>
            </w:tcMar>
            <w:vAlign w:val="center"/>
          </w:tcPr>
          <w:p w14:paraId="1F3332BA" w14:textId="77777777" w:rsidR="006F04FE" w:rsidRDefault="006F04FE" w:rsidP="003437BF">
            <w:pPr>
              <w:widowControl/>
              <w:jc w:val="center"/>
              <w:rPr>
                <w:rFonts w:ascii="SimSun" w:eastAsia="SimSun" w:hAnsi="SimSun" w:cs="SimSun"/>
              </w:rPr>
            </w:pPr>
            <w:r>
              <w:rPr>
                <w:rFonts w:ascii="SimSun" w:eastAsia="SimSun" w:hAnsi="SimSun" w:cs="SimSun" w:hint="eastAsia"/>
                <w:kern w:val="0"/>
                <w:sz w:val="24"/>
                <w:lang w:bidi="ar"/>
              </w:rPr>
              <w:t>35分</w:t>
            </w:r>
          </w:p>
        </w:tc>
        <w:tc>
          <w:tcPr>
            <w:tcW w:w="5670" w:type="dxa"/>
            <w:shd w:val="clear" w:color="auto" w:fill="auto"/>
            <w:tcMar>
              <w:top w:w="120" w:type="dxa"/>
              <w:left w:w="192" w:type="dxa"/>
              <w:bottom w:w="120" w:type="dxa"/>
              <w:right w:w="192" w:type="dxa"/>
            </w:tcMar>
            <w:vAlign w:val="center"/>
          </w:tcPr>
          <w:p w14:paraId="0A2DC1C5" w14:textId="77777777" w:rsidR="006F04FE" w:rsidRDefault="006F04FE" w:rsidP="003437BF">
            <w:pPr>
              <w:widowControl/>
              <w:jc w:val="left"/>
              <w:rPr>
                <w:rFonts w:ascii="SimSun" w:eastAsia="SimSun" w:hAnsi="SimSun" w:cs="SimSun"/>
              </w:rPr>
            </w:pPr>
            <w:r>
              <w:rPr>
                <w:rFonts w:ascii="SimSun" w:eastAsia="SimSun" w:hAnsi="SimSun" w:cs="SimSun" w:hint="eastAsia"/>
                <w:kern w:val="0"/>
                <w:sz w:val="24"/>
                <w:lang w:bidi="ar"/>
              </w:rPr>
              <w:t>采用低价优先法计算。满足采购需求且报价最低的为基准价，其价格得分为满分35分。其他供应商的价格得分按公式计算：</w:t>
            </w:r>
            <w:r>
              <w:rPr>
                <w:rFonts w:ascii="SimSun" w:eastAsia="SimSun" w:hAnsi="SimSun" w:cs="SimSun" w:hint="eastAsia"/>
                <w:kern w:val="0"/>
                <w:sz w:val="24"/>
                <w:lang w:bidi="ar"/>
              </w:rPr>
              <w:br/>
            </w:r>
            <w:r>
              <w:rPr>
                <w:rStyle w:val="a4"/>
                <w:rFonts w:ascii="SimSun" w:eastAsia="SimSun" w:hAnsi="SimSun" w:cs="SimSun" w:hint="eastAsia"/>
                <w:bCs/>
                <w:kern w:val="0"/>
                <w:sz w:val="24"/>
                <w:lang w:bidi="ar"/>
              </w:rPr>
              <w:t>价格得分 = (基准价 / 报价) × 35</w:t>
            </w:r>
            <w:r>
              <w:rPr>
                <w:rFonts w:ascii="SimSun" w:eastAsia="SimSun" w:hAnsi="SimSun" w:cs="SimSun" w:hint="eastAsia"/>
                <w:kern w:val="0"/>
                <w:sz w:val="24"/>
                <w:lang w:bidi="ar"/>
              </w:rPr>
              <w:br/>
              <w:t>得分四舍五入保留小数点后两位。</w:t>
            </w:r>
            <w:r>
              <w:rPr>
                <w:rFonts w:ascii="SimSun" w:eastAsia="SimSun" w:hAnsi="SimSun" w:cs="SimSun" w:hint="eastAsia"/>
                <w:kern w:val="0"/>
                <w:sz w:val="24"/>
                <w:lang w:bidi="ar"/>
              </w:rPr>
              <w:br/>
              <w:t>对符合规定的小型和微型企业（监狱企业、残疾人福利单位视同小型、微型企业）报价给予10%的价格扣除。</w:t>
            </w:r>
            <w:r>
              <w:rPr>
                <w:rFonts w:ascii="SimSun" w:eastAsia="SimSun" w:hAnsi="SimSun" w:cs="SimSun" w:hint="eastAsia"/>
                <w:kern w:val="0"/>
                <w:sz w:val="24"/>
                <w:lang w:bidi="ar"/>
              </w:rPr>
              <w:br/>
              <w:t>若评标委员会认为供应商报价明显低于其他通过符合性审查的报价，有可能影响产品质量或不能保证履约的，可要求其提供书面说明及相关证明材料；不能证明合理性的，按无效投标处理。</w:t>
            </w:r>
          </w:p>
        </w:tc>
        <w:tc>
          <w:tcPr>
            <w:tcW w:w="993" w:type="dxa"/>
            <w:shd w:val="clear" w:color="auto" w:fill="auto"/>
            <w:tcMar>
              <w:top w:w="120" w:type="dxa"/>
              <w:left w:w="192" w:type="dxa"/>
              <w:bottom w:w="120" w:type="dxa"/>
              <w:right w:w="0" w:type="dxa"/>
            </w:tcMar>
            <w:vAlign w:val="center"/>
          </w:tcPr>
          <w:p w14:paraId="186F5EE3" w14:textId="77777777" w:rsidR="006F04FE" w:rsidRDefault="006F04FE" w:rsidP="003437BF">
            <w:pPr>
              <w:rPr>
                <w:rFonts w:ascii="SimSun" w:eastAsia="SimSun" w:hAnsi="SimSun" w:cs="SimSun"/>
                <w:sz w:val="24"/>
              </w:rPr>
            </w:pPr>
          </w:p>
        </w:tc>
      </w:tr>
      <w:tr w:rsidR="006F04FE" w14:paraId="1EF1F6A4" w14:textId="77777777" w:rsidTr="006F04FE">
        <w:tc>
          <w:tcPr>
            <w:tcW w:w="704" w:type="dxa"/>
            <w:shd w:val="clear" w:color="auto" w:fill="auto"/>
            <w:tcMar>
              <w:top w:w="120" w:type="dxa"/>
              <w:left w:w="0" w:type="dxa"/>
              <w:bottom w:w="120" w:type="dxa"/>
              <w:right w:w="192" w:type="dxa"/>
            </w:tcMar>
            <w:vAlign w:val="center"/>
          </w:tcPr>
          <w:p w14:paraId="756F099B" w14:textId="77777777" w:rsidR="006F04FE" w:rsidRDefault="006F04FE" w:rsidP="003437BF">
            <w:pPr>
              <w:widowControl/>
              <w:jc w:val="center"/>
              <w:rPr>
                <w:rFonts w:ascii="SimSun" w:eastAsia="SimSun" w:hAnsi="SimSun" w:cs="SimSun"/>
              </w:rPr>
            </w:pPr>
            <w:r>
              <w:rPr>
                <w:rStyle w:val="a4"/>
                <w:rFonts w:ascii="SimSun" w:eastAsia="SimSun" w:hAnsi="SimSun" w:cs="SimSun" w:hint="eastAsia"/>
                <w:bCs/>
                <w:kern w:val="0"/>
                <w:sz w:val="24"/>
                <w:lang w:bidi="ar"/>
              </w:rPr>
              <w:t>总分</w:t>
            </w:r>
          </w:p>
        </w:tc>
        <w:tc>
          <w:tcPr>
            <w:tcW w:w="1118" w:type="dxa"/>
            <w:shd w:val="clear" w:color="auto" w:fill="auto"/>
            <w:tcMar>
              <w:top w:w="120" w:type="dxa"/>
              <w:left w:w="192" w:type="dxa"/>
              <w:bottom w:w="120" w:type="dxa"/>
              <w:right w:w="192" w:type="dxa"/>
            </w:tcMar>
            <w:vAlign w:val="center"/>
          </w:tcPr>
          <w:p w14:paraId="3FD079BE" w14:textId="77777777" w:rsidR="006F04FE" w:rsidRDefault="006F04FE" w:rsidP="003437BF">
            <w:pPr>
              <w:widowControl/>
              <w:jc w:val="center"/>
              <w:rPr>
                <w:rFonts w:ascii="SimSun" w:eastAsia="SimSun" w:hAnsi="SimSun" w:cs="SimSun"/>
              </w:rPr>
            </w:pPr>
            <w:r>
              <w:rPr>
                <w:rStyle w:val="a4"/>
                <w:rFonts w:ascii="SimSun" w:eastAsia="SimSun" w:hAnsi="SimSun" w:cs="SimSun" w:hint="eastAsia"/>
                <w:bCs/>
                <w:kern w:val="0"/>
                <w:sz w:val="24"/>
                <w:lang w:bidi="ar"/>
              </w:rPr>
              <w:t>100分</w:t>
            </w:r>
          </w:p>
        </w:tc>
        <w:tc>
          <w:tcPr>
            <w:tcW w:w="1018" w:type="dxa"/>
            <w:shd w:val="clear" w:color="auto" w:fill="auto"/>
            <w:tcMar>
              <w:top w:w="120" w:type="dxa"/>
              <w:left w:w="192" w:type="dxa"/>
              <w:bottom w:w="120" w:type="dxa"/>
              <w:right w:w="192" w:type="dxa"/>
            </w:tcMar>
            <w:vAlign w:val="center"/>
          </w:tcPr>
          <w:p w14:paraId="3BDB405F" w14:textId="77777777" w:rsidR="006F04FE" w:rsidRDefault="006F04FE" w:rsidP="003437BF">
            <w:pPr>
              <w:jc w:val="center"/>
              <w:rPr>
                <w:rFonts w:ascii="SimSun" w:eastAsia="SimSun" w:hAnsi="SimSun" w:cs="SimSun"/>
                <w:sz w:val="24"/>
              </w:rPr>
            </w:pPr>
          </w:p>
        </w:tc>
        <w:tc>
          <w:tcPr>
            <w:tcW w:w="5670" w:type="dxa"/>
            <w:shd w:val="clear" w:color="auto" w:fill="auto"/>
            <w:tcMar>
              <w:top w:w="120" w:type="dxa"/>
              <w:left w:w="192" w:type="dxa"/>
              <w:bottom w:w="120" w:type="dxa"/>
              <w:right w:w="192" w:type="dxa"/>
            </w:tcMar>
            <w:vAlign w:val="center"/>
          </w:tcPr>
          <w:p w14:paraId="654147E3" w14:textId="77777777" w:rsidR="006F04FE" w:rsidRDefault="006F04FE" w:rsidP="003437BF">
            <w:pPr>
              <w:rPr>
                <w:rFonts w:ascii="SimSun" w:eastAsia="SimSun" w:hAnsi="SimSun" w:cs="SimSun"/>
                <w:sz w:val="24"/>
              </w:rPr>
            </w:pPr>
          </w:p>
        </w:tc>
        <w:tc>
          <w:tcPr>
            <w:tcW w:w="993" w:type="dxa"/>
            <w:shd w:val="clear" w:color="auto" w:fill="auto"/>
            <w:tcMar>
              <w:top w:w="120" w:type="dxa"/>
              <w:left w:w="192" w:type="dxa"/>
              <w:bottom w:w="120" w:type="dxa"/>
              <w:right w:w="0" w:type="dxa"/>
            </w:tcMar>
            <w:vAlign w:val="center"/>
          </w:tcPr>
          <w:p w14:paraId="146FC554" w14:textId="77777777" w:rsidR="006F04FE" w:rsidRDefault="006F04FE" w:rsidP="003437BF">
            <w:pPr>
              <w:rPr>
                <w:rFonts w:ascii="SimSun" w:eastAsia="SimSun" w:hAnsi="SimSun" w:cs="SimSun"/>
                <w:sz w:val="24"/>
              </w:rPr>
            </w:pPr>
          </w:p>
        </w:tc>
      </w:tr>
    </w:tbl>
    <w:p w14:paraId="10AE12E4" w14:textId="77777777" w:rsidR="006F04FE" w:rsidRDefault="006F04FE" w:rsidP="004329A0">
      <w:pPr>
        <w:rPr>
          <w:rFonts w:ascii="SimSun" w:eastAsia="SimSun" w:hAnsi="SimSun" w:cs="SimSun" w:hint="eastAsia"/>
        </w:rPr>
      </w:pPr>
    </w:p>
    <w:sectPr w:rsidR="006F04FE" w:rsidSect="006F04FE">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14"/>
    <w:rsid w:val="001B4627"/>
    <w:rsid w:val="001B539B"/>
    <w:rsid w:val="004329A0"/>
    <w:rsid w:val="005752B5"/>
    <w:rsid w:val="006F04FE"/>
    <w:rsid w:val="007B0ABA"/>
    <w:rsid w:val="00923B35"/>
    <w:rsid w:val="009D71F2"/>
    <w:rsid w:val="00CC0014"/>
    <w:rsid w:val="61643456"/>
    <w:rsid w:val="7B935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9C0DB1-BDC4-4EAA-929C-066B83F4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character" w:styleId="a4">
    <w:name w:val="Strong"/>
    <w:basedOn w:val="a0"/>
    <w:qFormat/>
    <w:rPr>
      <w:b/>
    </w:rPr>
  </w:style>
  <w:style w:type="paragraph" w:styleId="a5">
    <w:name w:val="Balloon Text"/>
    <w:basedOn w:val="a"/>
    <w:link w:val="Char"/>
    <w:rsid w:val="006F04FE"/>
    <w:rPr>
      <w:sz w:val="18"/>
      <w:szCs w:val="18"/>
    </w:rPr>
  </w:style>
  <w:style w:type="character" w:customStyle="1" w:styleId="Char">
    <w:name w:val="批注框文本 Char"/>
    <w:basedOn w:val="a0"/>
    <w:link w:val="a5"/>
    <w:rsid w:val="006F04F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2026-03-02T08:22:00Z</cp:lastPrinted>
  <dcterms:created xsi:type="dcterms:W3CDTF">2026-03-02T05:19:00Z</dcterms:created>
  <dcterms:modified xsi:type="dcterms:W3CDTF">2026-03-02T08:41:00Z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eyJoZGlkIjoiZDExNDg3YTA0NzYzYmE3NjFiZGRlZDg3NTc1NGQ4ODciLCJ1c2VySWQiOiIxMTA0MDA3NzgzIn0=</vt:lpwstr>
  </property>
  <property fmtid="{D5CDD505-2E9C-101B-9397-08002B2CF9AE}" pid="4" name="ICV">
    <vt:lpwstr>AB57F3003E1E4D2F95213B98D9DCA90E_12</vt:lpwstr>
  </property>
</Properties>
</file>