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sz w:val="44"/>
          <w:szCs w:val="44"/>
        </w:rPr>
      </w:pPr>
      <w:bookmarkStart w:id="0" w:name="_GoBack"/>
      <w:bookmarkEnd w:id="0"/>
      <w:r>
        <w:rPr>
          <w:rFonts w:hint="eastAsia"/>
          <w:b/>
          <w:bCs/>
          <w:sz w:val="44"/>
          <w:szCs w:val="44"/>
        </w:rPr>
        <w:t>江门市交通运输局涉企行政检查202</w:t>
      </w:r>
      <w:r>
        <w:rPr>
          <w:rFonts w:hint="eastAsia"/>
          <w:b/>
          <w:bCs/>
          <w:sz w:val="44"/>
          <w:szCs w:val="44"/>
          <w:lang w:val="en-US" w:eastAsia="zh-CN"/>
        </w:rPr>
        <w:t>6</w:t>
      </w:r>
      <w:r>
        <w:rPr>
          <w:rFonts w:hint="eastAsia"/>
          <w:b/>
          <w:bCs/>
          <w:sz w:val="44"/>
          <w:szCs w:val="44"/>
        </w:rPr>
        <w:t>年度频次上限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6"/>
        <w:gridCol w:w="1500"/>
        <w:gridCol w:w="1563"/>
        <w:gridCol w:w="897"/>
        <w:gridCol w:w="5958"/>
        <w:gridCol w:w="37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6" w:type="dxa"/>
            <w:noWrap w:val="0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序号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领域</w:t>
            </w:r>
          </w:p>
        </w:tc>
        <w:tc>
          <w:tcPr>
            <w:tcW w:w="1563" w:type="dxa"/>
            <w:noWrap w:val="0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分类情况</w:t>
            </w:r>
          </w:p>
        </w:tc>
        <w:tc>
          <w:tcPr>
            <w:tcW w:w="897" w:type="dxa"/>
            <w:noWrap w:val="0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年度频次上限</w:t>
            </w:r>
          </w:p>
        </w:tc>
        <w:tc>
          <w:tcPr>
            <w:tcW w:w="5958" w:type="dxa"/>
            <w:noWrap w:val="0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文件依据</w:t>
            </w:r>
          </w:p>
        </w:tc>
        <w:tc>
          <w:tcPr>
            <w:tcW w:w="3726" w:type="dxa"/>
            <w:noWrap w:val="0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70" w:type="dxa"/>
            <w:gridSpan w:val="6"/>
            <w:noWrap w:val="0"/>
            <w:vAlign w:val="center"/>
          </w:tcPr>
          <w:p>
            <w:pPr>
              <w:jc w:val="left"/>
            </w:pPr>
            <w:r>
              <w:rPr>
                <w:rFonts w:hint="eastAsia"/>
                <w:b/>
                <w:bCs/>
              </w:rPr>
              <w:t>（一）本领域不再细分情况，直接统一设定相同频次上限的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6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500" w:type="dxa"/>
            <w:vMerge w:val="restart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公路交通领域</w:t>
            </w:r>
          </w:p>
        </w:tc>
        <w:tc>
          <w:tcPr>
            <w:tcW w:w="1563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道路运输领域</w:t>
            </w:r>
          </w:p>
        </w:tc>
        <w:tc>
          <w:tcPr>
            <w:tcW w:w="897" w:type="dxa"/>
            <w:noWrap w:val="0"/>
            <w:vAlign w:val="center"/>
          </w:tcPr>
          <w:p>
            <w:pPr>
              <w:jc w:val="left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3次</w:t>
            </w:r>
          </w:p>
        </w:tc>
        <w:tc>
          <w:tcPr>
            <w:tcW w:w="5958" w:type="dxa"/>
            <w:noWrap w:val="0"/>
            <w:vAlign w:val="center"/>
          </w:tcPr>
          <w:p>
            <w:pPr>
              <w:jc w:val="left"/>
              <w:rPr>
                <w:rFonts w:hint="eastAsia" w:eastAsia="宋体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《中华人民共和国安全生产法》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highlight w:val="none"/>
                <w:lang w:val="en-US" w:eastAsia="zh-CN"/>
              </w:rPr>
              <w:t>《广东省安全生产条例》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《中华人民共和国行政许可法》《中华人民共和国道路运输条例》《道路旅客运输及客运站管理规定》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/>
              </w:rPr>
              <w:t>《道路运输从业人员管理规定》《广东省道路运输条例》《道路运输车辆技术管理规定》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《道路运输车辆动态监督管理办法》《中华人民共和国反恐怖主义法》《生产安全事故应急预案管理办法》《道路货物运输及站场管理规定》《道路运输从业人员管理规定》《危险化学品安全管理条例》《道路危险货物运输管理规定》《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/>
              </w:rPr>
              <w:t>放射性物品运输安全管理条例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》《放射性物品道路运输管理规定》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highlight w:val="none"/>
                <w:lang w:val="en-US" w:eastAsia="zh-CN"/>
              </w:rPr>
              <w:t>《广东省危险货物道路运输安全管理条例》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《危险货物道路运输安全管理办法》《国际道路运输管理规定》《江门市扬尘污染防治条例》</w:t>
            </w:r>
          </w:p>
        </w:tc>
        <w:tc>
          <w:tcPr>
            <w:tcW w:w="3726" w:type="dxa"/>
            <w:noWrap w:val="0"/>
            <w:vAlign w:val="center"/>
          </w:tcPr>
          <w:p>
            <w:pPr>
              <w:jc w:val="left"/>
              <w:rPr>
                <w:rFonts w:hint="eastAsia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包括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道路客运经营者检查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；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/>
              </w:rPr>
              <w:t>道路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客运站经营者检查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；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道路普通货物运输及站场经营者检查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；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道路危险货物（含放射性）运输经营者检查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；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国际道路运输经营者检查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2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1500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563" w:type="dxa"/>
            <w:noWrap w:val="0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公路运营</w:t>
            </w:r>
          </w:p>
        </w:tc>
        <w:tc>
          <w:tcPr>
            <w:tcW w:w="897" w:type="dxa"/>
            <w:noWrap w:val="0"/>
            <w:vAlign w:val="center"/>
          </w:tcPr>
          <w:p>
            <w:pPr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3次</w:t>
            </w:r>
          </w:p>
        </w:tc>
        <w:tc>
          <w:tcPr>
            <w:tcW w:w="5958" w:type="dxa"/>
            <w:noWrap w:val="0"/>
            <w:vAlign w:val="center"/>
          </w:tcPr>
          <w:p>
            <w:pPr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《中华人民共和国安全生产法》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highlight w:val="none"/>
                <w:lang w:val="en-US" w:eastAsia="zh-CN"/>
              </w:rPr>
              <w:t>《广东省安全生产条例》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/>
              </w:rPr>
              <w:t>《中华人民共和国公路法》《广东省公路条例》《公路安全保护条例》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《收费公路管理条例》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《广东省高速公路运营管理办法》《广东省收费公路养护监管办法》《广东省干线公路管理评价标准》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《江门市扬尘污染防治条例》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《江门市桥梁桥下空间合理利用管理办法》《广东省交通运输厅关于做好高速公路服务区高质量发展的通知》</w:t>
            </w:r>
          </w:p>
        </w:tc>
        <w:tc>
          <w:tcPr>
            <w:tcW w:w="372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Times New Roman" w:hAnsi="Times New Roman" w:eastAsia="仿宋_GB2312"/>
                <w:sz w:val="24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包括收费公路经营管理单位检查；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aps w:val="0"/>
                <w:spacing w:val="0"/>
                <w:kern w:val="2"/>
                <w:sz w:val="24"/>
                <w:szCs w:val="24"/>
                <w:highlight w:val="none"/>
                <w:shd w:val="clear" w:fill="auto"/>
                <w:lang w:val="en-US" w:eastAsia="zh-CN" w:bidi="ar"/>
              </w:rPr>
              <w:t>公路养护作业单位检查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aps w:val="0"/>
                <w:spacing w:val="0"/>
                <w:kern w:val="2"/>
                <w:sz w:val="24"/>
                <w:szCs w:val="24"/>
                <w:highlight w:val="none"/>
                <w:shd w:val="clear"/>
                <w:lang w:val="en-US" w:eastAsia="zh-CN" w:bidi="ar"/>
              </w:rPr>
              <w:t>。</w:t>
            </w:r>
          </w:p>
          <w:p>
            <w:pPr>
              <w:jc w:val="left"/>
              <w:rPr>
                <w:rFonts w:hint="eastAsia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6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水运交通领域</w:t>
            </w:r>
          </w:p>
        </w:tc>
        <w:tc>
          <w:tcPr>
            <w:tcW w:w="1563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-</w:t>
            </w:r>
          </w:p>
        </w:tc>
        <w:tc>
          <w:tcPr>
            <w:tcW w:w="897" w:type="dxa"/>
            <w:noWrap w:val="0"/>
            <w:vAlign w:val="center"/>
          </w:tcPr>
          <w:p>
            <w:pPr>
              <w:jc w:val="left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4次</w:t>
            </w:r>
          </w:p>
        </w:tc>
        <w:tc>
          <w:tcPr>
            <w:tcW w:w="5958" w:type="dxa"/>
            <w:noWrap w:val="0"/>
            <w:vAlign w:val="center"/>
          </w:tcPr>
          <w:p>
            <w:pPr>
              <w:jc w:val="left"/>
              <w:rPr>
                <w:rFonts w:hint="eastAsia" w:eastAsia="宋体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《中华人民共和国安全生产法》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highlight w:val="none"/>
                <w:lang w:val="en-US" w:eastAsia="zh-CN"/>
              </w:rPr>
              <w:t>《广东省安全生产条例》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/>
              </w:rPr>
              <w:t>《国内水路运输管理条例》《国内水路运输管理规定》《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国务院对确需保留的行政审批项目设定行政许可的决定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/>
              </w:rPr>
              <w:t>》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《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/>
              </w:rPr>
              <w:t>中华人民共和国国际海运条例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》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/>
              </w:rPr>
              <w:t>《水路旅客运输实名制管理规定》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《琼州海峡轮渡运输管理规定》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《国内水路运输辅助业管理规定》《台湾海峡两岸间航运管理办法》《中华人民共和国港口法》《港口经营管理规定》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/>
              </w:rPr>
              <w:t>《广东省港口管理条例》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《中华人民共和国港口设施保安规则》《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/>
              </w:rPr>
              <w:t>港口危险货物管理规定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》《危险化学品安全管理条例》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/>
              </w:rPr>
              <w:t>《危险货物水路运输从业人员考核和从业资格管理规定》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《江门市扬尘污染防治条例》</w:t>
            </w:r>
          </w:p>
        </w:tc>
        <w:tc>
          <w:tcPr>
            <w:tcW w:w="3726" w:type="dxa"/>
            <w:noWrap w:val="0"/>
            <w:vAlign w:val="center"/>
          </w:tcPr>
          <w:p>
            <w:pPr>
              <w:jc w:val="left"/>
              <w:rPr>
                <w:rFonts w:hint="eastAsia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包括水路运输经营者检查；水路运输辅助业务经营者检查；港口经营人通用检查；危险货物、客运港口经营人检查</w:t>
            </w:r>
            <w:r>
              <w:rPr>
                <w:rFonts w:hint="eastAsia" w:ascii="Times New Roman" w:hAnsi="Times New Roman" w:eastAsia="仿宋_GB2312" w:cs="Times New Roman"/>
                <w:color w:val="FF0000"/>
                <w:sz w:val="24"/>
                <w:szCs w:val="24"/>
                <w:highlight w:val="none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6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运输服务领域</w:t>
            </w:r>
          </w:p>
        </w:tc>
        <w:tc>
          <w:tcPr>
            <w:tcW w:w="1563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-</w:t>
            </w:r>
          </w:p>
        </w:tc>
        <w:tc>
          <w:tcPr>
            <w:tcW w:w="897" w:type="dxa"/>
            <w:noWrap w:val="0"/>
            <w:vAlign w:val="center"/>
          </w:tcPr>
          <w:p>
            <w:pPr>
              <w:jc w:val="left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3次</w:t>
            </w:r>
          </w:p>
        </w:tc>
        <w:tc>
          <w:tcPr>
            <w:tcW w:w="5958" w:type="dxa"/>
            <w:noWrap w:val="0"/>
            <w:vAlign w:val="center"/>
          </w:tcPr>
          <w:p>
            <w:pPr>
              <w:jc w:val="left"/>
              <w:rPr>
                <w:rFonts w:hint="eastAsia" w:eastAsia="宋体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《中华人民共和国安全生产法》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highlight w:val="none"/>
                <w:lang w:val="en-US" w:eastAsia="zh-CN"/>
              </w:rPr>
              <w:t>《广东省安全生产条例》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《城市公共交通条例》《城市公共汽车和电车客运管理规定》《生产安全事故应急预案管理办法》《巡游出租汽车经营服务管理规定》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/>
              </w:rPr>
              <w:t>《广东省出租汽车经营管理办法》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《网络预约出租汽车经营服务管理暂行办法》《机动车驾驶员培训管理规定》《机动车维修管理规定》《小微型客车租赁经营服务管理办法》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highlight w:val="none"/>
                <w:lang w:val="en-US" w:eastAsia="zh-CN"/>
              </w:rPr>
              <w:t>《江门市扬尘污染防治条例》</w:t>
            </w:r>
          </w:p>
        </w:tc>
        <w:tc>
          <w:tcPr>
            <w:tcW w:w="3726" w:type="dxa"/>
            <w:noWrap w:val="0"/>
            <w:vAlign w:val="center"/>
          </w:tcPr>
          <w:p>
            <w:pPr>
              <w:jc w:val="left"/>
              <w:rPr>
                <w:rFonts w:hint="eastAsia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包括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城市公共汽车和电车客运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/>
              </w:rPr>
              <w:t>运营者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检查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；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巡游出租车客运经营者检查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；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网约车平台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/>
              </w:rPr>
              <w:t>经营者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检查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；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机动车驾驶员培训机构检查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；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机动车维修经营者检查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；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/>
              </w:rPr>
              <w:t>小微型客车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租赁经营者检查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highlight w:val="none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526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4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  <w:lang w:eastAsia="zh-CN"/>
              </w:rPr>
              <w:t>其他领域</w:t>
            </w:r>
          </w:p>
        </w:tc>
        <w:tc>
          <w:tcPr>
            <w:tcW w:w="1563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  <w:highlight w:val="none"/>
                <w:lang w:val="en-US" w:eastAsia="zh-CN"/>
              </w:rPr>
              <w:t>工程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eastAsia="zh-CN"/>
              </w:rPr>
              <w:t>质量安全</w:t>
            </w:r>
            <w:r>
              <w:rPr>
                <w:rFonts w:hint="eastAsia" w:asciiTheme="minorEastAsia" w:hAnsiTheme="minorEastAsia" w:eastAsiaTheme="minorEastAsia" w:cstheme="minorEastAsia"/>
                <w:szCs w:val="21"/>
                <w:highlight w:val="none"/>
                <w:lang w:val="en-US" w:eastAsia="zh-CN"/>
              </w:rPr>
              <w:t>监督</w:t>
            </w:r>
          </w:p>
        </w:tc>
        <w:tc>
          <w:tcPr>
            <w:tcW w:w="897" w:type="dxa"/>
            <w:noWrap w:val="0"/>
            <w:vAlign w:val="center"/>
          </w:tcPr>
          <w:p>
            <w:pPr>
              <w:jc w:val="left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3次</w:t>
            </w:r>
          </w:p>
        </w:tc>
        <w:tc>
          <w:tcPr>
            <w:tcW w:w="5958" w:type="dxa"/>
            <w:noWrap w:val="0"/>
            <w:vAlign w:val="center"/>
          </w:tcPr>
          <w:p>
            <w:pPr>
              <w:jc w:val="both"/>
              <w:rPr>
                <w:rFonts w:hint="eastAsia" w:eastAsia="宋体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highlight w:val="none"/>
                <w:lang w:eastAsia="zh-CN"/>
              </w:rPr>
              <w:t>《建设工程质量管理条例》《广东省建设工程质量管理条例》《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公路建设监督管理办法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highlight w:val="none"/>
                <w:lang w:eastAsia="zh-CN"/>
              </w:rPr>
              <w:t>》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highlight w:val="none"/>
                <w:lang w:eastAsia="zh-CN"/>
              </w:rPr>
              <w:t>《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highlight w:val="none"/>
                <w:lang w:eastAsia="zh-CN"/>
              </w:rPr>
              <w:t>公路水运工程质量监督管理规定》《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港口工程建设管理规定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highlight w:val="none"/>
                <w:lang w:eastAsia="zh-CN"/>
              </w:rPr>
              <w:t>》《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航道工程建设管理规定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highlight w:val="none"/>
                <w:lang w:eastAsia="zh-CN"/>
              </w:rPr>
              <w:t>》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highlight w:val="none"/>
                <w:lang w:eastAsia="zh-CN"/>
              </w:rPr>
              <w:t>《公路水运工程质量检测管理办法》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  <w:t>《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公路建设市场管理办法》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highlight w:val="none"/>
                <w:lang w:eastAsia="zh-CN"/>
              </w:rPr>
              <w:t>《建设工程安全生产管理条例》《公路水运工程安全生产监督管理办法》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highlight w:val="none"/>
                <w:lang w:eastAsia="zh-CN"/>
              </w:rPr>
              <w:t>《交通运输工程施工单位主要负责人、项目负责人和专职安全生产管理人员安全生产考核管理办法》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《中华人民共和国安全生产法》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highlight w:val="none"/>
                <w:lang w:val="en-US" w:eastAsia="zh-CN"/>
              </w:rPr>
              <w:t>《广东省安全生产条例》《江门市扬尘污染防治条例》</w:t>
            </w:r>
          </w:p>
        </w:tc>
        <w:tc>
          <w:tcPr>
            <w:tcW w:w="3726" w:type="dxa"/>
            <w:noWrap w:val="0"/>
            <w:vAlign w:val="center"/>
          </w:tcPr>
          <w:p>
            <w:pPr>
              <w:jc w:val="left"/>
              <w:rPr>
                <w:rFonts w:hint="eastAsia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包括公路水运工程质量监督检查；公路水运工程安全监管检查</w:t>
            </w:r>
            <w:r>
              <w:rPr>
                <w:rFonts w:hint="eastAsia" w:ascii="Times New Roman" w:hAnsi="Times New Roman" w:eastAsia="仿宋_GB2312" w:cs="Times New Roman"/>
                <w:color w:val="FF0000"/>
                <w:sz w:val="24"/>
                <w:szCs w:val="24"/>
                <w:highlight w:val="none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526" w:type="dxa"/>
            <w:vMerge w:val="restart"/>
            <w:noWrap w:val="0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500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其他领域</w:t>
            </w:r>
          </w:p>
        </w:tc>
        <w:tc>
          <w:tcPr>
            <w:tcW w:w="1563" w:type="dxa"/>
            <w:noWrap w:val="0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公路水路工程</w:t>
            </w:r>
          </w:p>
        </w:tc>
        <w:tc>
          <w:tcPr>
            <w:tcW w:w="897" w:type="dxa"/>
            <w:noWrap w:val="0"/>
            <w:vAlign w:val="center"/>
          </w:tcPr>
          <w:p>
            <w:pPr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2次</w:t>
            </w:r>
          </w:p>
        </w:tc>
        <w:tc>
          <w:tcPr>
            <w:tcW w:w="5958" w:type="dxa"/>
            <w:noWrap w:val="0"/>
            <w:vAlign w:val="center"/>
          </w:tcPr>
          <w:p>
            <w:pPr>
              <w:jc w:val="left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《中华人民共和国安全生产法》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highlight w:val="none"/>
                <w:lang w:val="en-US" w:eastAsia="zh-CN"/>
              </w:rPr>
              <w:t>《广东省安全生产条例》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《中华人民共和国行政许可法》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/>
              </w:rPr>
              <w:t>《公路建设市场管理办法》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《建设工程质量管理条例》《广东省建设工程质量管理条例》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/>
              </w:rPr>
              <w:t>《广东省公路条例》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highlight w:val="none"/>
                <w:lang w:val="en-US" w:eastAsia="zh-CN"/>
              </w:rPr>
              <w:t>《江门市扬尘污染防治条例》</w:t>
            </w:r>
          </w:p>
        </w:tc>
        <w:tc>
          <w:tcPr>
            <w:tcW w:w="3726" w:type="dxa"/>
            <w:noWrap w:val="0"/>
            <w:vAlign w:val="center"/>
          </w:tcPr>
          <w:p>
            <w:pPr>
              <w:spacing w:line="360" w:lineRule="exact"/>
              <w:jc w:val="left"/>
              <w:rPr>
                <w:rFonts w:hint="eastAsia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包括公路水运工程建设程序与建设市场检查、</w:t>
            </w:r>
            <w:r>
              <w:rPr>
                <w:rFonts w:hint="eastAsia" w:ascii="国标仿宋" w:hAnsi="国标仿宋" w:eastAsia="国标仿宋" w:cs="国标仿宋"/>
                <w:color w:val="auto"/>
                <w:kern w:val="0"/>
                <w:sz w:val="24"/>
                <w:szCs w:val="24"/>
              </w:rPr>
              <w:t>公路超限运输许可</w:t>
            </w:r>
            <w:r>
              <w:rPr>
                <w:rFonts w:hint="eastAsia" w:ascii="国标仿宋" w:hAnsi="国标仿宋" w:eastAsia="国标仿宋" w:cs="国标仿宋"/>
                <w:color w:val="auto"/>
                <w:kern w:val="0"/>
                <w:sz w:val="24"/>
                <w:szCs w:val="24"/>
                <w:lang w:eastAsia="zh-CN"/>
              </w:rPr>
              <w:t>核查</w:t>
            </w:r>
            <w:r>
              <w:rPr>
                <w:rFonts w:hint="eastAsia" w:ascii="国标仿宋" w:hAnsi="国标仿宋" w:eastAsia="国标仿宋" w:cs="国标仿宋"/>
                <w:color w:val="auto"/>
                <w:kern w:val="0"/>
                <w:sz w:val="24"/>
                <w:szCs w:val="24"/>
              </w:rPr>
              <w:t>（跨市、市内跨县）</w:t>
            </w:r>
            <w:r>
              <w:rPr>
                <w:rFonts w:hint="eastAsia" w:ascii="国标仿宋" w:hAnsi="国标仿宋" w:eastAsia="国标仿宋" w:cs="国标仿宋"/>
                <w:color w:val="auto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涉路施工活动建设及管理单位检查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highlight w:val="none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52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1500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</w:p>
        </w:tc>
        <w:tc>
          <w:tcPr>
            <w:tcW w:w="1563" w:type="dxa"/>
            <w:noWrap w:val="0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铁路工程</w:t>
            </w:r>
          </w:p>
        </w:tc>
        <w:tc>
          <w:tcPr>
            <w:tcW w:w="897" w:type="dxa"/>
            <w:noWrap w:val="0"/>
            <w:vAlign w:val="center"/>
          </w:tcPr>
          <w:p>
            <w:pPr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4次</w:t>
            </w:r>
          </w:p>
        </w:tc>
        <w:tc>
          <w:tcPr>
            <w:tcW w:w="5958" w:type="dxa"/>
            <w:noWrap w:val="0"/>
            <w:vAlign w:val="center"/>
          </w:tcPr>
          <w:p>
            <w:pPr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trike w:val="0"/>
                <w:dstrike w:val="0"/>
                <w:kern w:val="0"/>
                <w:sz w:val="24"/>
                <w:szCs w:val="20"/>
                <w:highlight w:val="none"/>
                <w:lang w:eastAsia="zh-CN"/>
              </w:rPr>
              <w:t>《中华人民共和国安全生产</w:t>
            </w:r>
            <w:r>
              <w:rPr>
                <w:rFonts w:hint="eastAsia" w:ascii="Times New Roman" w:hAnsi="Times New Roman" w:eastAsia="仿宋_GB2312" w:cs="Times New Roman"/>
                <w:strike w:val="0"/>
                <w:dstrike w:val="0"/>
                <w:kern w:val="0"/>
                <w:sz w:val="24"/>
                <w:szCs w:val="20"/>
                <w:highlight w:val="none"/>
                <w:lang w:val="en-US" w:eastAsia="zh-CN"/>
              </w:rPr>
              <w:t>法</w:t>
            </w:r>
            <w:r>
              <w:rPr>
                <w:rFonts w:hint="eastAsia" w:ascii="Times New Roman" w:hAnsi="Times New Roman" w:eastAsia="仿宋_GB2312" w:cs="Times New Roman"/>
                <w:strike w:val="0"/>
                <w:dstrike w:val="0"/>
                <w:kern w:val="0"/>
                <w:sz w:val="24"/>
                <w:szCs w:val="20"/>
                <w:highlight w:val="none"/>
                <w:lang w:eastAsia="zh-CN"/>
              </w:rPr>
              <w:t>》《建设工程质量管理条例》《广东省建设工程质量管理条例》、《建设工程安全生产管理条例》《广东省安全生产条例》《</w:t>
            </w:r>
            <w:r>
              <w:rPr>
                <w:rFonts w:hint="default" w:ascii="Times New Roman" w:hAnsi="Times New Roman" w:eastAsia="仿宋_GB2312" w:cs="Times New Roman"/>
                <w:strike w:val="0"/>
                <w:dstrike w:val="0"/>
                <w:kern w:val="0"/>
                <w:sz w:val="24"/>
                <w:szCs w:val="20"/>
                <w:highlight w:val="none"/>
                <w:lang w:val="en-US" w:eastAsia="zh-CN"/>
              </w:rPr>
              <w:t>广东省铁路安全管理条例</w:t>
            </w:r>
            <w:r>
              <w:rPr>
                <w:rFonts w:hint="eastAsia" w:ascii="Times New Roman" w:hAnsi="Times New Roman" w:eastAsia="仿宋_GB2312" w:cs="Times New Roman"/>
                <w:strike w:val="0"/>
                <w:dstrike w:val="0"/>
                <w:kern w:val="0"/>
                <w:sz w:val="24"/>
                <w:szCs w:val="20"/>
                <w:highlight w:val="none"/>
                <w:lang w:eastAsia="zh-CN"/>
              </w:rPr>
              <w:t>》《广东省安全生产责任保险实施办法》《中华人民共和国招标投标法》《保障农民工工资支付条例》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《江门市扬尘污染防治条例》</w:t>
            </w:r>
          </w:p>
        </w:tc>
        <w:tc>
          <w:tcPr>
            <w:tcW w:w="3726" w:type="dxa"/>
            <w:noWrap w:val="0"/>
            <w:vAlign w:val="center"/>
          </w:tcPr>
          <w:p>
            <w:pPr>
              <w:jc w:val="left"/>
              <w:rPr>
                <w:rFonts w:hint="eastAsia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highlight w:val="none"/>
                <w:lang w:eastAsia="zh-CN"/>
              </w:rPr>
              <w:t>包括铁路工程质量监督检查；铁路工程安全监管检查；铁路工程市场秩序检查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highlight w:val="none"/>
                <w:lang w:val="en-US" w:eastAsia="zh-CN"/>
              </w:rPr>
              <w:t>。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onospace">
    <w:altName w:val="仿宋_GB2312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国标仿宋">
    <w:altName w:val="方正仿宋_GBK"/>
    <w:panose1 w:val="02000500000000000000"/>
    <w:charset w:val="86"/>
    <w:family w:val="auto"/>
    <w:pitch w:val="default"/>
    <w:sig w:usb0="00000000" w:usb1="00000000" w:usb2="00000016" w:usb3="00000000" w:csb0="00060007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Arial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bordersDoNotSurroundHeader w:val="0"/>
  <w:bordersDoNotSurroundFooter w:val="0"/>
  <w:trackRevisions w:val="1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FFDBEB58"/>
    <w:rsid w:val="12EA7075"/>
    <w:rsid w:val="175F8BFE"/>
    <w:rsid w:val="2FF7D1FB"/>
    <w:rsid w:val="32BD2EF8"/>
    <w:rsid w:val="37F8736A"/>
    <w:rsid w:val="3CDF8C9B"/>
    <w:rsid w:val="53D1B347"/>
    <w:rsid w:val="577D50AD"/>
    <w:rsid w:val="6DDEC2BD"/>
    <w:rsid w:val="70F5116D"/>
    <w:rsid w:val="72EF155E"/>
    <w:rsid w:val="74FF315E"/>
    <w:rsid w:val="777F9069"/>
    <w:rsid w:val="7A9F75C2"/>
    <w:rsid w:val="7CFD9A67"/>
    <w:rsid w:val="7FF73141"/>
    <w:rsid w:val="9BFF599E"/>
    <w:rsid w:val="A17822D9"/>
    <w:rsid w:val="AF1939D6"/>
    <w:rsid w:val="BAEF432D"/>
    <w:rsid w:val="BBBF1C32"/>
    <w:rsid w:val="BF672439"/>
    <w:rsid w:val="BF7F1EAF"/>
    <w:rsid w:val="CC3B2B06"/>
    <w:rsid w:val="CEF70CD4"/>
    <w:rsid w:val="DF6FF95B"/>
    <w:rsid w:val="DF92499B"/>
    <w:rsid w:val="DFFF3F71"/>
    <w:rsid w:val="DFFF817B"/>
    <w:rsid w:val="ECD71D79"/>
    <w:rsid w:val="F5EFDA0C"/>
    <w:rsid w:val="FDCFDC87"/>
    <w:rsid w:val="FE7FE84B"/>
    <w:rsid w:val="FFB604D6"/>
    <w:rsid w:val="FFDBEB58"/>
    <w:rsid w:val="FFE804C3"/>
    <w:rsid w:val="FFFFB86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7"/>
    <w:qFormat/>
    <w:uiPriority w:val="9"/>
    <w:pPr>
      <w:keepNext/>
      <w:keepLines/>
      <w:outlineLvl w:val="0"/>
    </w:pPr>
    <w:rPr>
      <w:rFonts w:ascii="Times New Roman" w:hAnsi="Times New Roman" w:eastAsia="黑体"/>
      <w:kern w:val="44"/>
      <w:sz w:val="32"/>
      <w:szCs w:val="44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标题 1 Char"/>
    <w:link w:val="2"/>
    <w:qFormat/>
    <w:uiPriority w:val="9"/>
    <w:rPr>
      <w:rFonts w:ascii="Times New Roman" w:hAnsi="Times New Roman" w:eastAsia="黑体"/>
      <w:kern w:val="44"/>
      <w:sz w:val="32"/>
      <w:szCs w:val="44"/>
    </w:rPr>
  </w:style>
  <w:style w:type="paragraph" w:customStyle="1" w:styleId="8">
    <w:name w:val="TOC2"/>
    <w:basedOn w:val="1"/>
    <w:next w:val="1"/>
    <w:qFormat/>
    <w:uiPriority w:val="0"/>
    <w:pPr>
      <w:ind w:left="420" w:leftChars="200"/>
      <w:textAlignment w:val="baseline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Office_11.8.2.10681_F1E327BC-269C-435d-A152-05C5408002CA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2025-11-11T16:14:00Z</dcterms:created>
  <dc:creator>greatwall</dc:creator>
  <cp:lastModifiedBy>greatwall</cp:lastModifiedBy>
  <cp:lastPrinted>2026-01-09T03:06:00Z</cp:lastPrinted>
  <dcterms:modified xsi:type="dcterms:W3CDTF">2026-01-08T16:33:56Z</dcterms:modified>
  <dc:title>江门市交通运输局涉企行政检查2025年度频次上限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2052-11.8.2.10681</vt:lpwstr>
  </property>
  <property fmtid="{D5CDD505-2E9C-101B-9397-08002B2CF9AE}" pid="3" name="ICV">
    <vt:lpwstr>2194FE58945B9BC4BBC35C6985B9685B</vt:lpwstr>
  </property>
</Properties>
</file>