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江门市交通运输局</w:t>
      </w:r>
      <w:r>
        <w:rPr>
          <w:rFonts w:ascii="Times New Roman" w:hAnsi="Times New Roman" w:eastAsia="方正小标宋简体"/>
          <w:kern w:val="0"/>
          <w:sz w:val="44"/>
          <w:szCs w:val="44"/>
        </w:rPr>
        <w:t>202</w:t>
      </w:r>
      <w:r>
        <w:rPr>
          <w:rFonts w:hint="eastAsia" w:ascii="Times New Roman" w:hAnsi="Times New Roman" w:eastAsia="方正小标宋简体"/>
          <w:kern w:val="0"/>
          <w:sz w:val="44"/>
          <w:szCs w:val="44"/>
        </w:rPr>
        <w:t>6</w:t>
      </w: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年度“双随机”抽查工作计划</w:t>
      </w:r>
    </w:p>
    <w:tbl>
      <w:tblPr>
        <w:tblStyle w:val="6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35"/>
        <w:gridCol w:w="3424"/>
        <w:gridCol w:w="2420"/>
        <w:gridCol w:w="963"/>
        <w:gridCol w:w="935"/>
        <w:gridCol w:w="697"/>
        <w:gridCol w:w="843"/>
        <w:gridCol w:w="148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抽查任务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黑体" w:eastAsia="黑体" w:cs="黑体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color w:val="auto"/>
                <w:kern w:val="0"/>
                <w:sz w:val="28"/>
                <w:szCs w:val="28"/>
              </w:rPr>
              <w:t>检查事项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抽查对象范围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抽查对象总数（家）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抽取比例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Cs w:val="21"/>
              </w:rPr>
              <w:t>抽查次数（次）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200" w:lineRule="exact"/>
              <w:jc w:val="center"/>
              <w:rPr>
                <w:rFonts w:ascii="黑体" w:hAnsi="黑体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kern w:val="0"/>
                <w:szCs w:val="21"/>
              </w:rPr>
              <w:t>同一企业年度检查频次上限（次）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黑体" w:hAnsi="黑体" w:eastAsia="黑体" w:cs="黑体"/>
                <w:kern w:val="0"/>
                <w:sz w:val="13"/>
                <w:szCs w:val="13"/>
              </w:rPr>
            </w:pPr>
            <w:r>
              <w:rPr>
                <w:rFonts w:hint="eastAsia" w:ascii="黑体" w:hAnsi="黑体" w:eastAsia="黑体" w:cs="黑体"/>
                <w:kern w:val="0"/>
                <w:sz w:val="28"/>
                <w:szCs w:val="28"/>
              </w:rPr>
              <w:t>牵头科室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1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  <w:shd w:val="clear" w:color="auto" w:fill="FFFFFF"/>
                <w:lang w:bidi="ar"/>
              </w:rPr>
              <w:t>出租车企业经营情况检查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color w:val="auto"/>
                <w:sz w:val="24"/>
              </w:rPr>
              <w:t>巡游出租车客运经营者检查；网约车平台经营者检查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  <w:lang w:bidi="ar"/>
              </w:rPr>
              <w:t>巡游出租车企业、网约车平台公司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26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40%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10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3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公共交通管理科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2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  <w:shd w:val="clear" w:color="auto" w:fill="FFFFFF"/>
                <w:lang w:bidi="ar"/>
              </w:rPr>
              <w:t>公共汽车企业经营情况检查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城市公共汽车和电车客运运营者检查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  <w:shd w:val="clear" w:color="auto" w:fill="FFFFFF"/>
                <w:lang w:bidi="ar"/>
              </w:rPr>
              <w:t>公共汽车企业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7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40%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2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3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公共交通管理科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3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港口经营情况检查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港口经营人通用检查；危险货物、客运港口经营人检查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  <w:shd w:val="clear" w:color="auto" w:fill="FFFFFF"/>
                <w:lang w:bidi="ar"/>
              </w:rPr>
              <w:t>港口经营企业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115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10%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12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4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港航管理科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仿宋_GB2312" w:eastAsia="仿宋_GB2312" w:cs="仿宋_GB2312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</w:rPr>
              <w:t>4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水路运输业务经营情况检查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水路运输经营者检查；水路运输辅助业务经营者检查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水路运输企业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34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40%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14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4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港航管理科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5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铁路工程安全监督检查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铁路工程质量监督检查；铁路工程安全监管检查；铁路工程市场秩序检查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铁路工程参建企业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19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100%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19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4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地方铁路科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  <w:lang w:val="en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6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公路水运工程质量安全监督检查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公路水运工程质量监督检查；公路水运工程安全监管检查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公路水运工程项目企业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sz w:val="24"/>
                <w:lang w:val="en"/>
              </w:rPr>
              <w:t>20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sz w:val="24"/>
                <w:lang w:val="en"/>
              </w:rPr>
              <w:t>100%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20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sz w:val="24"/>
                <w:lang w:val="en"/>
              </w:rPr>
              <w:t>3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工程质量监管科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7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公路建设市场督查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公路水运工程建设程序与建设市场检查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公路建设项目法人、从业企业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在建公路项目数量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/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不少于3个在建项目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2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基建管理科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8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水运建设市场督查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公路水运工程建设程序与建设市场检查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水运建设项目法人、从业企业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在建公路项目数量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/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不少于1个在建项目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2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基建管理科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9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公路超限运输许可核查（跨市、市内跨县）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283"/>
              </w:tabs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color w:val="auto"/>
                <w:kern w:val="0"/>
                <w:sz w:val="24"/>
              </w:rPr>
              <w:t>公路超限运输许可核查（跨市、市内跨县）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color w:val="00000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color w:val="000000"/>
                <w:kern w:val="0"/>
                <w:sz w:val="24"/>
              </w:rPr>
              <w:t>超限运输许可、勘验、核查、验算部门，</w:t>
            </w:r>
            <w:r>
              <w:rPr>
                <w:rFonts w:hint="eastAsia" w:ascii="国标仿宋" w:hAnsi="国标仿宋" w:eastAsia="国标仿宋" w:cs="国标仿宋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国标仿宋" w:hAnsi="国标仿宋" w:eastAsia="国标仿宋" w:cs="国标仿宋"/>
                <w:color w:val="000000"/>
                <w:kern w:val="0"/>
                <w:sz w:val="24"/>
              </w:rPr>
              <w:t>各高速路政大队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color w:val="000000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color w:val="000000"/>
                <w:kern w:val="0"/>
                <w:sz w:val="24"/>
              </w:rPr>
              <w:t>按审批数量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color w:val="000000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color w:val="000000"/>
                <w:kern w:val="0"/>
                <w:sz w:val="24"/>
              </w:rPr>
              <w:t>/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color w:val="00000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color w:val="000000"/>
                <w:kern w:val="0"/>
                <w:sz w:val="24"/>
              </w:rPr>
              <w:t>不少于5宗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2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283"/>
              </w:tabs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基建管理科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10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涉路施工许可核查（市、县级发证）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52"/>
              </w:tabs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涉路施工活动建设及管理单位检查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pacing w:val="-1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涉路施工勘验、技术审查、巡查、验收部门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按审批数量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/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不少于5宗涉路施工许可项目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2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52"/>
              </w:tabs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基建管理科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11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公路水运建设市场招投标抽查</w:t>
            </w: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52"/>
              </w:tabs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公路水运工程建设程序与建设市场检查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pacing w:val="-1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招投标备案、监管部门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按备案数量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  <w:lang w:val="en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/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不少于3个项目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2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52"/>
              </w:tabs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基建管理科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12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  <w:shd w:val="clear" w:color="auto" w:fill="FFFFFF"/>
                <w:lang w:bidi="ar"/>
              </w:rPr>
              <w:t>道路运输市场监督检查</w:t>
            </w:r>
          </w:p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kern w:val="0"/>
                <w:sz w:val="24"/>
              </w:rPr>
            </w:pP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52"/>
              </w:tabs>
              <w:spacing w:line="400" w:lineRule="exact"/>
              <w:jc w:val="left"/>
              <w:rPr>
                <w:rFonts w:ascii="国标仿宋" w:hAnsi="国标仿宋" w:eastAsia="国标仿宋" w:cs="国标仿宋"/>
                <w:color w:val="auto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道路客运经营者检查；道路客运站经营者检查；道路普通货物运输及站场经营者检查；国际道路运输经营者检查</w:t>
            </w:r>
            <w:r>
              <w:rPr>
                <w:rFonts w:hint="eastAsia" w:ascii="国标仿宋" w:hAnsi="国标仿宋" w:eastAsia="国标仿宋" w:cs="国标仿宋"/>
                <w:color w:val="auto"/>
                <w:kern w:val="0"/>
                <w:sz w:val="24"/>
              </w:rPr>
              <w:t>；</w:t>
            </w: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机动车驾驶员培训机构检查；机动车维修经营者检查；小微型客车租赁经营者检查。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国标仿宋" w:hAnsi="国标仿宋" w:eastAsia="国标仿宋" w:cs="国标仿宋"/>
                <w:spacing w:val="-1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客运、普货、驾培、维修、小型客车租赁业的经营企业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按许可、备案数量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3%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pacing w:val="-10"/>
                <w:kern w:val="0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pacing w:val="-10"/>
                <w:kern w:val="0"/>
                <w:sz w:val="24"/>
              </w:rPr>
              <w:t>18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sz w:val="24"/>
              </w:rPr>
              <w:t>3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52"/>
              </w:tabs>
              <w:spacing w:line="400" w:lineRule="exact"/>
              <w:jc w:val="left"/>
              <w:rPr>
                <w:rFonts w:ascii="国标仿宋" w:hAnsi="国标仿宋" w:eastAsia="国标仿宋" w:cs="国标仿宋"/>
                <w:sz w:val="24"/>
              </w:rPr>
            </w:pPr>
            <w:r>
              <w:rPr>
                <w:rFonts w:hint="eastAsia" w:ascii="国标仿宋" w:hAnsi="国标仿宋" w:eastAsia="国标仿宋" w:cs="国标仿宋"/>
                <w:kern w:val="0"/>
                <w:sz w:val="24"/>
              </w:rPr>
              <w:t>道路运输管理科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tblHeader/>
        </w:trPr>
        <w:tc>
          <w:tcPr>
            <w:tcW w:w="6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黑体" w:hAnsi="黑体" w:eastAsia="黑体" w:cs="黑体"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</w:rPr>
              <w:t>13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sz w:val="24"/>
              </w:rPr>
            </w:pPr>
            <w:r>
              <w:rPr>
                <w:rFonts w:ascii="sans-serif" w:hAnsi="sans-serif" w:eastAsia="sans-serif" w:cs="sans-serif"/>
                <w:kern w:val="0"/>
                <w:sz w:val="24"/>
                <w:shd w:val="clear" w:color="auto" w:fill="FFFFFF"/>
                <w:lang w:bidi="ar"/>
              </w:rPr>
              <w:t>道路运输（ 危险货物运输） 经营情况检查</w:t>
            </w:r>
          </w:p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3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52"/>
              </w:tabs>
              <w:spacing w:line="400" w:lineRule="exact"/>
              <w:jc w:val="center"/>
              <w:rPr>
                <w:rFonts w:ascii="宋体" w:hAnsi="宋体" w:cs="宋体"/>
                <w:color w:val="FF0000"/>
                <w:kern w:val="0"/>
                <w:sz w:val="24"/>
              </w:rPr>
            </w:pPr>
            <w:r>
              <w:rPr>
                <w:rFonts w:hint="eastAsia" w:ascii="Times New Roman" w:hAnsi="Times New Roman" w:eastAsia="仿宋_GB2312"/>
                <w:color w:val="auto"/>
                <w:sz w:val="24"/>
              </w:rPr>
              <w:t>道路危险货物（含放射性）运输经营者检查。</w:t>
            </w:r>
          </w:p>
        </w:tc>
        <w:tc>
          <w:tcPr>
            <w:tcW w:w="2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  <w:r>
              <w:rPr>
                <w:rFonts w:hint="eastAsia" w:ascii="宋体" w:hAnsi="宋体" w:cs="宋体"/>
                <w:spacing w:val="-10"/>
                <w:kern w:val="0"/>
                <w:sz w:val="24"/>
              </w:rPr>
              <w:t>危运企业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  <w:r>
              <w:rPr>
                <w:rFonts w:hint="eastAsia" w:ascii="宋体" w:hAnsi="宋体" w:cs="宋体"/>
                <w:spacing w:val="-10"/>
                <w:kern w:val="0"/>
                <w:sz w:val="24"/>
              </w:rPr>
              <w:t>按许可数量</w:t>
            </w:r>
          </w:p>
        </w:tc>
        <w:tc>
          <w:tcPr>
            <w:tcW w:w="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  <w:r>
              <w:rPr>
                <w:rFonts w:hint="eastAsia" w:ascii="宋体" w:hAnsi="宋体" w:cs="宋体"/>
                <w:spacing w:val="-10"/>
                <w:kern w:val="0"/>
                <w:sz w:val="24"/>
              </w:rPr>
              <w:t>20%</w:t>
            </w:r>
          </w:p>
        </w:tc>
        <w:tc>
          <w:tcPr>
            <w:tcW w:w="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宋体" w:hAnsi="宋体" w:cs="宋体"/>
                <w:spacing w:val="-10"/>
                <w:kern w:val="0"/>
                <w:sz w:val="24"/>
              </w:rPr>
            </w:pPr>
            <w:r>
              <w:rPr>
                <w:rFonts w:hint="eastAsia" w:ascii="宋体" w:hAnsi="宋体" w:cs="宋体"/>
                <w:spacing w:val="-10"/>
                <w:kern w:val="0"/>
                <w:sz w:val="24"/>
              </w:rPr>
              <w:t>15</w:t>
            </w:r>
          </w:p>
        </w:tc>
        <w:tc>
          <w:tcPr>
            <w:tcW w:w="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4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tabs>
                <w:tab w:val="left" w:pos="352"/>
              </w:tabs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道路运输管理科</w:t>
            </w:r>
          </w:p>
        </w:tc>
      </w:tr>
    </w:tbl>
    <w:p>
      <w:pPr>
        <w:pStyle w:val="2"/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iberation Sans">
    <w:altName w:val="文泉驿微米黑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Noto Sans CJK SC Regular">
    <w:panose1 w:val="020B0500000000000000"/>
    <w:charset w:val="86"/>
    <w:family w:val="auto"/>
    <w:pitch w:val="default"/>
    <w:sig w:usb0="30000003" w:usb1="2BDF3C10" w:usb2="00000016" w:usb3="00000000" w:csb0="602E0107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国标仿宋">
    <w:altName w:val="方正仿宋_GBK"/>
    <w:panose1 w:val="00000000000000000000"/>
    <w:charset w:val="86"/>
    <w:family w:val="auto"/>
    <w:pitch w:val="default"/>
    <w:sig w:usb0="00000000" w:usb1="00000000" w:usb2="00000016" w:usb3="00000000" w:csb0="00060007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ans-serif">
    <w:altName w:val="仿宋_GB2312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displayBackgroundShape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drawingGridHorizontalSpacing w:val="1"/>
  <w:drawingGridVerticalSpacing w:val="1"/>
  <w:doNotUseMarginsForDrawingGridOrigin w:val="1"/>
  <w:drawingGridHorizontalOrigin w:val="0"/>
  <w:drawingGridVerticalOrigin w:val="0"/>
  <w:noPunctuationKerning w:val="1"/>
  <w:characterSpacingControl w:val="compressPunctuation"/>
  <w:doNotValidateAgainstSchema/>
  <w:doNotDemarcateInvalidXml/>
  <w:compat>
    <w:noLeading/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009453F9"/>
    <w:rsid w:val="00213E58"/>
    <w:rsid w:val="009453F9"/>
    <w:rsid w:val="00BD4580"/>
    <w:rsid w:val="00C47A83"/>
    <w:rsid w:val="00FB48FE"/>
    <w:rsid w:val="0F2E70D0"/>
    <w:rsid w:val="0FF4A2D5"/>
    <w:rsid w:val="177F47C0"/>
    <w:rsid w:val="17E38EA7"/>
    <w:rsid w:val="2CEE2B33"/>
    <w:rsid w:val="37A872A4"/>
    <w:rsid w:val="3BDF3BC1"/>
    <w:rsid w:val="3C79E2B2"/>
    <w:rsid w:val="3DC97936"/>
    <w:rsid w:val="3FA54295"/>
    <w:rsid w:val="3FFBDCAB"/>
    <w:rsid w:val="4DEBC7F9"/>
    <w:rsid w:val="4FBF6A35"/>
    <w:rsid w:val="57F208BF"/>
    <w:rsid w:val="5A3A5077"/>
    <w:rsid w:val="5BFD508C"/>
    <w:rsid w:val="5EDFD3A6"/>
    <w:rsid w:val="6ABFCB40"/>
    <w:rsid w:val="6BBFD8F3"/>
    <w:rsid w:val="6D6280A2"/>
    <w:rsid w:val="6E3F41BB"/>
    <w:rsid w:val="6F36249E"/>
    <w:rsid w:val="6FFD4F7F"/>
    <w:rsid w:val="73F603F8"/>
    <w:rsid w:val="75ABF9A6"/>
    <w:rsid w:val="7AEE3A9F"/>
    <w:rsid w:val="7B7D33E2"/>
    <w:rsid w:val="7BFF34F2"/>
    <w:rsid w:val="7DBEE523"/>
    <w:rsid w:val="7DF999CC"/>
    <w:rsid w:val="7F5E82E6"/>
    <w:rsid w:val="7FFEE1A5"/>
    <w:rsid w:val="7FFF537A"/>
    <w:rsid w:val="9DD73C1A"/>
    <w:rsid w:val="A80FD3D8"/>
    <w:rsid w:val="B6FF6746"/>
    <w:rsid w:val="BCF44A03"/>
    <w:rsid w:val="BF7EF8E5"/>
    <w:rsid w:val="DB5D54C6"/>
    <w:rsid w:val="DD7FA53F"/>
    <w:rsid w:val="DFBDC074"/>
    <w:rsid w:val="DFF763C9"/>
    <w:rsid w:val="DFFF5884"/>
    <w:rsid w:val="E7BE26CE"/>
    <w:rsid w:val="EB9C4F56"/>
    <w:rsid w:val="F6DFF93B"/>
    <w:rsid w:val="F77118E1"/>
    <w:rsid w:val="F79B1F8E"/>
    <w:rsid w:val="F7E3B30C"/>
    <w:rsid w:val="F7F776CB"/>
    <w:rsid w:val="FB1F06DD"/>
    <w:rsid w:val="FBEF9BFD"/>
    <w:rsid w:val="FBFDDA08"/>
    <w:rsid w:val="FBFF0682"/>
    <w:rsid w:val="FCBFBD19"/>
    <w:rsid w:val="FE57AF18"/>
    <w:rsid w:val="FF5FFFCA"/>
    <w:rsid w:val="FF74919A"/>
    <w:rsid w:val="FF7FCBEB"/>
    <w:rsid w:val="FFDFBA88"/>
    <w:rsid w:val="FFF38C48"/>
    <w:rsid w:val="FFFEBE9C"/>
    <w:rsid w:val="FFFF9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uppressAutoHyphens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3">
    <w:name w:val="caption"/>
    <w:basedOn w:val="1"/>
    <w:next w:val="1"/>
    <w:qFormat/>
    <w:uiPriority w:val="0"/>
    <w:pPr>
      <w:suppressLineNumbers/>
      <w:spacing w:before="120" w:after="120"/>
    </w:pPr>
    <w:rPr>
      <w:i/>
      <w:iCs/>
      <w:sz w:val="24"/>
    </w:rPr>
  </w:style>
  <w:style w:type="paragraph" w:styleId="4">
    <w:name w:val="Body Text"/>
    <w:basedOn w:val="1"/>
    <w:qFormat/>
    <w:uiPriority w:val="0"/>
    <w:pPr>
      <w:spacing w:after="140" w:line="276" w:lineRule="auto"/>
    </w:pPr>
  </w:style>
  <w:style w:type="paragraph" w:styleId="5">
    <w:name w:val="List"/>
    <w:basedOn w:val="4"/>
    <w:qFormat/>
    <w:uiPriority w:val="0"/>
  </w:style>
  <w:style w:type="character" w:customStyle="1" w:styleId="8">
    <w:name w:val="默认段落字体1"/>
    <w:qFormat/>
    <w:uiPriority w:val="0"/>
  </w:style>
  <w:style w:type="paragraph" w:customStyle="1" w:styleId="9">
    <w:name w:val="Heading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Noto Sans CJK SC Regular" w:cs="Noto Sans CJK SC Regular"/>
      <w:sz w:val="28"/>
      <w:szCs w:val="28"/>
    </w:rPr>
  </w:style>
  <w:style w:type="paragraph" w:customStyle="1" w:styleId="10">
    <w:name w:val="Index"/>
    <w:basedOn w:val="1"/>
    <w:qFormat/>
    <w:uiPriority w:val="0"/>
    <w:pPr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169</Words>
  <Characters>966</Characters>
  <Lines>8</Lines>
  <Paragraphs>2</Paragraphs>
  <TotalTime>0</TotalTime>
  <ScaleCrop>false</ScaleCrop>
  <LinksUpToDate>false</LinksUpToDate>
  <CharactersWithSpaces>1133</CharactersWithSpaces>
  <Application>WPS Office_11.8.2.10681_F1E327BC-269C-435d-A152-05C5408002CA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2026-01-06T16:25:00Z</dcterms:created>
  <dc:creator>greatwall</dc:creator>
  <cp:lastModifiedBy>greatwall</cp:lastModifiedBy>
  <dcterms:modified xsi:type="dcterms:W3CDTF">2026-01-08T16:34:31Z</dcterms:modified>
  <dc:title>江门市交通运输局2026年度双随机抽查工作计划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2052-11.8.2.10681</vt:lpwstr>
  </property>
  <property fmtid="{D5CDD505-2E9C-101B-9397-08002B2CF9AE}" pid="3" name="ICV">
    <vt:lpwstr>D018B6D8BCC41519EBC35C6922D27610</vt:lpwstr>
  </property>
</Properties>
</file>