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5D8" w:rsidRDefault="00391AA1">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126</w:t>
      </w:r>
      <w:r>
        <w:rPr>
          <w:rFonts w:eastAsia="方正仿宋_GBK" w:hint="eastAsia"/>
          <w:sz w:val="32"/>
          <w:szCs w:val="32"/>
        </w:rPr>
        <w:t>号</w:t>
      </w:r>
    </w:p>
    <w:p w:rsidR="004275D8" w:rsidRDefault="004275D8">
      <w:pPr>
        <w:spacing w:line="578" w:lineRule="exact"/>
        <w:jc w:val="left"/>
        <w:rPr>
          <w:rFonts w:eastAsia="方正小标宋_GBK" w:hint="eastAsia"/>
          <w:b/>
          <w:sz w:val="40"/>
          <w:szCs w:val="40"/>
        </w:rPr>
      </w:pPr>
      <w:bookmarkStart w:id="0" w:name="TEXT"/>
      <w:bookmarkEnd w:id="0"/>
    </w:p>
    <w:p w:rsidR="00AB2675" w:rsidRPr="00AB2675" w:rsidRDefault="00AB2675" w:rsidP="00AB2675">
      <w:pPr>
        <w:pStyle w:val="Default"/>
      </w:pPr>
    </w:p>
    <w:p w:rsidR="004275D8" w:rsidRDefault="00391AA1">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w:t>
      </w:r>
      <w:r>
        <w:rPr>
          <w:rFonts w:ascii="方正小标宋_GBK" w:eastAsia="方正小标宋_GBK" w:hAnsi="方正小标宋_GBK" w:cs="方正小标宋_GBK" w:hint="eastAsia"/>
          <w:sz w:val="40"/>
          <w:szCs w:val="40"/>
        </w:rPr>
        <w:t>广东德通电线有限公司生产线扩建项目</w:t>
      </w:r>
    </w:p>
    <w:p w:rsidR="004275D8" w:rsidRDefault="00391AA1">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环境影响报告表的批复</w:t>
      </w:r>
    </w:p>
    <w:p w:rsidR="004275D8" w:rsidRDefault="004275D8" w:rsidP="00AB2675">
      <w:pPr>
        <w:spacing w:line="578" w:lineRule="exact"/>
        <w:ind w:firstLineChars="200" w:firstLine="617"/>
        <w:jc w:val="left"/>
        <w:rPr>
          <w:rFonts w:eastAsia="仿宋_GB2312"/>
          <w:sz w:val="32"/>
          <w:szCs w:val="32"/>
        </w:rPr>
      </w:pPr>
    </w:p>
    <w:p w:rsidR="004275D8" w:rsidRDefault="00391AA1">
      <w:pPr>
        <w:spacing w:line="578" w:lineRule="exact"/>
        <w:jc w:val="left"/>
        <w:rPr>
          <w:rFonts w:eastAsia="方正仿宋_GBK"/>
          <w:sz w:val="32"/>
          <w:szCs w:val="32"/>
        </w:rPr>
      </w:pPr>
      <w:r>
        <w:rPr>
          <w:rFonts w:eastAsia="方正仿宋_GBK"/>
          <w:sz w:val="32"/>
          <w:szCs w:val="32"/>
        </w:rPr>
        <w:t>广东德通电线有限公司：</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你公司报来《广东德通电线有限公司生产线扩建项目环境影</w:t>
      </w:r>
      <w:proofErr w:type="gramStart"/>
      <w:r>
        <w:rPr>
          <w:rFonts w:eastAsia="方正仿宋_GBK"/>
          <w:sz w:val="32"/>
          <w:szCs w:val="32"/>
        </w:rPr>
        <w:t>响报告</w:t>
      </w:r>
      <w:proofErr w:type="gramEnd"/>
      <w:r>
        <w:rPr>
          <w:rFonts w:eastAsia="方正仿宋_GBK"/>
          <w:sz w:val="32"/>
          <w:szCs w:val="32"/>
        </w:rPr>
        <w:t>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4275D8" w:rsidRDefault="00391AA1" w:rsidP="00AB2675">
      <w:pPr>
        <w:adjustRightInd w:val="0"/>
        <w:spacing w:line="578" w:lineRule="exact"/>
        <w:ind w:firstLineChars="200" w:firstLine="617"/>
        <w:rPr>
          <w:rFonts w:eastAsia="方正仿宋_GBK"/>
          <w:sz w:val="32"/>
          <w:szCs w:val="32"/>
        </w:rPr>
      </w:pPr>
      <w:r>
        <w:rPr>
          <w:rFonts w:eastAsia="方正仿宋_GBK"/>
          <w:sz w:val="32"/>
          <w:szCs w:val="32"/>
        </w:rPr>
        <w:t>一、广东德通电线有限公司位于江门市高新区</w:t>
      </w:r>
      <w:r>
        <w:rPr>
          <w:rFonts w:eastAsia="方正仿宋_GBK"/>
          <w:sz w:val="32"/>
          <w:szCs w:val="32"/>
        </w:rPr>
        <w:t>46-2</w:t>
      </w:r>
      <w:r>
        <w:rPr>
          <w:rFonts w:eastAsia="方正仿宋_GBK"/>
          <w:sz w:val="32"/>
          <w:szCs w:val="32"/>
        </w:rPr>
        <w:t>号地块</w:t>
      </w:r>
      <w:r>
        <w:rPr>
          <w:rFonts w:eastAsia="方正仿宋_GBK"/>
          <w:sz w:val="32"/>
          <w:szCs w:val="32"/>
        </w:rPr>
        <w:t>1</w:t>
      </w:r>
      <w:r>
        <w:rPr>
          <w:rFonts w:eastAsia="方正仿宋_GBK"/>
          <w:sz w:val="32"/>
          <w:szCs w:val="32"/>
        </w:rPr>
        <w:t>幢</w:t>
      </w:r>
      <w:r>
        <w:rPr>
          <w:rFonts w:eastAsia="方正仿宋_GBK"/>
          <w:sz w:val="32"/>
          <w:szCs w:val="32"/>
        </w:rPr>
        <w:t>A</w:t>
      </w:r>
      <w:r>
        <w:rPr>
          <w:rFonts w:eastAsia="方正仿宋_GBK"/>
          <w:sz w:val="32"/>
          <w:szCs w:val="32"/>
        </w:rPr>
        <w:t>座首层自编</w:t>
      </w:r>
      <w:r>
        <w:rPr>
          <w:rFonts w:eastAsia="方正仿宋_GBK"/>
          <w:sz w:val="32"/>
          <w:szCs w:val="32"/>
        </w:rPr>
        <w:t>3</w:t>
      </w:r>
      <w:r>
        <w:rPr>
          <w:rFonts w:eastAsia="方正仿宋_GBK"/>
          <w:sz w:val="32"/>
          <w:szCs w:val="32"/>
        </w:rPr>
        <w:t>号，原审批规模为年产电线</w:t>
      </w:r>
      <w:r>
        <w:rPr>
          <w:rFonts w:eastAsia="方正仿宋_GBK"/>
          <w:sz w:val="32"/>
          <w:szCs w:val="32"/>
        </w:rPr>
        <w:t>30</w:t>
      </w:r>
      <w:r>
        <w:rPr>
          <w:rFonts w:eastAsia="方正仿宋_GBK"/>
          <w:sz w:val="32"/>
          <w:szCs w:val="32"/>
        </w:rPr>
        <w:t>万千米、电源线</w:t>
      </w:r>
      <w:r>
        <w:rPr>
          <w:rFonts w:eastAsia="方正仿宋_GBK"/>
          <w:sz w:val="32"/>
          <w:szCs w:val="32"/>
        </w:rPr>
        <w:t>2000</w:t>
      </w:r>
      <w:r>
        <w:rPr>
          <w:rFonts w:eastAsia="方正仿宋_GBK"/>
          <w:sz w:val="32"/>
          <w:szCs w:val="32"/>
        </w:rPr>
        <w:t>万条。企业现拟新增租赁楼层，调整厂区布局并扩大生产规模。扩建完成后，全厂年产电线</w:t>
      </w:r>
      <w:r>
        <w:rPr>
          <w:rFonts w:eastAsia="方正仿宋_GBK"/>
          <w:sz w:val="32"/>
          <w:szCs w:val="32"/>
        </w:rPr>
        <w:t>50</w:t>
      </w:r>
      <w:r>
        <w:rPr>
          <w:rFonts w:eastAsia="方正仿宋_GBK"/>
          <w:sz w:val="32"/>
          <w:szCs w:val="32"/>
        </w:rPr>
        <w:t>万千米、电源线</w:t>
      </w:r>
      <w:r>
        <w:rPr>
          <w:rFonts w:eastAsia="方正仿宋_GBK"/>
          <w:sz w:val="32"/>
          <w:szCs w:val="32"/>
        </w:rPr>
        <w:t>3000</w:t>
      </w:r>
      <w:r>
        <w:rPr>
          <w:rFonts w:eastAsia="方正仿宋_GBK"/>
          <w:sz w:val="32"/>
          <w:szCs w:val="32"/>
        </w:rPr>
        <w:t>万条。</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4275D8" w:rsidRDefault="00391AA1" w:rsidP="00AB2675">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w:t>
      </w:r>
      <w:r>
        <w:rPr>
          <w:rFonts w:eastAsia="方正仿宋_GBK"/>
          <w:sz w:val="32"/>
          <w:szCs w:val="32"/>
        </w:rPr>
        <w:t>优化设置厂区给、排水系统。项目</w:t>
      </w:r>
      <w:r>
        <w:rPr>
          <w:rFonts w:eastAsia="方正仿宋_GBK"/>
          <w:sz w:val="32"/>
          <w:szCs w:val="32"/>
        </w:rPr>
        <w:t>冷却水循环回用，定期更换，作为零散废</w:t>
      </w:r>
      <w:r>
        <w:rPr>
          <w:rFonts w:eastAsia="方正仿宋_GBK"/>
          <w:sz w:val="32"/>
          <w:szCs w:val="32"/>
        </w:rPr>
        <w:t>水交有资质的单位外运处置。</w:t>
      </w:r>
      <w:r>
        <w:rPr>
          <w:rFonts w:eastAsia="方正仿宋_GBK"/>
          <w:sz w:val="32"/>
          <w:szCs w:val="32"/>
        </w:rPr>
        <w:t>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w:t>
      </w:r>
      <w:r>
        <w:rPr>
          <w:rFonts w:eastAsia="方正仿宋_GBK"/>
          <w:sz w:val="32"/>
          <w:szCs w:val="32"/>
        </w:rPr>
        <w:lastRenderedPageBreak/>
        <w:t>处理厂进水标准的较严者后，排入江门高新区综合污水处理厂。</w:t>
      </w:r>
    </w:p>
    <w:p w:rsidR="004275D8" w:rsidRDefault="00391AA1" w:rsidP="00AB2675">
      <w:pPr>
        <w:pStyle w:val="ab"/>
        <w:spacing w:line="578" w:lineRule="exact"/>
        <w:ind w:firstLineChars="200" w:firstLine="617"/>
        <w:jc w:val="both"/>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w:t>
      </w:r>
    </w:p>
    <w:p w:rsidR="004275D8" w:rsidRDefault="00391AA1" w:rsidP="00AB2675">
      <w:pPr>
        <w:pStyle w:val="ab"/>
        <w:spacing w:line="578" w:lineRule="exact"/>
        <w:ind w:firstLineChars="200" w:firstLine="617"/>
        <w:jc w:val="both"/>
        <w:rPr>
          <w:rFonts w:eastAsia="方正仿宋_GBK"/>
          <w:sz w:val="32"/>
          <w:szCs w:val="32"/>
        </w:rPr>
      </w:pPr>
      <w:r>
        <w:rPr>
          <w:rFonts w:eastAsia="方正仿宋_GBK"/>
          <w:sz w:val="32"/>
          <w:szCs w:val="32"/>
        </w:rPr>
        <w:t>项目通过四周围</w:t>
      </w:r>
      <w:proofErr w:type="gramStart"/>
      <w:r>
        <w:rPr>
          <w:rFonts w:eastAsia="方正仿宋_GBK"/>
          <w:sz w:val="32"/>
          <w:szCs w:val="32"/>
        </w:rPr>
        <w:t>挡方式</w:t>
      </w:r>
      <w:proofErr w:type="gramEnd"/>
      <w:r>
        <w:rPr>
          <w:rFonts w:eastAsia="方正仿宋_GBK"/>
          <w:sz w:val="32"/>
          <w:szCs w:val="32"/>
        </w:rPr>
        <w:t>加强对有机废气的收集效果，末端治理选取符合要求的活性炭并保障在低</w:t>
      </w:r>
      <w:r>
        <w:rPr>
          <w:rFonts w:eastAsia="方正仿宋_GBK"/>
          <w:sz w:val="32"/>
          <w:szCs w:val="32"/>
        </w:rPr>
        <w:t>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w:t>
      </w:r>
      <w:r>
        <w:rPr>
          <w:rFonts w:eastAsia="方正仿宋_GBK"/>
          <w:sz w:val="32"/>
          <w:szCs w:val="32"/>
        </w:rPr>
        <w:t>信息</w:t>
      </w:r>
      <w:r>
        <w:rPr>
          <w:rFonts w:eastAsia="方正仿宋_GBK"/>
          <w:sz w:val="32"/>
          <w:szCs w:val="32"/>
        </w:rPr>
        <w:t>，建议至少每季度更换一次活性炭。</w:t>
      </w:r>
      <w:r>
        <w:rPr>
          <w:rFonts w:eastAsia="方正仿宋_GBK"/>
          <w:sz w:val="32"/>
          <w:szCs w:val="32"/>
        </w:rPr>
        <w:t>根据《报告表》，项目所使用的水性油墨</w:t>
      </w:r>
      <w:r>
        <w:rPr>
          <w:rFonts w:eastAsia="方正仿宋_GBK"/>
          <w:sz w:val="32"/>
          <w:szCs w:val="32"/>
        </w:rPr>
        <w:t>VOCs</w:t>
      </w:r>
      <w:r>
        <w:rPr>
          <w:rFonts w:eastAsia="方正仿宋_GBK"/>
          <w:sz w:val="32"/>
          <w:szCs w:val="32"/>
        </w:rPr>
        <w:t>含量符合《油墨中可挥发性有机化合物（</w:t>
      </w:r>
      <w:r>
        <w:rPr>
          <w:rFonts w:eastAsia="方正仿宋_GBK"/>
          <w:sz w:val="32"/>
          <w:szCs w:val="32"/>
        </w:rPr>
        <w:t>VOCs</w:t>
      </w:r>
      <w:r>
        <w:rPr>
          <w:rFonts w:eastAsia="方正仿宋_GBK"/>
          <w:sz w:val="32"/>
          <w:szCs w:val="32"/>
        </w:rPr>
        <w:t>）含量的限值》（</w:t>
      </w:r>
      <w:r>
        <w:rPr>
          <w:rFonts w:eastAsia="方正仿宋_GBK"/>
          <w:sz w:val="32"/>
          <w:szCs w:val="32"/>
        </w:rPr>
        <w:t>GB 38507-2020</w:t>
      </w:r>
      <w:r>
        <w:rPr>
          <w:rFonts w:eastAsia="方正仿宋_GBK"/>
          <w:sz w:val="32"/>
          <w:szCs w:val="32"/>
        </w:rPr>
        <w:t>）表</w:t>
      </w:r>
      <w:r>
        <w:rPr>
          <w:rFonts w:eastAsia="方正仿宋_GBK"/>
          <w:sz w:val="32"/>
          <w:szCs w:val="32"/>
        </w:rPr>
        <w:t>1</w:t>
      </w:r>
      <w:r>
        <w:rPr>
          <w:rFonts w:eastAsia="方正仿宋_GBK"/>
          <w:sz w:val="32"/>
          <w:szCs w:val="32"/>
        </w:rPr>
        <w:t>水性油墨</w:t>
      </w:r>
      <w:r>
        <w:rPr>
          <w:rFonts w:eastAsia="方正仿宋_GBK"/>
          <w:sz w:val="32"/>
          <w:szCs w:val="32"/>
        </w:rPr>
        <w:t>-</w:t>
      </w:r>
      <w:r>
        <w:rPr>
          <w:rFonts w:eastAsia="方正仿宋_GBK"/>
          <w:sz w:val="32"/>
          <w:szCs w:val="32"/>
        </w:rPr>
        <w:t>网印油墨</w:t>
      </w:r>
      <w:r>
        <w:rPr>
          <w:rFonts w:eastAsia="方正仿宋_GBK"/>
          <w:sz w:val="32"/>
          <w:szCs w:val="32"/>
        </w:rPr>
        <w:t>≤30%</w:t>
      </w:r>
      <w:r>
        <w:rPr>
          <w:rFonts w:eastAsia="方正仿宋_GBK"/>
          <w:sz w:val="32"/>
          <w:szCs w:val="32"/>
        </w:rPr>
        <w:t>的限值要求。</w:t>
      </w:r>
    </w:p>
    <w:p w:rsidR="004275D8" w:rsidRDefault="00391AA1" w:rsidP="00AB2675">
      <w:pPr>
        <w:pStyle w:val="ab"/>
        <w:spacing w:line="578" w:lineRule="exact"/>
        <w:ind w:firstLineChars="200" w:firstLine="617"/>
        <w:jc w:val="both"/>
        <w:rPr>
          <w:rFonts w:eastAsia="方正仿宋_GBK"/>
          <w:sz w:val="32"/>
          <w:szCs w:val="32"/>
        </w:rPr>
      </w:pPr>
      <w:r>
        <w:rPr>
          <w:rFonts w:eastAsia="方正仿宋_GBK"/>
          <w:sz w:val="32"/>
          <w:szCs w:val="32"/>
        </w:rPr>
        <w:t>项目外排工艺废气中，丝印工序产生的有机废气执行《印刷工业大气污染物排放标准》（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1</w:t>
      </w:r>
      <w:r>
        <w:rPr>
          <w:rFonts w:eastAsia="方正仿宋_GBK"/>
          <w:sz w:val="32"/>
          <w:szCs w:val="32"/>
        </w:rPr>
        <w:t>大气污染物排放限值、表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w:t>
      </w:r>
      <w:r>
        <w:rPr>
          <w:rFonts w:eastAsia="方正仿宋_GBK"/>
          <w:sz w:val="32"/>
          <w:szCs w:val="32"/>
        </w:rPr>
        <w:t>筒</w:t>
      </w:r>
      <w:r>
        <w:rPr>
          <w:rFonts w:eastAsia="方正仿宋_GBK"/>
          <w:sz w:val="32"/>
          <w:szCs w:val="32"/>
        </w:rPr>
        <w:t>VOCs</w:t>
      </w:r>
      <w:r>
        <w:rPr>
          <w:rFonts w:eastAsia="方正仿宋_GBK"/>
          <w:sz w:val="32"/>
          <w:szCs w:val="32"/>
        </w:rPr>
        <w:t>排放限值、表</w:t>
      </w:r>
      <w:r>
        <w:rPr>
          <w:rFonts w:eastAsia="方正仿宋_GBK"/>
          <w:sz w:val="32"/>
          <w:szCs w:val="32"/>
        </w:rPr>
        <w:t>3</w:t>
      </w:r>
      <w:r>
        <w:rPr>
          <w:rFonts w:eastAsia="方正仿宋_GBK"/>
          <w:sz w:val="32"/>
          <w:szCs w:val="32"/>
        </w:rPr>
        <w:t>无组织排放监控点浓度限值；注塑、押出工序产生的有机废气</w:t>
      </w:r>
      <w:bookmarkStart w:id="1" w:name="OLE_LINK1"/>
      <w:r>
        <w:rPr>
          <w:rFonts w:eastAsia="方正仿宋_GBK"/>
          <w:sz w:val="32"/>
          <w:szCs w:val="32"/>
        </w:rPr>
        <w:t>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）第二时段二级标准和无组织排放监控浓度限值。</w:t>
      </w:r>
      <w:bookmarkEnd w:id="1"/>
      <w:r>
        <w:rPr>
          <w:rFonts w:eastAsia="方正仿宋_GBK"/>
          <w:sz w:val="32"/>
          <w:szCs w:val="32"/>
        </w:rPr>
        <w:t>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w:t>
      </w:r>
      <w:r>
        <w:rPr>
          <w:rFonts w:eastAsia="方正仿宋_GBK"/>
          <w:sz w:val="32"/>
          <w:szCs w:val="32"/>
        </w:rPr>
        <w:lastRenderedPageBreak/>
        <w:t>的，排放速率应按对应限值的</w:t>
      </w:r>
      <w:r>
        <w:rPr>
          <w:rFonts w:eastAsia="方正仿宋_GBK"/>
          <w:sz w:val="32"/>
          <w:szCs w:val="32"/>
        </w:rPr>
        <w:t>50%</w:t>
      </w:r>
      <w:r>
        <w:rPr>
          <w:rFonts w:eastAsia="方正仿宋_GBK"/>
          <w:sz w:val="32"/>
          <w:szCs w:val="32"/>
        </w:rPr>
        <w:t>执行。</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（三）严格落实噪声污染防治</w:t>
      </w:r>
      <w:r>
        <w:rPr>
          <w:rFonts w:eastAsia="方正仿宋_GBK"/>
          <w:sz w:val="32"/>
          <w:szCs w:val="32"/>
        </w:rPr>
        <w:t>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w:t>
      </w:r>
      <w:r>
        <w:rPr>
          <w:rFonts w:eastAsia="方正仿宋_GBK"/>
          <w:sz w:val="32"/>
          <w:szCs w:val="32"/>
        </w:rPr>
        <w:t>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五、根据《报告表》核算，改扩建完成后，全厂主要污染物总量控制指标为：</w:t>
      </w:r>
      <w:r>
        <w:rPr>
          <w:rFonts w:eastAsia="方正仿宋_GBK"/>
          <w:sz w:val="32"/>
          <w:szCs w:val="32"/>
        </w:rPr>
        <w:t>VOCs≤0.3678</w:t>
      </w:r>
      <w:r>
        <w:rPr>
          <w:rFonts w:eastAsia="方正仿宋_GBK"/>
          <w:sz w:val="32"/>
          <w:szCs w:val="32"/>
        </w:rPr>
        <w:t>吨</w:t>
      </w:r>
      <w:r>
        <w:rPr>
          <w:rFonts w:eastAsia="方正仿宋_GBK"/>
          <w:sz w:val="32"/>
          <w:szCs w:val="32"/>
        </w:rPr>
        <w:t>/</w:t>
      </w:r>
      <w:r>
        <w:rPr>
          <w:rFonts w:eastAsia="方正仿宋_GBK"/>
          <w:sz w:val="32"/>
          <w:szCs w:val="32"/>
        </w:rPr>
        <w:t>年。</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w:t>
      </w:r>
      <w:r>
        <w:rPr>
          <w:rFonts w:eastAsia="方正仿宋_GBK"/>
          <w:sz w:val="32"/>
          <w:szCs w:val="32"/>
        </w:rPr>
        <w:t>，并定期开展环境监测。</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lastRenderedPageBreak/>
        <w:t>七、《报告表》经批准后，建设项目的性质、规模、地点、采用的生产工艺或者防治污染、防止生态破坏的措施发生重大变动的，建设单位应当重新报批项目的环境影响评价文件。</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4275D8" w:rsidRDefault="00391AA1" w:rsidP="00AB2675">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w:t>
      </w:r>
    </w:p>
    <w:p w:rsidR="004275D8" w:rsidRDefault="004275D8" w:rsidP="00AB2675">
      <w:pPr>
        <w:pStyle w:val="Default"/>
        <w:spacing w:line="578" w:lineRule="exact"/>
        <w:ind w:firstLineChars="1800" w:firstLine="5552"/>
        <w:jc w:val="both"/>
        <w:rPr>
          <w:rFonts w:ascii="Times New Roman" w:eastAsia="方正仿宋_GBK" w:cs="Times New Roman"/>
          <w:color w:val="auto"/>
          <w:sz w:val="32"/>
          <w:szCs w:val="32"/>
        </w:rPr>
      </w:pPr>
      <w:bookmarkStart w:id="2" w:name="_GoBack"/>
      <w:bookmarkEnd w:id="2"/>
    </w:p>
    <w:p w:rsidR="004275D8" w:rsidRDefault="00391AA1" w:rsidP="00AB2675">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4275D8" w:rsidRDefault="00391AA1" w:rsidP="00AB2675">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10</w:t>
      </w:r>
      <w:r>
        <w:rPr>
          <w:rFonts w:eastAsia="方正仿宋_GBK"/>
          <w:sz w:val="32"/>
          <w:szCs w:val="32"/>
        </w:rPr>
        <w:t>日</w:t>
      </w:r>
    </w:p>
    <w:p w:rsidR="004275D8" w:rsidRDefault="004275D8">
      <w:pPr>
        <w:pStyle w:val="af3"/>
        <w:spacing w:afterLines="0" w:after="0" w:line="578" w:lineRule="exact"/>
        <w:rPr>
          <w:rFonts w:eastAsia="方正仿宋_GBK"/>
          <w:sz w:val="32"/>
          <w:szCs w:val="32"/>
        </w:rPr>
      </w:pPr>
    </w:p>
    <w:p w:rsidR="004275D8" w:rsidRDefault="00391AA1">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4275D8">
        <w:trPr>
          <w:trHeight w:val="180"/>
        </w:trPr>
        <w:tc>
          <w:tcPr>
            <w:tcW w:w="9315" w:type="dxa"/>
          </w:tcPr>
          <w:p w:rsidR="004275D8" w:rsidRDefault="00391AA1">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w:t>
            </w:r>
            <w:proofErr w:type="gramStart"/>
            <w:r>
              <w:rPr>
                <w:rFonts w:eastAsia="方正仿宋_GBK"/>
                <w:sz w:val="32"/>
                <w:szCs w:val="32"/>
              </w:rPr>
              <w:t>广东驰环生态环境</w:t>
            </w:r>
            <w:proofErr w:type="gramEnd"/>
            <w:r>
              <w:rPr>
                <w:rFonts w:eastAsia="方正仿宋_GBK"/>
                <w:sz w:val="32"/>
                <w:szCs w:val="32"/>
              </w:rPr>
              <w:t>科技有限公司</w:t>
            </w:r>
          </w:p>
        </w:tc>
      </w:tr>
    </w:tbl>
    <w:p w:rsidR="004275D8" w:rsidRDefault="00391AA1">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4275D8">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AA1" w:rsidRDefault="00391AA1">
      <w:r>
        <w:separator/>
      </w:r>
    </w:p>
  </w:endnote>
  <w:endnote w:type="continuationSeparator" w:id="0">
    <w:p w:rsidR="00391AA1" w:rsidRDefault="0039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D8" w:rsidRDefault="00391AA1">
    <w:pPr>
      <w:pStyle w:val="ab"/>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275D8" w:rsidRDefault="00391AA1">
                          <w:pPr>
                            <w:pStyle w:val="ab"/>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D8" w:rsidRDefault="00391AA1">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275D8" w:rsidRDefault="00391AA1">
                          <w:pPr>
                            <w:pStyle w:val="ab"/>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AB2675">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4275D8" w:rsidRDefault="00391AA1">
                    <w:pPr>
                      <w:pStyle w:val="ab"/>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AB2675">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AA1" w:rsidRDefault="00391AA1">
      <w:r>
        <w:separator/>
      </w:r>
    </w:p>
  </w:footnote>
  <w:footnote w:type="continuationSeparator" w:id="0">
    <w:p w:rsidR="00391AA1" w:rsidRDefault="00391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D8" w:rsidRDefault="004275D8">
    <w:pPr>
      <w:pStyle w:val="ac"/>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5D8" w:rsidRDefault="004275D8">
    <w:pPr>
      <w:pStyle w:val="ac"/>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391AA1"/>
    <w:rsid w:val="004275D8"/>
    <w:rsid w:val="009728C0"/>
    <w:rsid w:val="00AB2675"/>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10"/>
    <w:next w:val="35"/>
    <w:qFormat/>
    <w:pPr>
      <w:autoSpaceDE w:val="0"/>
      <w:autoSpaceDN w:val="0"/>
    </w:pPr>
    <w:rPr>
      <w:rFonts w:hAnsi="Times New Roman" w:cs="宋体"/>
      <w:color w:val="000000"/>
      <w:sz w:val="24"/>
    </w:rPr>
  </w:style>
  <w:style w:type="paragraph" w:customStyle="1" w:styleId="10">
    <w:name w:val="纯文本1"/>
    <w:basedOn w:val="a"/>
    <w:next w:val="a"/>
    <w:qFormat/>
    <w:pPr>
      <w:adjustRightInd w:val="0"/>
      <w:jc w:val="center"/>
      <w:textAlignment w:val="baseline"/>
    </w:pPr>
    <w:rPr>
      <w:rFonts w:ascii="宋体" w:hAnsi="Courier New"/>
    </w:rPr>
  </w:style>
  <w:style w:type="paragraph" w:customStyle="1" w:styleId="35">
    <w:name w:val="样式35"/>
    <w:basedOn w:val="a3"/>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3">
    <w:name w:val="表 内容"/>
    <w:basedOn w:val="a4"/>
    <w:qFormat/>
    <w:pPr>
      <w:spacing w:line="276" w:lineRule="auto"/>
    </w:pPr>
    <w:rPr>
      <w:rFonts w:ascii="仿宋" w:eastAsia="仿宋" w:hAnsi="仿宋"/>
      <w:sz w:val="24"/>
    </w:rPr>
  </w:style>
  <w:style w:type="paragraph" w:customStyle="1" w:styleId="a4">
    <w:name w:val="表格文字"/>
    <w:basedOn w:val="a5"/>
    <w:next w:val="a"/>
    <w:qFormat/>
    <w:pPr>
      <w:jc w:val="center"/>
    </w:pPr>
    <w:rPr>
      <w:rFonts w:ascii="Times New Roman" w:eastAsia="宋体"/>
      <w:kern w:val="0"/>
      <w:sz w:val="21"/>
      <w:szCs w:val="20"/>
    </w:rPr>
  </w:style>
  <w:style w:type="paragraph" w:styleId="a5">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styleId="20">
    <w:name w:val="toc 2"/>
    <w:basedOn w:val="a"/>
    <w:next w:val="a6"/>
    <w:qFormat/>
    <w:pPr>
      <w:ind w:left="420"/>
    </w:pPr>
  </w:style>
  <w:style w:type="paragraph" w:styleId="a6">
    <w:name w:val="E-mail Signature"/>
    <w:basedOn w:val="a"/>
    <w:next w:val="a7"/>
    <w:uiPriority w:val="99"/>
    <w:unhideWhenUsed/>
    <w:qFormat/>
    <w:pPr>
      <w:spacing w:line="460" w:lineRule="exact"/>
      <w:ind w:firstLine="200"/>
    </w:pPr>
    <w:rPr>
      <w:szCs w:val="22"/>
    </w:rPr>
  </w:style>
  <w:style w:type="paragraph" w:customStyle="1" w:styleId="a7">
    <w:name w:val="文章"/>
    <w:basedOn w:val="a8"/>
    <w:next w:val="a9"/>
    <w:qFormat/>
    <w:pPr>
      <w:ind w:firstLine="480"/>
      <w:jc w:val="center"/>
    </w:pPr>
    <w:rPr>
      <w:sz w:val="26"/>
      <w:szCs w:val="22"/>
    </w:rPr>
  </w:style>
  <w:style w:type="paragraph" w:styleId="a8">
    <w:name w:val="Body Text Indent"/>
    <w:basedOn w:val="a"/>
    <w:next w:val="aa"/>
    <w:uiPriority w:val="99"/>
    <w:unhideWhenUsed/>
    <w:qFormat/>
    <w:pPr>
      <w:spacing w:after="120"/>
      <w:ind w:leftChars="200" w:left="420"/>
    </w:pPr>
  </w:style>
  <w:style w:type="paragraph" w:styleId="aa">
    <w:name w:val="Body Text"/>
    <w:basedOn w:val="a"/>
    <w:next w:val="a"/>
    <w:qFormat/>
    <w:pPr>
      <w:widowControl/>
      <w:spacing w:after="120"/>
      <w:jc w:val="left"/>
    </w:pPr>
    <w:rPr>
      <w:kern w:val="0"/>
      <w:sz w:val="24"/>
    </w:rPr>
  </w:style>
  <w:style w:type="paragraph" w:styleId="a9">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1"/>
    <w:qFormat/>
    <w:pPr>
      <w:widowControl/>
      <w:spacing w:before="280" w:after="280"/>
    </w:pPr>
    <w:rPr>
      <w:rFonts w:ascii="宋体"/>
    </w:rPr>
  </w:style>
  <w:style w:type="paragraph" w:customStyle="1" w:styleId="11">
    <w:name w:val="正文缩进1"/>
    <w:basedOn w:val="a5"/>
    <w:next w:val="td1"/>
    <w:qFormat/>
    <w:pPr>
      <w:ind w:firstLine="420"/>
    </w:pPr>
    <w:rPr>
      <w:sz w:val="28"/>
      <w:szCs w:val="20"/>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b">
    <w:name w:val="footer"/>
    <w:basedOn w:val="a"/>
    <w:uiPriority w:val="99"/>
    <w:unhideWhenUsed/>
    <w:qFormat/>
    <w:pPr>
      <w:tabs>
        <w:tab w:val="center" w:pos="4153"/>
        <w:tab w:val="right" w:pos="8306"/>
      </w:tabs>
      <w:snapToGrid w:val="0"/>
      <w:jc w:val="left"/>
    </w:pPr>
    <w:rPr>
      <w:sz w:val="18"/>
      <w:szCs w:val="18"/>
    </w:rPr>
  </w:style>
  <w:style w:type="paragraph" w:styleId="ac">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qFormat/>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d">
    <w:name w:val="Normal (Web)"/>
    <w:basedOn w:val="a"/>
    <w:qFormat/>
    <w:pPr>
      <w:spacing w:before="100" w:beforeAutospacing="1" w:after="100" w:afterAutospacing="1"/>
      <w:jc w:val="left"/>
    </w:pPr>
    <w:rPr>
      <w:kern w:val="0"/>
      <w:sz w:val="24"/>
    </w:rPr>
  </w:style>
  <w:style w:type="paragraph" w:styleId="ae">
    <w:name w:val="Title"/>
    <w:basedOn w:val="a"/>
    <w:next w:val="a"/>
    <w:qFormat/>
    <w:pPr>
      <w:spacing w:before="240" w:after="60" w:line="420" w:lineRule="exact"/>
      <w:jc w:val="center"/>
      <w:outlineLvl w:val="0"/>
    </w:pPr>
    <w:rPr>
      <w:rFonts w:ascii="Cambria" w:eastAsia="黑体" w:hAnsi="Cambria"/>
      <w:sz w:val="24"/>
    </w:rPr>
  </w:style>
  <w:style w:type="paragraph" w:styleId="af">
    <w:name w:val="Body Text First Indent"/>
    <w:basedOn w:val="aa"/>
    <w:qFormat/>
    <w:pPr>
      <w:widowControl w:val="0"/>
      <w:spacing w:line="360" w:lineRule="auto"/>
      <w:ind w:firstLineChars="100" w:firstLine="420"/>
    </w:pPr>
    <w:rPr>
      <w:kern w:val="2"/>
      <w:szCs w:val="24"/>
      <w:lang w:val="zh-CN"/>
    </w:rPr>
  </w:style>
  <w:style w:type="paragraph" w:styleId="21">
    <w:name w:val="Body Text First Indent 2"/>
    <w:basedOn w:val="a8"/>
    <w:next w:val="af"/>
    <w:qFormat/>
    <w:pPr>
      <w:ind w:firstLine="420"/>
    </w:pPr>
  </w:style>
  <w:style w:type="character" w:styleId="af0">
    <w:name w:val="Strong"/>
    <w:qFormat/>
    <w:rPr>
      <w:b/>
    </w:rPr>
  </w:style>
  <w:style w:type="character" w:styleId="af1">
    <w:name w:val="page number"/>
    <w:basedOn w:val="a0"/>
    <w:qFormat/>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10"/>
    <w:next w:val="35"/>
    <w:qFormat/>
    <w:pPr>
      <w:autoSpaceDE w:val="0"/>
      <w:autoSpaceDN w:val="0"/>
    </w:pPr>
    <w:rPr>
      <w:rFonts w:hAnsi="Times New Roman" w:cs="宋体"/>
      <w:color w:val="000000"/>
      <w:sz w:val="24"/>
    </w:rPr>
  </w:style>
  <w:style w:type="paragraph" w:customStyle="1" w:styleId="10">
    <w:name w:val="纯文本1"/>
    <w:basedOn w:val="a"/>
    <w:next w:val="a"/>
    <w:qFormat/>
    <w:pPr>
      <w:adjustRightInd w:val="0"/>
      <w:jc w:val="center"/>
      <w:textAlignment w:val="baseline"/>
    </w:pPr>
    <w:rPr>
      <w:rFonts w:ascii="宋体" w:hAnsi="Courier New"/>
    </w:rPr>
  </w:style>
  <w:style w:type="paragraph" w:customStyle="1" w:styleId="35">
    <w:name w:val="样式35"/>
    <w:basedOn w:val="a3"/>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3">
    <w:name w:val="表 内容"/>
    <w:basedOn w:val="a4"/>
    <w:qFormat/>
    <w:pPr>
      <w:spacing w:line="276" w:lineRule="auto"/>
    </w:pPr>
    <w:rPr>
      <w:rFonts w:ascii="仿宋" w:eastAsia="仿宋" w:hAnsi="仿宋"/>
      <w:sz w:val="24"/>
    </w:rPr>
  </w:style>
  <w:style w:type="paragraph" w:customStyle="1" w:styleId="a4">
    <w:name w:val="表格文字"/>
    <w:basedOn w:val="a5"/>
    <w:next w:val="a"/>
    <w:qFormat/>
    <w:pPr>
      <w:jc w:val="center"/>
    </w:pPr>
    <w:rPr>
      <w:rFonts w:ascii="Times New Roman" w:eastAsia="宋体"/>
      <w:kern w:val="0"/>
      <w:sz w:val="21"/>
      <w:szCs w:val="20"/>
    </w:rPr>
  </w:style>
  <w:style w:type="paragraph" w:styleId="a5">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styleId="20">
    <w:name w:val="toc 2"/>
    <w:basedOn w:val="a"/>
    <w:next w:val="a6"/>
    <w:qFormat/>
    <w:pPr>
      <w:ind w:left="420"/>
    </w:pPr>
  </w:style>
  <w:style w:type="paragraph" w:styleId="a6">
    <w:name w:val="E-mail Signature"/>
    <w:basedOn w:val="a"/>
    <w:next w:val="a7"/>
    <w:uiPriority w:val="99"/>
    <w:unhideWhenUsed/>
    <w:qFormat/>
    <w:pPr>
      <w:spacing w:line="460" w:lineRule="exact"/>
      <w:ind w:firstLine="200"/>
    </w:pPr>
    <w:rPr>
      <w:szCs w:val="22"/>
    </w:rPr>
  </w:style>
  <w:style w:type="paragraph" w:customStyle="1" w:styleId="a7">
    <w:name w:val="文章"/>
    <w:basedOn w:val="a8"/>
    <w:next w:val="a9"/>
    <w:qFormat/>
    <w:pPr>
      <w:ind w:firstLine="480"/>
      <w:jc w:val="center"/>
    </w:pPr>
    <w:rPr>
      <w:sz w:val="26"/>
      <w:szCs w:val="22"/>
    </w:rPr>
  </w:style>
  <w:style w:type="paragraph" w:styleId="a8">
    <w:name w:val="Body Text Indent"/>
    <w:basedOn w:val="a"/>
    <w:next w:val="aa"/>
    <w:uiPriority w:val="99"/>
    <w:unhideWhenUsed/>
    <w:qFormat/>
    <w:pPr>
      <w:spacing w:after="120"/>
      <w:ind w:leftChars="200" w:left="420"/>
    </w:pPr>
  </w:style>
  <w:style w:type="paragraph" w:styleId="aa">
    <w:name w:val="Body Text"/>
    <w:basedOn w:val="a"/>
    <w:next w:val="a"/>
    <w:qFormat/>
    <w:pPr>
      <w:widowControl/>
      <w:spacing w:after="120"/>
      <w:jc w:val="left"/>
    </w:pPr>
    <w:rPr>
      <w:kern w:val="0"/>
      <w:sz w:val="24"/>
    </w:rPr>
  </w:style>
  <w:style w:type="paragraph" w:styleId="a9">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1"/>
    <w:qFormat/>
    <w:pPr>
      <w:widowControl/>
      <w:spacing w:before="280" w:after="280"/>
    </w:pPr>
    <w:rPr>
      <w:rFonts w:ascii="宋体"/>
    </w:rPr>
  </w:style>
  <w:style w:type="paragraph" w:customStyle="1" w:styleId="11">
    <w:name w:val="正文缩进1"/>
    <w:basedOn w:val="a5"/>
    <w:next w:val="td1"/>
    <w:qFormat/>
    <w:pPr>
      <w:ind w:firstLine="420"/>
    </w:pPr>
    <w:rPr>
      <w:sz w:val="28"/>
      <w:szCs w:val="20"/>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b">
    <w:name w:val="footer"/>
    <w:basedOn w:val="a"/>
    <w:uiPriority w:val="99"/>
    <w:unhideWhenUsed/>
    <w:qFormat/>
    <w:pPr>
      <w:tabs>
        <w:tab w:val="center" w:pos="4153"/>
        <w:tab w:val="right" w:pos="8306"/>
      </w:tabs>
      <w:snapToGrid w:val="0"/>
      <w:jc w:val="left"/>
    </w:pPr>
    <w:rPr>
      <w:sz w:val="18"/>
      <w:szCs w:val="18"/>
    </w:rPr>
  </w:style>
  <w:style w:type="paragraph" w:styleId="ac">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qFormat/>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d">
    <w:name w:val="Normal (Web)"/>
    <w:basedOn w:val="a"/>
    <w:qFormat/>
    <w:pPr>
      <w:spacing w:before="100" w:beforeAutospacing="1" w:after="100" w:afterAutospacing="1"/>
      <w:jc w:val="left"/>
    </w:pPr>
    <w:rPr>
      <w:kern w:val="0"/>
      <w:sz w:val="24"/>
    </w:rPr>
  </w:style>
  <w:style w:type="paragraph" w:styleId="ae">
    <w:name w:val="Title"/>
    <w:basedOn w:val="a"/>
    <w:next w:val="a"/>
    <w:qFormat/>
    <w:pPr>
      <w:spacing w:before="240" w:after="60" w:line="420" w:lineRule="exact"/>
      <w:jc w:val="center"/>
      <w:outlineLvl w:val="0"/>
    </w:pPr>
    <w:rPr>
      <w:rFonts w:ascii="Cambria" w:eastAsia="黑体" w:hAnsi="Cambria"/>
      <w:sz w:val="24"/>
    </w:rPr>
  </w:style>
  <w:style w:type="paragraph" w:styleId="af">
    <w:name w:val="Body Text First Indent"/>
    <w:basedOn w:val="aa"/>
    <w:qFormat/>
    <w:pPr>
      <w:widowControl w:val="0"/>
      <w:spacing w:line="360" w:lineRule="auto"/>
      <w:ind w:firstLineChars="100" w:firstLine="420"/>
    </w:pPr>
    <w:rPr>
      <w:kern w:val="2"/>
      <w:szCs w:val="24"/>
      <w:lang w:val="zh-CN"/>
    </w:rPr>
  </w:style>
  <w:style w:type="paragraph" w:styleId="21">
    <w:name w:val="Body Text First Indent 2"/>
    <w:basedOn w:val="a8"/>
    <w:next w:val="af"/>
    <w:qFormat/>
    <w:pPr>
      <w:ind w:firstLine="420"/>
    </w:pPr>
  </w:style>
  <w:style w:type="character" w:styleId="af0">
    <w:name w:val="Strong"/>
    <w:qFormat/>
    <w:rPr>
      <w:b/>
    </w:rPr>
  </w:style>
  <w:style w:type="character" w:styleId="af1">
    <w:name w:val="page number"/>
    <w:basedOn w:val="a0"/>
    <w:qFormat/>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301</Words>
  <Characters>1720</Characters>
  <Application>Microsoft Office Word</Application>
  <DocSecurity>0</DocSecurity>
  <Lines>14</Lines>
  <Paragraphs>4</Paragraphs>
  <ScaleCrop>false</ScaleCrop>
  <Company>Microsoft</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2025-09-26T22:59:00Z</cp:lastPrinted>
  <dcterms:created xsi:type="dcterms:W3CDTF">2023-07-14T09:35:00Z</dcterms:created>
  <dcterms:modified xsi:type="dcterms:W3CDTF">2026-01-08T07:37:00Z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37E0250F4A39F3979A6EE7685A9B8B45</vt:lpwstr>
  </property>
  <property fmtid="{D5CDD505-2E9C-101B-9397-08002B2CF9AE}" pid="4" name="KSOTemplateDocerSaveRecord">
    <vt:lpwstr>eyJoZGlkIjoiNTc5NjBmYjU0MDc3MDBjMTRlZWQ4NzIwMjEwODQyZWYifQ==</vt:lpwstr>
  </property>
</Properties>
</file>