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A8DEE9">
      <w:pPr>
        <w:widowControl w:val="0"/>
        <w:adjustRightInd w:val="0"/>
        <w:snapToGrid w:val="0"/>
        <w:spacing w:line="576" w:lineRule="exact"/>
        <w:jc w:val="both"/>
        <w:rPr>
          <w:rFonts w:hint="eastAsia" w:ascii="方正仿宋_GB2312" w:hAnsi="方正仿宋_GB2312" w:eastAsia="方正仿宋_GB2312" w:cs="方正仿宋_GB2312"/>
          <w:b w:val="0"/>
          <w:bCs/>
          <w:kern w:val="2"/>
          <w:sz w:val="32"/>
          <w:szCs w:val="32"/>
          <w:lang w:val="en-US" w:eastAsia="zh-CN"/>
        </w:rPr>
      </w:pPr>
      <w:bookmarkStart w:id="0" w:name="_GoBack"/>
      <w:bookmarkEnd w:id="0"/>
      <w:r>
        <w:rPr>
          <w:rFonts w:hint="eastAsia" w:ascii="方正仿宋_GB2312" w:hAnsi="方正仿宋_GB2312" w:eastAsia="方正仿宋_GB2312" w:cs="方正仿宋_GB2312"/>
          <w:b w:val="0"/>
          <w:bCs/>
          <w:kern w:val="2"/>
          <w:sz w:val="32"/>
          <w:szCs w:val="32"/>
          <w:lang w:eastAsia="zh-CN"/>
        </w:rPr>
        <w:t>附件</w:t>
      </w:r>
      <w:r>
        <w:rPr>
          <w:rFonts w:hint="eastAsia" w:ascii="方正仿宋_GB2312" w:hAnsi="方正仿宋_GB2312" w:eastAsia="方正仿宋_GB2312" w:cs="方正仿宋_GB2312"/>
          <w:b w:val="0"/>
          <w:bCs/>
          <w:kern w:val="2"/>
          <w:sz w:val="32"/>
          <w:szCs w:val="32"/>
          <w:lang w:val="en-US" w:eastAsia="zh-CN"/>
        </w:rPr>
        <w:t>1：</w:t>
      </w:r>
    </w:p>
    <w:p w14:paraId="40765252">
      <w:pPr>
        <w:widowControl w:val="0"/>
        <w:adjustRightInd w:val="0"/>
        <w:snapToGrid w:val="0"/>
        <w:spacing w:line="576" w:lineRule="exact"/>
        <w:jc w:val="both"/>
        <w:rPr>
          <w:rFonts w:hint="eastAsia" w:ascii="方正仿宋_GB2312" w:hAnsi="方正仿宋_GB2312" w:eastAsia="方正仿宋_GB2312" w:cs="方正仿宋_GB2312"/>
          <w:b w:val="0"/>
          <w:bCs/>
          <w:kern w:val="2"/>
          <w:sz w:val="32"/>
          <w:szCs w:val="32"/>
          <w:lang w:val="en-US" w:eastAsia="zh-CN"/>
        </w:rPr>
      </w:pPr>
    </w:p>
    <w:p w14:paraId="3C318346">
      <w:pPr>
        <w:keepNext w:val="0"/>
        <w:keepLines w:val="0"/>
        <w:pageBreakBefore w:val="0"/>
        <w:widowControl w:val="0"/>
        <w:kinsoku/>
        <w:wordWrap/>
        <w:overflowPunct/>
        <w:topLinePunct w:val="0"/>
        <w:autoSpaceDE/>
        <w:autoSpaceDN/>
        <w:bidi w:val="0"/>
        <w:adjustRightInd w:val="0"/>
        <w:snapToGrid w:val="0"/>
        <w:spacing w:line="576" w:lineRule="exact"/>
        <w:jc w:val="center"/>
        <w:textAlignment w:val="auto"/>
        <w:rPr>
          <w:rFonts w:hint="default" w:ascii="Times New Roman" w:hAnsi="Times New Roman" w:eastAsia="方正大标宋_GBK" w:cs="Times New Roman"/>
          <w:bCs/>
          <w:spacing w:val="0"/>
          <w:sz w:val="42"/>
          <w:szCs w:val="42"/>
        </w:rPr>
      </w:pPr>
      <w:r>
        <w:rPr>
          <w:rFonts w:hint="default" w:ascii="Times New Roman" w:hAnsi="Times New Roman" w:eastAsia="方正大标宋_GBK" w:cs="Times New Roman"/>
          <w:bCs/>
          <w:spacing w:val="0"/>
          <w:sz w:val="42"/>
          <w:szCs w:val="42"/>
        </w:rPr>
        <w:t>关于公布202</w:t>
      </w:r>
      <w:r>
        <w:rPr>
          <w:rFonts w:hint="default" w:ascii="Times New Roman" w:hAnsi="Times New Roman" w:eastAsia="方正大标宋_GBK" w:cs="Times New Roman"/>
          <w:bCs/>
          <w:spacing w:val="0"/>
          <w:sz w:val="42"/>
          <w:szCs w:val="42"/>
          <w:lang w:val="en-US" w:eastAsia="zh-CN"/>
        </w:rPr>
        <w:t>6</w:t>
      </w:r>
      <w:r>
        <w:rPr>
          <w:rFonts w:hint="default" w:ascii="Times New Roman" w:hAnsi="Times New Roman" w:eastAsia="方正大标宋_GBK" w:cs="Times New Roman"/>
          <w:bCs/>
          <w:spacing w:val="0"/>
          <w:sz w:val="42"/>
          <w:szCs w:val="42"/>
        </w:rPr>
        <w:t>年度江门市基本医疗保险</w:t>
      </w:r>
    </w:p>
    <w:p w14:paraId="615C234E">
      <w:pPr>
        <w:keepNext w:val="0"/>
        <w:keepLines w:val="0"/>
        <w:pageBreakBefore w:val="0"/>
        <w:widowControl w:val="0"/>
        <w:kinsoku/>
        <w:wordWrap/>
        <w:overflowPunct/>
        <w:topLinePunct w:val="0"/>
        <w:autoSpaceDE/>
        <w:autoSpaceDN/>
        <w:bidi w:val="0"/>
        <w:adjustRightInd w:val="0"/>
        <w:snapToGrid w:val="0"/>
        <w:spacing w:line="576" w:lineRule="exact"/>
        <w:jc w:val="center"/>
        <w:textAlignment w:val="auto"/>
        <w:rPr>
          <w:rFonts w:hint="default" w:ascii="Times New Roman" w:hAnsi="Times New Roman" w:eastAsia="方正大标宋_GBK" w:cs="Times New Roman"/>
          <w:bCs/>
          <w:spacing w:val="0"/>
          <w:sz w:val="42"/>
          <w:szCs w:val="42"/>
        </w:rPr>
      </w:pPr>
      <w:r>
        <w:rPr>
          <w:rFonts w:hint="default" w:ascii="Times New Roman" w:hAnsi="Times New Roman" w:eastAsia="方正大标宋_GBK" w:cs="Times New Roman"/>
          <w:bCs/>
          <w:spacing w:val="0"/>
          <w:sz w:val="42"/>
          <w:szCs w:val="42"/>
        </w:rPr>
        <w:t>（含生育保险）待遇标准的通知</w:t>
      </w:r>
    </w:p>
    <w:p w14:paraId="2DB78F8C">
      <w:pPr>
        <w:adjustRightInd w:val="0"/>
        <w:snapToGrid w:val="0"/>
        <w:spacing w:line="576" w:lineRule="exact"/>
        <w:jc w:val="center"/>
        <w:rPr>
          <w:rFonts w:hint="default" w:ascii="Times New Roman" w:hAnsi="Times New Roman" w:eastAsia="方正楷体_GBK" w:cs="Times New Roman"/>
          <w:b/>
          <w:bCs w:val="0"/>
          <w:sz w:val="30"/>
          <w:szCs w:val="30"/>
          <w:lang w:val="en-US" w:eastAsia="zh-CN"/>
        </w:rPr>
      </w:pPr>
      <w:r>
        <w:rPr>
          <w:rFonts w:hint="default" w:ascii="Times New Roman" w:hAnsi="Times New Roman" w:eastAsia="方正楷体_GBK" w:cs="Times New Roman"/>
          <w:b/>
          <w:bCs w:val="0"/>
          <w:sz w:val="30"/>
          <w:szCs w:val="30"/>
          <w:lang w:val="en-US" w:eastAsia="zh-CN"/>
        </w:rPr>
        <w:t>（征求意见稿）</w:t>
      </w:r>
    </w:p>
    <w:p w14:paraId="1BD137DB">
      <w:pPr>
        <w:adjustRightInd w:val="0"/>
        <w:snapToGrid w:val="0"/>
        <w:spacing w:line="576" w:lineRule="exact"/>
        <w:jc w:val="left"/>
        <w:rPr>
          <w:rFonts w:hint="default" w:ascii="Times New Roman" w:hAnsi="Times New Roman" w:eastAsia="楷体_GB2312" w:cs="Times New Roman"/>
          <w:b/>
          <w:bCs w:val="0"/>
          <w:sz w:val="32"/>
          <w:szCs w:val="32"/>
          <w:lang w:val="en-US" w:eastAsia="zh-CN"/>
        </w:rPr>
      </w:pPr>
    </w:p>
    <w:p w14:paraId="13BA9070">
      <w:pPr>
        <w:keepNext w:val="0"/>
        <w:keepLines w:val="0"/>
        <w:pageBreakBefore w:val="0"/>
        <w:kinsoku/>
        <w:overflowPunct/>
        <w:topLinePunct w:val="0"/>
        <w:autoSpaceDE/>
        <w:autoSpaceDN/>
        <w:bidi w:val="0"/>
        <w:adjustRightInd w:val="0"/>
        <w:snapToGrid w:val="0"/>
        <w:spacing w:line="576" w:lineRule="exact"/>
        <w:jc w:val="left"/>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rPr>
        <w:t>各县（市、区）人民政府，市各有关单位：</w:t>
      </w:r>
    </w:p>
    <w:p w14:paraId="6AD72FD9">
      <w:pPr>
        <w:keepNext w:val="0"/>
        <w:keepLines w:val="0"/>
        <w:pageBreakBefore w:val="0"/>
        <w:kinsoku/>
        <w:overflowPunct/>
        <w:topLinePunct w:val="0"/>
        <w:autoSpaceDE/>
        <w:autoSpaceDN/>
        <w:bidi w:val="0"/>
        <w:adjustRightInd w:val="0"/>
        <w:snapToGrid w:val="0"/>
        <w:spacing w:line="576" w:lineRule="exact"/>
        <w:ind w:firstLine="600" w:firstLineChars="200"/>
        <w:jc w:val="left"/>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rPr>
        <w:t>为</w:t>
      </w:r>
      <w:r>
        <w:rPr>
          <w:rFonts w:hint="default" w:ascii="Times New Roman" w:hAnsi="Times New Roman" w:eastAsia="方正仿宋_GBK" w:cs="Times New Roman"/>
          <w:sz w:val="30"/>
          <w:szCs w:val="30"/>
          <w:lang w:val="en-US" w:eastAsia="zh-CN"/>
        </w:rPr>
        <w:t>贯彻落实国家和省有关文件精神和医保待遇清单制度</w:t>
      </w:r>
      <w:r>
        <w:rPr>
          <w:rFonts w:hint="default" w:ascii="Times New Roman" w:hAnsi="Times New Roman" w:eastAsia="方正仿宋_GBK" w:cs="Times New Roman"/>
          <w:sz w:val="30"/>
          <w:szCs w:val="30"/>
        </w:rPr>
        <w:t>，根据</w:t>
      </w:r>
      <w:r>
        <w:rPr>
          <w:rFonts w:hint="default" w:ascii="Times New Roman" w:hAnsi="Times New Roman" w:eastAsia="方正仿宋_GBK" w:cs="Times New Roman"/>
          <w:sz w:val="30"/>
          <w:szCs w:val="30"/>
          <w:lang w:eastAsia="zh-CN"/>
        </w:rPr>
        <w:t>《广东省医疗保障局关于公布辅助生殖类医疗服务价格项目和支付政策的通知》（粤医保发〔202</w:t>
      </w:r>
      <w:r>
        <w:rPr>
          <w:rFonts w:hint="default" w:ascii="Times New Roman" w:hAnsi="Times New Roman" w:eastAsia="方正仿宋_GBK" w:cs="Times New Roman"/>
          <w:sz w:val="30"/>
          <w:szCs w:val="30"/>
          <w:lang w:val="en-US" w:eastAsia="zh-CN"/>
        </w:rPr>
        <w:t>4</w:t>
      </w:r>
      <w:r>
        <w:rPr>
          <w:rFonts w:hint="default" w:ascii="Times New Roman" w:hAnsi="Times New Roman" w:eastAsia="方正仿宋_GBK" w:cs="Times New Roman"/>
          <w:sz w:val="30"/>
          <w:szCs w:val="30"/>
          <w:lang w:eastAsia="zh-CN"/>
        </w:rPr>
        <w:t>〕</w:t>
      </w:r>
      <w:r>
        <w:rPr>
          <w:rFonts w:hint="default" w:ascii="Times New Roman" w:hAnsi="Times New Roman" w:eastAsia="方正仿宋_GBK" w:cs="Times New Roman"/>
          <w:sz w:val="30"/>
          <w:szCs w:val="30"/>
          <w:lang w:val="en-US" w:eastAsia="zh-CN"/>
        </w:rPr>
        <w:t>23</w:t>
      </w:r>
      <w:r>
        <w:rPr>
          <w:rFonts w:hint="default" w:ascii="Times New Roman" w:hAnsi="Times New Roman" w:eastAsia="方正仿宋_GBK" w:cs="Times New Roman"/>
          <w:sz w:val="30"/>
          <w:szCs w:val="30"/>
          <w:lang w:eastAsia="zh-CN"/>
        </w:rPr>
        <w:t>号）</w:t>
      </w:r>
      <w:r>
        <w:rPr>
          <w:rFonts w:hint="default" w:ascii="Times New Roman" w:hAnsi="Times New Roman" w:eastAsia="方正仿宋_GBK" w:cs="Times New Roman"/>
          <w:sz w:val="30"/>
          <w:szCs w:val="30"/>
          <w:lang w:val="en-US" w:eastAsia="zh-CN"/>
        </w:rPr>
        <w:t>和</w:t>
      </w:r>
      <w:r>
        <w:rPr>
          <w:rFonts w:hint="default" w:ascii="Times New Roman" w:hAnsi="Times New Roman" w:eastAsia="方正仿宋_GBK" w:cs="Times New Roman"/>
          <w:sz w:val="30"/>
          <w:szCs w:val="30"/>
        </w:rPr>
        <w:t>《江门市人民政府办公室关于印发江门市基本医疗保险管理办法的通知》</w:t>
      </w:r>
      <w:r>
        <w:rPr>
          <w:rFonts w:hint="default" w:ascii="Times New Roman" w:hAnsi="Times New Roman" w:eastAsia="方正仿宋_GBK" w:cs="Times New Roman"/>
          <w:sz w:val="30"/>
          <w:szCs w:val="30"/>
          <w:lang w:eastAsia="zh-CN"/>
        </w:rPr>
        <w:t>（江府办〔2023〕12号）</w:t>
      </w:r>
      <w:r>
        <w:rPr>
          <w:rFonts w:hint="default" w:ascii="Times New Roman" w:hAnsi="Times New Roman" w:eastAsia="方正仿宋_GBK" w:cs="Times New Roman"/>
          <w:sz w:val="30"/>
          <w:szCs w:val="30"/>
        </w:rPr>
        <w:t>等有关规定，</w:t>
      </w:r>
      <w:r>
        <w:rPr>
          <w:rFonts w:hint="default" w:ascii="Times New Roman" w:hAnsi="Times New Roman" w:eastAsia="方正仿宋_GBK" w:cs="Times New Roman"/>
          <w:sz w:val="30"/>
          <w:szCs w:val="30"/>
          <w:lang w:val="en-US" w:eastAsia="zh-CN"/>
        </w:rPr>
        <w:t>结合我市实际，</w:t>
      </w:r>
      <w:r>
        <w:rPr>
          <w:rFonts w:hint="default" w:ascii="Times New Roman" w:hAnsi="Times New Roman" w:eastAsia="方正仿宋_GBK" w:cs="Times New Roman"/>
          <w:sz w:val="30"/>
          <w:szCs w:val="30"/>
        </w:rPr>
        <w:t>经市</w:t>
      </w:r>
      <w:r>
        <w:rPr>
          <w:rFonts w:hint="default" w:ascii="Times New Roman" w:hAnsi="Times New Roman" w:eastAsia="方正仿宋_GBK" w:cs="Times New Roman"/>
          <w:sz w:val="30"/>
          <w:szCs w:val="30"/>
          <w:lang w:eastAsia="zh-CN"/>
        </w:rPr>
        <w:t>人民</w:t>
      </w:r>
      <w:r>
        <w:rPr>
          <w:rFonts w:hint="default" w:ascii="Times New Roman" w:hAnsi="Times New Roman" w:eastAsia="方正仿宋_GBK" w:cs="Times New Roman"/>
          <w:sz w:val="30"/>
          <w:szCs w:val="30"/>
        </w:rPr>
        <w:t>政府同意，现公布</w:t>
      </w:r>
      <w:r>
        <w:rPr>
          <w:rFonts w:hint="default" w:ascii="Times New Roman" w:hAnsi="Times New Roman" w:eastAsia="方正仿宋_GBK" w:cs="Times New Roman"/>
          <w:sz w:val="30"/>
          <w:szCs w:val="30"/>
          <w:lang w:val="en-US" w:eastAsia="zh-CN"/>
        </w:rPr>
        <w:t>2026</w:t>
      </w:r>
      <w:r>
        <w:rPr>
          <w:rFonts w:hint="default" w:ascii="Times New Roman" w:hAnsi="Times New Roman" w:eastAsia="方正仿宋_GBK" w:cs="Times New Roman"/>
          <w:sz w:val="30"/>
          <w:szCs w:val="30"/>
        </w:rPr>
        <w:t>年度江门市基本医疗保险（含生育保险）待遇标准，自202</w:t>
      </w:r>
      <w:r>
        <w:rPr>
          <w:rFonts w:hint="default" w:ascii="Times New Roman" w:hAnsi="Times New Roman" w:eastAsia="方正仿宋_GBK" w:cs="Times New Roman"/>
          <w:sz w:val="30"/>
          <w:szCs w:val="30"/>
          <w:lang w:val="en-US" w:eastAsia="zh-CN"/>
        </w:rPr>
        <w:t>6</w:t>
      </w:r>
      <w:r>
        <w:rPr>
          <w:rFonts w:hint="default" w:ascii="Times New Roman" w:hAnsi="Times New Roman" w:eastAsia="方正仿宋_GBK" w:cs="Times New Roman"/>
          <w:sz w:val="30"/>
          <w:szCs w:val="30"/>
        </w:rPr>
        <w:t>年1月1日起</w:t>
      </w:r>
      <w:r>
        <w:rPr>
          <w:rFonts w:hint="default" w:ascii="Times New Roman" w:hAnsi="Times New Roman" w:eastAsia="方正仿宋_GBK" w:cs="Times New Roman"/>
          <w:sz w:val="30"/>
          <w:szCs w:val="30"/>
          <w:lang w:eastAsia="zh-CN"/>
        </w:rPr>
        <w:t>实施</w:t>
      </w:r>
      <w:r>
        <w:rPr>
          <w:rFonts w:hint="default" w:ascii="Times New Roman" w:hAnsi="Times New Roman" w:eastAsia="方正仿宋_GBK" w:cs="Times New Roman"/>
          <w:sz w:val="30"/>
          <w:szCs w:val="30"/>
        </w:rPr>
        <w:t>，有效期</w:t>
      </w:r>
      <w:r>
        <w:rPr>
          <w:rFonts w:hint="default" w:ascii="Times New Roman" w:hAnsi="Times New Roman" w:eastAsia="方正仿宋_GBK" w:cs="Times New Roman"/>
          <w:sz w:val="30"/>
          <w:szCs w:val="30"/>
          <w:lang w:eastAsia="zh-CN"/>
        </w:rPr>
        <w:t>至</w:t>
      </w:r>
      <w:r>
        <w:rPr>
          <w:rFonts w:hint="default" w:ascii="Times New Roman" w:hAnsi="Times New Roman" w:eastAsia="方正仿宋_GBK" w:cs="Times New Roman"/>
          <w:sz w:val="30"/>
          <w:szCs w:val="30"/>
          <w:lang w:val="en-US" w:eastAsia="zh-CN"/>
        </w:rPr>
        <w:t>2026年12月31日。</w:t>
      </w:r>
      <w:r>
        <w:rPr>
          <w:rFonts w:hint="default" w:ascii="Times New Roman" w:hAnsi="Times New Roman" w:eastAsia="方正仿宋_GBK" w:cs="Times New Roman"/>
          <w:sz w:val="30"/>
          <w:szCs w:val="30"/>
        </w:rPr>
        <w:t>具体见附件《202</w:t>
      </w:r>
      <w:r>
        <w:rPr>
          <w:rFonts w:hint="default" w:ascii="Times New Roman" w:hAnsi="Times New Roman" w:eastAsia="方正仿宋_GBK" w:cs="Times New Roman"/>
          <w:sz w:val="30"/>
          <w:szCs w:val="30"/>
          <w:lang w:val="en-US" w:eastAsia="zh-CN"/>
        </w:rPr>
        <w:t>6</w:t>
      </w:r>
      <w:r>
        <w:rPr>
          <w:rFonts w:hint="default" w:ascii="Times New Roman" w:hAnsi="Times New Roman" w:eastAsia="方正仿宋_GBK" w:cs="Times New Roman"/>
          <w:sz w:val="30"/>
          <w:szCs w:val="30"/>
        </w:rPr>
        <w:t>年度江门市基本医疗保险（含生育保险）待遇标准》</w:t>
      </w:r>
      <w:r>
        <w:rPr>
          <w:rFonts w:hint="default" w:ascii="Times New Roman" w:hAnsi="Times New Roman" w:eastAsia="方正仿宋_GBK" w:cs="Times New Roman"/>
          <w:sz w:val="30"/>
          <w:szCs w:val="30"/>
          <w:lang w:eastAsia="zh-CN"/>
        </w:rPr>
        <w:t>。</w:t>
      </w:r>
      <w:r>
        <w:rPr>
          <w:rFonts w:hint="default" w:ascii="Times New Roman" w:hAnsi="Times New Roman" w:eastAsia="方正仿宋_GBK" w:cs="Times New Roman"/>
          <w:sz w:val="30"/>
          <w:szCs w:val="30"/>
        </w:rPr>
        <w:t>国家和省有新规定的，从其规定执行。</w:t>
      </w:r>
    </w:p>
    <w:p w14:paraId="07F16136">
      <w:pPr>
        <w:keepNext w:val="0"/>
        <w:keepLines w:val="0"/>
        <w:pageBreakBefore w:val="0"/>
        <w:kinsoku/>
        <w:overflowPunct/>
        <w:topLinePunct w:val="0"/>
        <w:autoSpaceDE/>
        <w:autoSpaceDN/>
        <w:bidi w:val="0"/>
        <w:adjustRightInd w:val="0"/>
        <w:snapToGrid w:val="0"/>
        <w:spacing w:line="576" w:lineRule="exact"/>
        <w:ind w:firstLine="600" w:firstLineChars="200"/>
        <w:jc w:val="left"/>
        <w:rPr>
          <w:rFonts w:hint="default" w:ascii="Times New Roman" w:hAnsi="Times New Roman" w:eastAsia="方正仿宋_GBK" w:cs="Times New Roman"/>
          <w:color w:val="000000"/>
          <w:sz w:val="30"/>
          <w:szCs w:val="30"/>
        </w:rPr>
      </w:pPr>
    </w:p>
    <w:p w14:paraId="7A738958">
      <w:pPr>
        <w:keepNext w:val="0"/>
        <w:keepLines w:val="0"/>
        <w:pageBreakBefore w:val="0"/>
        <w:kinsoku/>
        <w:overflowPunct/>
        <w:topLinePunct w:val="0"/>
        <w:autoSpaceDE/>
        <w:autoSpaceDN/>
        <w:bidi w:val="0"/>
        <w:adjustRightInd w:val="0"/>
        <w:snapToGrid w:val="0"/>
        <w:spacing w:line="576" w:lineRule="exact"/>
        <w:ind w:left="940" w:leftChars="300" w:hanging="310" w:hangingChars="105"/>
        <w:jc w:val="left"/>
        <w:rPr>
          <w:rFonts w:hint="default" w:ascii="Times New Roman" w:hAnsi="Times New Roman" w:eastAsia="方正仿宋_GBK" w:cs="Times New Roman"/>
          <w:spacing w:val="0"/>
          <w:sz w:val="30"/>
          <w:szCs w:val="30"/>
        </w:rPr>
      </w:pPr>
      <w:r>
        <w:rPr>
          <w:rFonts w:hint="default" w:ascii="Times New Roman" w:hAnsi="Times New Roman" w:eastAsia="方正仿宋_GBK" w:cs="Times New Roman"/>
          <w:color w:val="000000"/>
          <w:spacing w:val="-2"/>
          <w:sz w:val="30"/>
          <w:szCs w:val="30"/>
        </w:rPr>
        <w:t>附件：</w:t>
      </w:r>
      <w:r>
        <w:rPr>
          <w:rFonts w:hint="default" w:ascii="Times New Roman" w:hAnsi="Times New Roman" w:eastAsia="方正仿宋_GBK" w:cs="Times New Roman"/>
          <w:spacing w:val="0"/>
          <w:sz w:val="30"/>
          <w:szCs w:val="30"/>
        </w:rPr>
        <w:t>202</w:t>
      </w:r>
      <w:r>
        <w:rPr>
          <w:rFonts w:hint="default" w:ascii="Times New Roman" w:hAnsi="Times New Roman" w:eastAsia="方正仿宋_GBK" w:cs="Times New Roman"/>
          <w:spacing w:val="0"/>
          <w:sz w:val="30"/>
          <w:szCs w:val="30"/>
          <w:lang w:val="en-US" w:eastAsia="zh-CN"/>
        </w:rPr>
        <w:t>6</w:t>
      </w:r>
      <w:r>
        <w:rPr>
          <w:rFonts w:hint="default" w:ascii="Times New Roman" w:hAnsi="Times New Roman" w:eastAsia="方正仿宋_GBK" w:cs="Times New Roman"/>
          <w:spacing w:val="0"/>
          <w:sz w:val="30"/>
          <w:szCs w:val="30"/>
        </w:rPr>
        <w:t>年度江门市基本医疗保险（含生育保险）待遇标准</w:t>
      </w:r>
    </w:p>
    <w:p w14:paraId="2B02DB49">
      <w:pPr>
        <w:keepNext w:val="0"/>
        <w:keepLines w:val="0"/>
        <w:pageBreakBefore w:val="0"/>
        <w:kinsoku/>
        <w:overflowPunct/>
        <w:topLinePunct w:val="0"/>
        <w:autoSpaceDE/>
        <w:autoSpaceDN/>
        <w:bidi w:val="0"/>
        <w:adjustRightInd w:val="0"/>
        <w:snapToGrid w:val="0"/>
        <w:spacing w:line="576" w:lineRule="exact"/>
        <w:ind w:firstLine="585" w:firstLineChars="195"/>
        <w:jc w:val="left"/>
        <w:rPr>
          <w:rFonts w:hint="default" w:ascii="Times New Roman" w:hAnsi="Times New Roman" w:eastAsia="方正仿宋_GBK" w:cs="Times New Roman"/>
          <w:sz w:val="30"/>
          <w:szCs w:val="30"/>
        </w:rPr>
      </w:pPr>
    </w:p>
    <w:p w14:paraId="7940930A">
      <w:pPr>
        <w:keepNext w:val="0"/>
        <w:keepLines w:val="0"/>
        <w:pageBreakBefore w:val="0"/>
        <w:kinsoku/>
        <w:overflowPunct/>
        <w:topLinePunct w:val="0"/>
        <w:autoSpaceDE/>
        <w:autoSpaceDN/>
        <w:bidi w:val="0"/>
        <w:adjustRightInd w:val="0"/>
        <w:snapToGrid w:val="0"/>
        <w:spacing w:line="576" w:lineRule="exact"/>
        <w:jc w:val="left"/>
        <w:rPr>
          <w:rFonts w:hint="default" w:ascii="Times New Roman" w:hAnsi="Times New Roman" w:eastAsia="方正仿宋_GBK" w:cs="Times New Roman"/>
          <w:sz w:val="30"/>
          <w:szCs w:val="30"/>
        </w:rPr>
      </w:pPr>
    </w:p>
    <w:p w14:paraId="646A162D">
      <w:pPr>
        <w:keepNext w:val="0"/>
        <w:keepLines w:val="0"/>
        <w:pageBreakBefore w:val="0"/>
        <w:kinsoku/>
        <w:overflowPunct/>
        <w:topLinePunct w:val="0"/>
        <w:autoSpaceDE/>
        <w:autoSpaceDN/>
        <w:bidi w:val="0"/>
        <w:adjustRightInd w:val="0"/>
        <w:snapToGrid w:val="0"/>
        <w:spacing w:line="576" w:lineRule="exact"/>
        <w:jc w:val="left"/>
        <w:rPr>
          <w:rFonts w:hint="default" w:ascii="Times New Roman" w:hAnsi="Times New Roman" w:eastAsia="方正仿宋_GBK" w:cs="Times New Roman"/>
          <w:sz w:val="30"/>
          <w:szCs w:val="30"/>
        </w:rPr>
      </w:pPr>
    </w:p>
    <w:p w14:paraId="30002299">
      <w:pPr>
        <w:keepNext w:val="0"/>
        <w:keepLines w:val="0"/>
        <w:pageBreakBefore w:val="0"/>
        <w:kinsoku/>
        <w:overflowPunct/>
        <w:topLinePunct w:val="0"/>
        <w:autoSpaceDE/>
        <w:autoSpaceDN/>
        <w:bidi w:val="0"/>
        <w:adjustRightInd w:val="0"/>
        <w:snapToGrid w:val="0"/>
        <w:spacing w:line="576" w:lineRule="exact"/>
        <w:jc w:val="left"/>
        <w:rPr>
          <w:rFonts w:hint="default" w:ascii="Times New Roman" w:hAnsi="Times New Roman" w:eastAsia="方正仿宋_GBK" w:cs="Times New Roman"/>
          <w:sz w:val="30"/>
          <w:szCs w:val="30"/>
        </w:rPr>
      </w:pPr>
    </w:p>
    <w:p w14:paraId="4155F184">
      <w:pPr>
        <w:pStyle w:val="4"/>
        <w:wordWrap w:val="0"/>
        <w:adjustRightInd w:val="0"/>
        <w:snapToGrid w:val="0"/>
        <w:spacing w:line="576" w:lineRule="exact"/>
        <w:jc w:val="left"/>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rPr>
        <w:t xml:space="preserve">江门市医疗保障局            </w:t>
      </w:r>
      <w:r>
        <w:rPr>
          <w:rFonts w:hint="default" w:ascii="Times New Roman" w:hAnsi="Times New Roman" w:eastAsia="方正仿宋_GBK" w:cs="Times New Roman"/>
          <w:sz w:val="30"/>
          <w:szCs w:val="30"/>
          <w:lang w:val="en-US" w:eastAsia="zh-CN"/>
        </w:rPr>
        <w:t xml:space="preserve">      </w:t>
      </w:r>
      <w:r>
        <w:rPr>
          <w:rFonts w:hint="default" w:ascii="Times New Roman" w:hAnsi="Times New Roman" w:eastAsia="方正仿宋_GBK" w:cs="Times New Roman"/>
          <w:sz w:val="30"/>
          <w:szCs w:val="30"/>
        </w:rPr>
        <w:t xml:space="preserve"> 江门市财政局          </w:t>
      </w:r>
    </w:p>
    <w:p w14:paraId="4B22BBA2">
      <w:pPr>
        <w:pStyle w:val="4"/>
        <w:keepNext w:val="0"/>
        <w:keepLines w:val="0"/>
        <w:pageBreakBefore w:val="0"/>
        <w:kinsoku/>
        <w:overflowPunct/>
        <w:topLinePunct w:val="0"/>
        <w:autoSpaceDE/>
        <w:autoSpaceDN/>
        <w:bidi w:val="0"/>
        <w:adjustRightInd w:val="0"/>
        <w:snapToGrid w:val="0"/>
        <w:spacing w:line="576" w:lineRule="exact"/>
        <w:jc w:val="left"/>
        <w:rPr>
          <w:rFonts w:hint="default" w:ascii="Times New Roman" w:hAnsi="Times New Roman" w:eastAsia="方正仿宋_GBK" w:cs="Times New Roman"/>
          <w:sz w:val="30"/>
          <w:szCs w:val="30"/>
        </w:rPr>
      </w:pPr>
    </w:p>
    <w:p w14:paraId="3661E499">
      <w:pPr>
        <w:pStyle w:val="4"/>
        <w:keepNext w:val="0"/>
        <w:keepLines w:val="0"/>
        <w:pageBreakBefore w:val="0"/>
        <w:kinsoku/>
        <w:overflowPunct/>
        <w:topLinePunct w:val="0"/>
        <w:autoSpaceDE/>
        <w:autoSpaceDN/>
        <w:bidi w:val="0"/>
        <w:adjustRightInd w:val="0"/>
        <w:snapToGrid w:val="0"/>
        <w:spacing w:line="576" w:lineRule="exact"/>
        <w:jc w:val="left"/>
        <w:rPr>
          <w:rFonts w:hint="default" w:ascii="Times New Roman" w:hAnsi="Times New Roman" w:eastAsia="方正仿宋_GBK" w:cs="Times New Roman"/>
          <w:sz w:val="30"/>
          <w:szCs w:val="30"/>
        </w:rPr>
      </w:pPr>
    </w:p>
    <w:p w14:paraId="05797123">
      <w:pPr>
        <w:pStyle w:val="4"/>
        <w:keepNext w:val="0"/>
        <w:keepLines w:val="0"/>
        <w:pageBreakBefore w:val="0"/>
        <w:kinsoku/>
        <w:overflowPunct/>
        <w:topLinePunct w:val="0"/>
        <w:autoSpaceDE/>
        <w:autoSpaceDN/>
        <w:bidi w:val="0"/>
        <w:adjustRightInd w:val="0"/>
        <w:snapToGrid w:val="0"/>
        <w:spacing w:line="576" w:lineRule="exact"/>
        <w:jc w:val="left"/>
        <w:rPr>
          <w:rFonts w:hint="default" w:ascii="Times New Roman" w:hAnsi="Times New Roman" w:eastAsia="方正仿宋_GBK" w:cs="Times New Roman"/>
          <w:sz w:val="30"/>
          <w:szCs w:val="30"/>
        </w:rPr>
      </w:pPr>
    </w:p>
    <w:p w14:paraId="5859DBB2">
      <w:pPr>
        <w:pStyle w:val="4"/>
        <w:keepNext w:val="0"/>
        <w:keepLines w:val="0"/>
        <w:pageBreakBefore w:val="0"/>
        <w:kinsoku/>
        <w:overflowPunct/>
        <w:topLinePunct w:val="0"/>
        <w:autoSpaceDE/>
        <w:autoSpaceDN/>
        <w:bidi w:val="0"/>
        <w:adjustRightInd w:val="0"/>
        <w:snapToGrid w:val="0"/>
        <w:spacing w:line="576" w:lineRule="exact"/>
        <w:jc w:val="left"/>
        <w:rPr>
          <w:rFonts w:hint="default" w:ascii="Times New Roman" w:hAnsi="Times New Roman" w:eastAsia="方正仿宋_GBK" w:cs="Times New Roman"/>
          <w:sz w:val="30"/>
          <w:szCs w:val="30"/>
        </w:rPr>
      </w:pPr>
    </w:p>
    <w:p w14:paraId="40225A0E">
      <w:pPr>
        <w:pStyle w:val="4"/>
        <w:wordWrap w:val="0"/>
        <w:adjustRightInd w:val="0"/>
        <w:snapToGrid w:val="0"/>
        <w:spacing w:line="576" w:lineRule="exact"/>
        <w:jc w:val="right"/>
        <w:rPr>
          <w:rFonts w:hint="default" w:ascii="Times New Roman" w:hAnsi="Times New Roman" w:eastAsia="方正仿宋_GBK" w:cs="Times New Roman"/>
          <w:sz w:val="30"/>
          <w:szCs w:val="30"/>
          <w:lang w:bidi="ar"/>
        </w:rPr>
      </w:pPr>
      <w:r>
        <w:rPr>
          <w:rFonts w:hint="default" w:ascii="Times New Roman" w:hAnsi="Times New Roman" w:eastAsia="方正仿宋_GBK" w:cs="Times New Roman"/>
          <w:sz w:val="30"/>
          <w:szCs w:val="30"/>
        </w:rPr>
        <w:t xml:space="preserve">江门市卫生健康局        </w:t>
      </w:r>
    </w:p>
    <w:p w14:paraId="66333075">
      <w:pPr>
        <w:keepNext w:val="0"/>
        <w:keepLines w:val="0"/>
        <w:pageBreakBefore w:val="0"/>
        <w:kinsoku/>
        <w:wordWrap w:val="0"/>
        <w:overflowPunct/>
        <w:topLinePunct w:val="0"/>
        <w:autoSpaceDE/>
        <w:autoSpaceDN/>
        <w:bidi w:val="0"/>
        <w:adjustRightInd w:val="0"/>
        <w:snapToGrid w:val="0"/>
        <w:spacing w:line="576" w:lineRule="exact"/>
        <w:jc w:val="right"/>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rPr>
        <w:t>202</w:t>
      </w:r>
      <w:r>
        <w:rPr>
          <w:rFonts w:hint="default" w:ascii="Times New Roman" w:hAnsi="Times New Roman" w:eastAsia="方正仿宋_GBK" w:cs="Times New Roman"/>
          <w:sz w:val="30"/>
          <w:szCs w:val="30"/>
          <w:lang w:val="en-US" w:eastAsia="zh-CN"/>
        </w:rPr>
        <w:t>5</w:t>
      </w:r>
      <w:r>
        <w:rPr>
          <w:rFonts w:hint="default" w:ascii="Times New Roman" w:hAnsi="Times New Roman" w:eastAsia="方正仿宋_GBK" w:cs="Times New Roman"/>
          <w:sz w:val="30"/>
          <w:szCs w:val="30"/>
        </w:rPr>
        <w:t>年</w:t>
      </w:r>
      <w:r>
        <w:rPr>
          <w:rFonts w:hint="default" w:ascii="Times New Roman" w:hAnsi="Times New Roman" w:eastAsia="方正仿宋_GBK" w:cs="Times New Roman"/>
          <w:sz w:val="30"/>
          <w:szCs w:val="30"/>
          <w:lang w:val="en-US" w:eastAsia="zh-CN"/>
        </w:rPr>
        <w:t xml:space="preserve"> </w:t>
      </w:r>
      <w:r>
        <w:rPr>
          <w:rFonts w:hint="default" w:ascii="Times New Roman" w:hAnsi="Times New Roman" w:eastAsia="方正仿宋_GBK" w:cs="Times New Roman"/>
          <w:sz w:val="30"/>
          <w:szCs w:val="30"/>
        </w:rPr>
        <w:t xml:space="preserve">月日        </w:t>
      </w:r>
    </w:p>
    <w:p w14:paraId="0C5DB8AF">
      <w:pPr>
        <w:keepNext w:val="0"/>
        <w:keepLines w:val="0"/>
        <w:pageBreakBefore w:val="0"/>
        <w:widowControl/>
        <w:kinsoku/>
        <w:wordWrap/>
        <w:overflowPunct/>
        <w:topLinePunct w:val="0"/>
        <w:autoSpaceDE/>
        <w:autoSpaceDN/>
        <w:bidi w:val="0"/>
        <w:adjustRightInd w:val="0"/>
        <w:snapToGrid w:val="0"/>
        <w:spacing w:line="576" w:lineRule="exact"/>
        <w:jc w:val="left"/>
        <w:textAlignment w:val="center"/>
        <w:rPr>
          <w:rFonts w:hint="default" w:ascii="Times New Roman" w:hAnsi="Times New Roman" w:eastAsia="黑体" w:cs="Times New Roman"/>
          <w:color w:val="000000"/>
          <w:kern w:val="0"/>
          <w:sz w:val="30"/>
          <w:szCs w:val="30"/>
        </w:rPr>
      </w:pPr>
      <w:r>
        <w:rPr>
          <w:rFonts w:hint="default" w:ascii="Times New Roman" w:hAnsi="Times New Roman" w:eastAsia="方正仿宋_GBK" w:cs="Times New Roman"/>
          <w:sz w:val="30"/>
          <w:szCs w:val="30"/>
        </w:rPr>
        <w:br w:type="page"/>
      </w:r>
      <w:r>
        <w:rPr>
          <w:rFonts w:hint="default" w:ascii="Times New Roman" w:hAnsi="Times New Roman" w:eastAsia="黑体" w:cs="Times New Roman"/>
          <w:b w:val="0"/>
          <w:bCs w:val="0"/>
          <w:color w:val="000000"/>
          <w:kern w:val="0"/>
          <w:sz w:val="30"/>
          <w:szCs w:val="30"/>
        </w:rPr>
        <w:t>附件</w:t>
      </w:r>
    </w:p>
    <w:p w14:paraId="708DD5A8">
      <w:pPr>
        <w:widowControl/>
        <w:adjustRightInd w:val="0"/>
        <w:snapToGrid w:val="0"/>
        <w:spacing w:line="576" w:lineRule="exact"/>
        <w:jc w:val="left"/>
        <w:rPr>
          <w:rFonts w:hint="default" w:ascii="Times New Roman" w:hAnsi="Times New Roman" w:eastAsia="方正大标宋_GBK" w:cs="Times New Roman"/>
          <w:b/>
          <w:sz w:val="42"/>
          <w:szCs w:val="42"/>
        </w:rPr>
      </w:pPr>
    </w:p>
    <w:p w14:paraId="68698E88">
      <w:pPr>
        <w:keepNext w:val="0"/>
        <w:keepLines w:val="0"/>
        <w:pageBreakBefore w:val="0"/>
        <w:widowControl/>
        <w:kinsoku/>
        <w:wordWrap/>
        <w:overflowPunct/>
        <w:topLinePunct w:val="0"/>
        <w:autoSpaceDE/>
        <w:autoSpaceDN/>
        <w:bidi w:val="0"/>
        <w:adjustRightInd w:val="0"/>
        <w:snapToGrid w:val="0"/>
        <w:spacing w:line="576" w:lineRule="exact"/>
        <w:jc w:val="center"/>
        <w:rPr>
          <w:rFonts w:hint="default" w:ascii="Times New Roman" w:hAnsi="Times New Roman" w:eastAsia="方正大标宋_GBK" w:cs="Times New Roman"/>
          <w:sz w:val="42"/>
          <w:szCs w:val="42"/>
        </w:rPr>
      </w:pPr>
      <w:r>
        <w:rPr>
          <w:rFonts w:hint="default" w:ascii="Times New Roman" w:hAnsi="Times New Roman" w:eastAsia="方正大标宋_GBK" w:cs="Times New Roman"/>
          <w:sz w:val="42"/>
          <w:szCs w:val="42"/>
        </w:rPr>
        <w:t>202</w:t>
      </w:r>
      <w:r>
        <w:rPr>
          <w:rFonts w:hint="default" w:ascii="Times New Roman" w:hAnsi="Times New Roman" w:eastAsia="方正大标宋_GBK" w:cs="Times New Roman"/>
          <w:sz w:val="42"/>
          <w:szCs w:val="42"/>
          <w:lang w:val="en-US" w:eastAsia="zh-CN"/>
        </w:rPr>
        <w:t>6</w:t>
      </w:r>
      <w:r>
        <w:rPr>
          <w:rFonts w:hint="default" w:ascii="Times New Roman" w:hAnsi="Times New Roman" w:eastAsia="方正大标宋_GBK" w:cs="Times New Roman"/>
          <w:sz w:val="42"/>
          <w:szCs w:val="42"/>
        </w:rPr>
        <w:t>年度江门市基本医疗保险（含生育保险）</w:t>
      </w:r>
    </w:p>
    <w:p w14:paraId="14061E6A">
      <w:pPr>
        <w:keepNext w:val="0"/>
        <w:keepLines w:val="0"/>
        <w:pageBreakBefore w:val="0"/>
        <w:widowControl/>
        <w:kinsoku/>
        <w:wordWrap/>
        <w:overflowPunct/>
        <w:topLinePunct w:val="0"/>
        <w:autoSpaceDE/>
        <w:autoSpaceDN/>
        <w:bidi w:val="0"/>
        <w:adjustRightInd w:val="0"/>
        <w:snapToGrid w:val="0"/>
        <w:spacing w:line="576" w:lineRule="exact"/>
        <w:jc w:val="center"/>
        <w:rPr>
          <w:rFonts w:hint="default" w:ascii="Times New Roman" w:hAnsi="Times New Roman" w:eastAsia="方正大标宋_GBK" w:cs="Times New Roman"/>
          <w:sz w:val="42"/>
          <w:szCs w:val="42"/>
        </w:rPr>
      </w:pPr>
      <w:r>
        <w:rPr>
          <w:rFonts w:hint="default" w:ascii="Times New Roman" w:hAnsi="Times New Roman" w:eastAsia="方正大标宋_GBK" w:cs="Times New Roman"/>
          <w:sz w:val="42"/>
          <w:szCs w:val="42"/>
        </w:rPr>
        <w:t>待遇标准</w:t>
      </w:r>
    </w:p>
    <w:p w14:paraId="10662FDA">
      <w:pPr>
        <w:keepNext w:val="0"/>
        <w:keepLines w:val="0"/>
        <w:pageBreakBefore w:val="0"/>
        <w:widowControl/>
        <w:kinsoku/>
        <w:wordWrap/>
        <w:overflowPunct/>
        <w:topLinePunct w:val="0"/>
        <w:autoSpaceDE/>
        <w:autoSpaceDN/>
        <w:bidi w:val="0"/>
        <w:adjustRightInd w:val="0"/>
        <w:snapToGrid w:val="0"/>
        <w:spacing w:line="576" w:lineRule="exact"/>
        <w:jc w:val="left"/>
        <w:textAlignment w:val="center"/>
        <w:rPr>
          <w:rFonts w:hint="default" w:ascii="Times New Roman" w:hAnsi="Times New Roman" w:eastAsia="楷体_GB2312" w:cs="Times New Roman"/>
          <w:color w:val="000000"/>
          <w:kern w:val="0"/>
          <w:sz w:val="32"/>
          <w:szCs w:val="32"/>
        </w:rPr>
      </w:pPr>
    </w:p>
    <w:p w14:paraId="74E87E0C">
      <w:pPr>
        <w:keepNext w:val="0"/>
        <w:keepLines w:val="0"/>
        <w:pageBreakBefore w:val="0"/>
        <w:widowControl/>
        <w:kinsoku/>
        <w:wordWrap/>
        <w:overflowPunct/>
        <w:topLinePunct w:val="0"/>
        <w:autoSpaceDE/>
        <w:autoSpaceDN/>
        <w:bidi w:val="0"/>
        <w:adjustRightInd w:val="0"/>
        <w:snapToGrid w:val="0"/>
        <w:spacing w:line="576" w:lineRule="exact"/>
        <w:ind w:firstLine="600" w:firstLineChars="200"/>
        <w:jc w:val="left"/>
        <w:textAlignment w:val="center"/>
        <w:rPr>
          <w:rFonts w:hint="default" w:ascii="Times New Roman" w:hAnsi="Times New Roman" w:eastAsia="方正黑体_GBK" w:cs="Times New Roman"/>
          <w:color w:val="000000"/>
          <w:kern w:val="0"/>
          <w:sz w:val="30"/>
          <w:szCs w:val="30"/>
        </w:rPr>
      </w:pPr>
      <w:r>
        <w:rPr>
          <w:rFonts w:hint="default" w:ascii="Times New Roman" w:hAnsi="Times New Roman" w:eastAsia="方正黑体_GBK" w:cs="Times New Roman"/>
          <w:color w:val="000000"/>
          <w:kern w:val="0"/>
          <w:sz w:val="30"/>
          <w:szCs w:val="30"/>
        </w:rPr>
        <w:t>一、职工基本医疗保险待遇</w:t>
      </w:r>
    </w:p>
    <w:p w14:paraId="2723ECAC">
      <w:pPr>
        <w:keepNext w:val="0"/>
        <w:keepLines w:val="0"/>
        <w:pageBreakBefore w:val="0"/>
        <w:widowControl/>
        <w:kinsoku/>
        <w:wordWrap/>
        <w:overflowPunct/>
        <w:topLinePunct w:val="0"/>
        <w:autoSpaceDE/>
        <w:autoSpaceDN/>
        <w:bidi w:val="0"/>
        <w:adjustRightInd w:val="0"/>
        <w:snapToGrid w:val="0"/>
        <w:spacing w:line="576" w:lineRule="exact"/>
        <w:ind w:firstLine="602" w:firstLineChars="200"/>
        <w:jc w:val="left"/>
        <w:textAlignment w:val="center"/>
        <w:rPr>
          <w:rFonts w:hint="default" w:ascii="Times New Roman" w:hAnsi="Times New Roman" w:eastAsia="方正楷体_GBK" w:cs="Times New Roman"/>
          <w:b/>
          <w:color w:val="000000"/>
          <w:kern w:val="0"/>
          <w:sz w:val="30"/>
          <w:szCs w:val="30"/>
        </w:rPr>
      </w:pPr>
      <w:r>
        <w:rPr>
          <w:rFonts w:hint="default" w:ascii="Times New Roman" w:hAnsi="Times New Roman" w:eastAsia="方正楷体_GBK" w:cs="Times New Roman"/>
          <w:b/>
          <w:color w:val="000000"/>
          <w:kern w:val="0"/>
          <w:sz w:val="30"/>
          <w:szCs w:val="30"/>
        </w:rPr>
        <w:t>（一）职工医保住院待遇</w:t>
      </w:r>
    </w:p>
    <w:tbl>
      <w:tblPr>
        <w:tblStyle w:val="9"/>
        <w:tblW w:w="8806" w:type="dxa"/>
        <w:jc w:val="center"/>
        <w:tblLayout w:type="fixed"/>
        <w:tblCellMar>
          <w:top w:w="0" w:type="dxa"/>
          <w:left w:w="108" w:type="dxa"/>
          <w:bottom w:w="0" w:type="dxa"/>
          <w:right w:w="108" w:type="dxa"/>
        </w:tblCellMar>
      </w:tblPr>
      <w:tblGrid>
        <w:gridCol w:w="534"/>
        <w:gridCol w:w="440"/>
        <w:gridCol w:w="708"/>
        <w:gridCol w:w="2694"/>
        <w:gridCol w:w="1417"/>
        <w:gridCol w:w="1501"/>
        <w:gridCol w:w="1512"/>
      </w:tblGrid>
      <w:tr w14:paraId="3F60283A">
        <w:tblPrEx>
          <w:tblCellMar>
            <w:top w:w="0" w:type="dxa"/>
            <w:left w:w="108" w:type="dxa"/>
            <w:bottom w:w="0" w:type="dxa"/>
            <w:right w:w="108" w:type="dxa"/>
          </w:tblCellMar>
        </w:tblPrEx>
        <w:trPr>
          <w:trHeight w:val="510" w:hRule="exact"/>
          <w:jc w:val="center"/>
        </w:trPr>
        <w:tc>
          <w:tcPr>
            <w:tcW w:w="4376" w:type="dxa"/>
            <w:gridSpan w:val="4"/>
            <w:vMerge w:val="restart"/>
            <w:tcBorders>
              <w:top w:val="single" w:color="auto" w:sz="4" w:space="0"/>
              <w:left w:val="single" w:color="auto" w:sz="4" w:space="0"/>
              <w:bottom w:val="single" w:color="auto" w:sz="4" w:space="0"/>
              <w:right w:val="single" w:color="auto" w:sz="4" w:space="0"/>
            </w:tcBorders>
            <w:shd w:val="clear" w:color="auto" w:fill="auto"/>
            <w:noWrap w:val="0"/>
            <w:vAlign w:val="center"/>
          </w:tcPr>
          <w:p w14:paraId="3A77B4E0">
            <w:pPr>
              <w:widowControl/>
              <w:adjustRightInd w:val="0"/>
              <w:snapToGrid w:val="0"/>
              <w:spacing w:line="500" w:lineRule="exact"/>
              <w:jc w:val="center"/>
              <w:rPr>
                <w:rFonts w:hint="default" w:ascii="Times New Roman" w:hAnsi="Times New Roman" w:eastAsia="方正黑体_GBK" w:cs="Times New Roman"/>
                <w:bCs/>
                <w:color w:val="000000"/>
                <w:kern w:val="0"/>
                <w:sz w:val="24"/>
              </w:rPr>
            </w:pPr>
            <w:r>
              <w:rPr>
                <w:rFonts w:hint="default" w:ascii="Times New Roman" w:hAnsi="Times New Roman" w:eastAsia="方正黑体_GBK" w:cs="Times New Roman"/>
                <w:bCs/>
                <w:color w:val="000000"/>
                <w:kern w:val="0"/>
                <w:sz w:val="24"/>
              </w:rPr>
              <w:t>住院待遇</w:t>
            </w:r>
          </w:p>
        </w:tc>
        <w:tc>
          <w:tcPr>
            <w:tcW w:w="4430" w:type="dxa"/>
            <w:gridSpan w:val="3"/>
            <w:tcBorders>
              <w:top w:val="single" w:color="auto" w:sz="4" w:space="0"/>
              <w:left w:val="nil"/>
              <w:bottom w:val="single" w:color="auto" w:sz="4" w:space="0"/>
              <w:right w:val="single" w:color="auto" w:sz="4" w:space="0"/>
            </w:tcBorders>
            <w:shd w:val="clear" w:color="000000" w:fill="auto"/>
            <w:noWrap w:val="0"/>
            <w:vAlign w:val="center"/>
          </w:tcPr>
          <w:p w14:paraId="7CCF919D">
            <w:pPr>
              <w:widowControl/>
              <w:adjustRightInd w:val="0"/>
              <w:snapToGrid w:val="0"/>
              <w:spacing w:line="500" w:lineRule="exact"/>
              <w:jc w:val="center"/>
              <w:rPr>
                <w:rFonts w:hint="default" w:ascii="Times New Roman" w:hAnsi="Times New Roman" w:eastAsia="方正黑体_GBK" w:cs="Times New Roman"/>
                <w:bCs/>
                <w:color w:val="000000"/>
                <w:kern w:val="0"/>
                <w:sz w:val="24"/>
              </w:rPr>
            </w:pPr>
            <w:r>
              <w:rPr>
                <w:rFonts w:hint="default" w:ascii="Times New Roman" w:hAnsi="Times New Roman" w:eastAsia="方正黑体_GBK" w:cs="Times New Roman"/>
                <w:bCs/>
                <w:color w:val="000000"/>
                <w:kern w:val="0"/>
                <w:sz w:val="24"/>
              </w:rPr>
              <w:t>定点医疗机构</w:t>
            </w:r>
          </w:p>
        </w:tc>
      </w:tr>
      <w:tr w14:paraId="7B03FD79">
        <w:tblPrEx>
          <w:tblCellMar>
            <w:top w:w="0" w:type="dxa"/>
            <w:left w:w="108" w:type="dxa"/>
            <w:bottom w:w="0" w:type="dxa"/>
            <w:right w:w="108" w:type="dxa"/>
          </w:tblCellMar>
        </w:tblPrEx>
        <w:trPr>
          <w:trHeight w:val="510" w:hRule="exact"/>
          <w:jc w:val="center"/>
        </w:trPr>
        <w:tc>
          <w:tcPr>
            <w:tcW w:w="4376" w:type="dxa"/>
            <w:gridSpan w:val="4"/>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14:paraId="79F7B5EC">
            <w:pPr>
              <w:widowControl/>
              <w:adjustRightInd w:val="0"/>
              <w:snapToGrid w:val="0"/>
              <w:spacing w:line="500" w:lineRule="exact"/>
              <w:jc w:val="left"/>
              <w:rPr>
                <w:rFonts w:hint="default" w:ascii="Times New Roman" w:hAnsi="Times New Roman" w:eastAsia="方正黑体_GBK" w:cs="Times New Roman"/>
                <w:bCs/>
                <w:kern w:val="0"/>
                <w:sz w:val="24"/>
              </w:rPr>
            </w:pPr>
          </w:p>
        </w:tc>
        <w:tc>
          <w:tcPr>
            <w:tcW w:w="1417" w:type="dxa"/>
            <w:tcBorders>
              <w:top w:val="single" w:color="auto" w:sz="4" w:space="0"/>
              <w:left w:val="nil"/>
              <w:bottom w:val="single" w:color="auto" w:sz="4" w:space="0"/>
              <w:right w:val="single" w:color="auto" w:sz="4" w:space="0"/>
            </w:tcBorders>
            <w:shd w:val="clear" w:color="000000" w:fill="auto"/>
            <w:noWrap w:val="0"/>
            <w:vAlign w:val="center"/>
          </w:tcPr>
          <w:p w14:paraId="30C2E9D6">
            <w:pPr>
              <w:widowControl/>
              <w:adjustRightInd w:val="0"/>
              <w:snapToGrid w:val="0"/>
              <w:spacing w:line="500" w:lineRule="exact"/>
              <w:jc w:val="center"/>
              <w:rPr>
                <w:rFonts w:hint="default" w:ascii="Times New Roman" w:hAnsi="Times New Roman" w:eastAsia="方正黑体_GBK" w:cs="Times New Roman"/>
                <w:bCs/>
                <w:kern w:val="0"/>
                <w:sz w:val="24"/>
              </w:rPr>
            </w:pPr>
            <w:r>
              <w:rPr>
                <w:rFonts w:hint="default" w:ascii="Times New Roman" w:hAnsi="Times New Roman" w:eastAsia="方正黑体_GBK" w:cs="Times New Roman"/>
                <w:bCs/>
                <w:kern w:val="0"/>
                <w:sz w:val="24"/>
              </w:rPr>
              <w:t>一级及以下</w:t>
            </w:r>
          </w:p>
        </w:tc>
        <w:tc>
          <w:tcPr>
            <w:tcW w:w="1501" w:type="dxa"/>
            <w:tcBorders>
              <w:top w:val="single" w:color="auto" w:sz="4" w:space="0"/>
              <w:left w:val="nil"/>
              <w:bottom w:val="single" w:color="auto" w:sz="4" w:space="0"/>
              <w:right w:val="single" w:color="auto" w:sz="4" w:space="0"/>
            </w:tcBorders>
            <w:shd w:val="clear" w:color="000000" w:fill="auto"/>
            <w:noWrap w:val="0"/>
            <w:vAlign w:val="center"/>
          </w:tcPr>
          <w:p w14:paraId="30DA3949">
            <w:pPr>
              <w:widowControl/>
              <w:adjustRightInd w:val="0"/>
              <w:snapToGrid w:val="0"/>
              <w:spacing w:line="500" w:lineRule="exact"/>
              <w:jc w:val="center"/>
              <w:rPr>
                <w:rFonts w:hint="default" w:ascii="Times New Roman" w:hAnsi="Times New Roman" w:eastAsia="方正黑体_GBK" w:cs="Times New Roman"/>
                <w:bCs/>
                <w:kern w:val="0"/>
                <w:sz w:val="24"/>
              </w:rPr>
            </w:pPr>
            <w:r>
              <w:rPr>
                <w:rFonts w:hint="default" w:ascii="Times New Roman" w:hAnsi="Times New Roman" w:eastAsia="方正黑体_GBK" w:cs="Times New Roman"/>
                <w:bCs/>
                <w:kern w:val="0"/>
                <w:sz w:val="24"/>
              </w:rPr>
              <w:t>二级</w:t>
            </w:r>
          </w:p>
        </w:tc>
        <w:tc>
          <w:tcPr>
            <w:tcW w:w="1512" w:type="dxa"/>
            <w:tcBorders>
              <w:top w:val="single" w:color="auto" w:sz="4" w:space="0"/>
              <w:left w:val="nil"/>
              <w:bottom w:val="single" w:color="auto" w:sz="4" w:space="0"/>
              <w:right w:val="single" w:color="auto" w:sz="4" w:space="0"/>
            </w:tcBorders>
            <w:shd w:val="clear" w:color="000000" w:fill="auto"/>
            <w:noWrap w:val="0"/>
            <w:vAlign w:val="center"/>
          </w:tcPr>
          <w:p w14:paraId="54BCEF5C">
            <w:pPr>
              <w:widowControl/>
              <w:adjustRightInd w:val="0"/>
              <w:snapToGrid w:val="0"/>
              <w:spacing w:line="500" w:lineRule="exact"/>
              <w:jc w:val="center"/>
              <w:rPr>
                <w:rFonts w:hint="default" w:ascii="Times New Roman" w:hAnsi="Times New Roman" w:eastAsia="方正黑体_GBK" w:cs="Times New Roman"/>
                <w:bCs/>
                <w:kern w:val="0"/>
                <w:sz w:val="24"/>
              </w:rPr>
            </w:pPr>
            <w:r>
              <w:rPr>
                <w:rFonts w:hint="default" w:ascii="Times New Roman" w:hAnsi="Times New Roman" w:eastAsia="方正黑体_GBK" w:cs="Times New Roman"/>
                <w:bCs/>
                <w:kern w:val="0"/>
                <w:sz w:val="24"/>
              </w:rPr>
              <w:t>三级</w:t>
            </w:r>
          </w:p>
        </w:tc>
      </w:tr>
      <w:tr w14:paraId="1A1BA0EC">
        <w:tblPrEx>
          <w:tblCellMar>
            <w:top w:w="0" w:type="dxa"/>
            <w:left w:w="108" w:type="dxa"/>
            <w:bottom w:w="0" w:type="dxa"/>
            <w:right w:w="108" w:type="dxa"/>
          </w:tblCellMar>
        </w:tblPrEx>
        <w:trPr>
          <w:trHeight w:val="510" w:hRule="exact"/>
          <w:jc w:val="center"/>
        </w:trPr>
        <w:tc>
          <w:tcPr>
            <w:tcW w:w="534" w:type="dxa"/>
            <w:vMerge w:val="restart"/>
            <w:tcBorders>
              <w:top w:val="nil"/>
              <w:left w:val="single" w:color="auto" w:sz="4" w:space="0"/>
              <w:right w:val="single" w:color="auto" w:sz="4" w:space="0"/>
            </w:tcBorders>
            <w:noWrap w:val="0"/>
            <w:vAlign w:val="center"/>
          </w:tcPr>
          <w:p w14:paraId="0F8895E6">
            <w:pPr>
              <w:widowControl/>
              <w:adjustRightInd w:val="0"/>
              <w:snapToGrid w:val="0"/>
              <w:spacing w:line="500" w:lineRule="exact"/>
              <w:jc w:val="center"/>
              <w:rPr>
                <w:rFonts w:hint="default" w:ascii="Times New Roman" w:hAnsi="Times New Roman" w:eastAsia="方正仿宋_GBK" w:cs="Times New Roman"/>
                <w:kern w:val="0"/>
                <w:sz w:val="24"/>
                <w:lang w:val="en-US" w:eastAsia="zh-CN"/>
              </w:rPr>
            </w:pPr>
            <w:r>
              <w:rPr>
                <w:rFonts w:hint="default" w:ascii="Times New Roman" w:hAnsi="Times New Roman" w:eastAsia="方正仿宋_GBK" w:cs="Times New Roman"/>
                <w:kern w:val="0"/>
                <w:sz w:val="24"/>
              </w:rPr>
              <w:t>住院</w:t>
            </w:r>
            <w:r>
              <w:rPr>
                <w:rFonts w:hint="default" w:ascii="Times New Roman" w:hAnsi="Times New Roman" w:eastAsia="方正仿宋_GBK" w:cs="Times New Roman"/>
                <w:kern w:val="0"/>
                <w:sz w:val="24"/>
                <w:lang w:val="en-US" w:eastAsia="zh-CN"/>
              </w:rPr>
              <w:t>统筹</w:t>
            </w:r>
          </w:p>
        </w:tc>
        <w:tc>
          <w:tcPr>
            <w:tcW w:w="3842" w:type="dxa"/>
            <w:gridSpan w:val="3"/>
            <w:tcBorders>
              <w:top w:val="single" w:color="auto" w:sz="4" w:space="0"/>
              <w:left w:val="nil"/>
              <w:bottom w:val="single" w:color="auto" w:sz="4" w:space="0"/>
              <w:right w:val="single" w:color="auto" w:sz="4" w:space="0"/>
            </w:tcBorders>
            <w:noWrap w:val="0"/>
            <w:vAlign w:val="center"/>
          </w:tcPr>
          <w:p w14:paraId="02B873D9">
            <w:pPr>
              <w:widowControl/>
              <w:adjustRightInd w:val="0"/>
              <w:snapToGrid w:val="0"/>
              <w:spacing w:line="500" w:lineRule="exact"/>
              <w:jc w:val="center"/>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rPr>
              <w:t>起付标准</w:t>
            </w:r>
          </w:p>
        </w:tc>
        <w:tc>
          <w:tcPr>
            <w:tcW w:w="1417" w:type="dxa"/>
            <w:tcBorders>
              <w:top w:val="single" w:color="auto" w:sz="4" w:space="0"/>
              <w:left w:val="nil"/>
              <w:bottom w:val="single" w:color="auto" w:sz="4" w:space="0"/>
              <w:right w:val="single" w:color="auto" w:sz="4" w:space="0"/>
            </w:tcBorders>
            <w:noWrap w:val="0"/>
            <w:vAlign w:val="center"/>
          </w:tcPr>
          <w:p w14:paraId="68418BCE">
            <w:pPr>
              <w:widowControl/>
              <w:adjustRightInd w:val="0"/>
              <w:snapToGrid w:val="0"/>
              <w:spacing w:line="500" w:lineRule="exact"/>
              <w:jc w:val="center"/>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rPr>
              <w:t>500元</w:t>
            </w:r>
          </w:p>
        </w:tc>
        <w:tc>
          <w:tcPr>
            <w:tcW w:w="1501" w:type="dxa"/>
            <w:tcBorders>
              <w:top w:val="single" w:color="auto" w:sz="4" w:space="0"/>
              <w:left w:val="nil"/>
              <w:bottom w:val="single" w:color="auto" w:sz="4" w:space="0"/>
              <w:right w:val="single" w:color="auto" w:sz="4" w:space="0"/>
            </w:tcBorders>
            <w:noWrap w:val="0"/>
            <w:vAlign w:val="center"/>
          </w:tcPr>
          <w:p w14:paraId="1785A9B8">
            <w:pPr>
              <w:widowControl/>
              <w:adjustRightInd w:val="0"/>
              <w:snapToGrid w:val="0"/>
              <w:spacing w:line="500" w:lineRule="exact"/>
              <w:jc w:val="center"/>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rPr>
              <w:t>600元</w:t>
            </w:r>
          </w:p>
        </w:tc>
        <w:tc>
          <w:tcPr>
            <w:tcW w:w="1512" w:type="dxa"/>
            <w:tcBorders>
              <w:top w:val="single" w:color="auto" w:sz="4" w:space="0"/>
              <w:left w:val="nil"/>
              <w:bottom w:val="single" w:color="auto" w:sz="4" w:space="0"/>
              <w:right w:val="single" w:color="auto" w:sz="4" w:space="0"/>
            </w:tcBorders>
            <w:noWrap w:val="0"/>
            <w:vAlign w:val="center"/>
          </w:tcPr>
          <w:p w14:paraId="11B1B45A">
            <w:pPr>
              <w:widowControl/>
              <w:adjustRightInd w:val="0"/>
              <w:snapToGrid w:val="0"/>
              <w:spacing w:line="500" w:lineRule="exact"/>
              <w:jc w:val="center"/>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rPr>
              <w:t>900元</w:t>
            </w:r>
          </w:p>
        </w:tc>
      </w:tr>
      <w:tr w14:paraId="14593122">
        <w:tblPrEx>
          <w:tblCellMar>
            <w:top w:w="0" w:type="dxa"/>
            <w:left w:w="108" w:type="dxa"/>
            <w:bottom w:w="0" w:type="dxa"/>
            <w:right w:w="108" w:type="dxa"/>
          </w:tblCellMar>
        </w:tblPrEx>
        <w:trPr>
          <w:trHeight w:val="510" w:hRule="exact"/>
          <w:jc w:val="center"/>
        </w:trPr>
        <w:tc>
          <w:tcPr>
            <w:tcW w:w="534" w:type="dxa"/>
            <w:vMerge w:val="continue"/>
            <w:tcBorders>
              <w:left w:val="single" w:color="auto" w:sz="4" w:space="0"/>
              <w:right w:val="single" w:color="auto" w:sz="4" w:space="0"/>
            </w:tcBorders>
            <w:noWrap w:val="0"/>
            <w:vAlign w:val="center"/>
          </w:tcPr>
          <w:p w14:paraId="1363E984">
            <w:pPr>
              <w:widowControl/>
              <w:adjustRightInd w:val="0"/>
              <w:snapToGrid w:val="0"/>
              <w:spacing w:line="500" w:lineRule="exact"/>
              <w:jc w:val="center"/>
              <w:rPr>
                <w:rFonts w:hint="default" w:ascii="Times New Roman" w:hAnsi="Times New Roman" w:eastAsia="方正仿宋_GBK" w:cs="Times New Roman"/>
                <w:kern w:val="0"/>
                <w:sz w:val="24"/>
              </w:rPr>
            </w:pPr>
          </w:p>
        </w:tc>
        <w:tc>
          <w:tcPr>
            <w:tcW w:w="3842" w:type="dxa"/>
            <w:gridSpan w:val="3"/>
            <w:tcBorders>
              <w:top w:val="single" w:color="auto" w:sz="4" w:space="0"/>
              <w:left w:val="nil"/>
              <w:bottom w:val="single" w:color="auto" w:sz="4" w:space="0"/>
              <w:right w:val="single" w:color="auto" w:sz="4" w:space="0"/>
            </w:tcBorders>
            <w:noWrap w:val="0"/>
            <w:vAlign w:val="center"/>
          </w:tcPr>
          <w:p w14:paraId="0DA39CA2">
            <w:pPr>
              <w:widowControl/>
              <w:adjustRightInd w:val="0"/>
              <w:snapToGrid w:val="0"/>
              <w:spacing w:line="500" w:lineRule="exact"/>
              <w:jc w:val="center"/>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rPr>
              <w:t>支付比例</w:t>
            </w:r>
          </w:p>
        </w:tc>
        <w:tc>
          <w:tcPr>
            <w:tcW w:w="1417" w:type="dxa"/>
            <w:tcBorders>
              <w:top w:val="single" w:color="auto" w:sz="4" w:space="0"/>
              <w:left w:val="nil"/>
              <w:bottom w:val="single" w:color="auto" w:sz="4" w:space="0"/>
              <w:right w:val="single" w:color="auto" w:sz="4" w:space="0"/>
            </w:tcBorders>
            <w:noWrap w:val="0"/>
            <w:vAlign w:val="center"/>
          </w:tcPr>
          <w:p w14:paraId="3EA9052A">
            <w:pPr>
              <w:widowControl/>
              <w:adjustRightInd w:val="0"/>
              <w:snapToGrid w:val="0"/>
              <w:spacing w:line="500" w:lineRule="exact"/>
              <w:jc w:val="center"/>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rPr>
              <w:t>93%</w:t>
            </w:r>
          </w:p>
        </w:tc>
        <w:tc>
          <w:tcPr>
            <w:tcW w:w="1501" w:type="dxa"/>
            <w:tcBorders>
              <w:top w:val="single" w:color="auto" w:sz="4" w:space="0"/>
              <w:left w:val="nil"/>
              <w:bottom w:val="single" w:color="auto" w:sz="4" w:space="0"/>
              <w:right w:val="single" w:color="auto" w:sz="4" w:space="0"/>
            </w:tcBorders>
            <w:noWrap w:val="0"/>
            <w:vAlign w:val="center"/>
          </w:tcPr>
          <w:p w14:paraId="24482A41">
            <w:pPr>
              <w:widowControl/>
              <w:adjustRightInd w:val="0"/>
              <w:snapToGrid w:val="0"/>
              <w:spacing w:line="500" w:lineRule="exact"/>
              <w:jc w:val="center"/>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rPr>
              <w:t>90%</w:t>
            </w:r>
          </w:p>
        </w:tc>
        <w:tc>
          <w:tcPr>
            <w:tcW w:w="1512" w:type="dxa"/>
            <w:tcBorders>
              <w:top w:val="single" w:color="auto" w:sz="4" w:space="0"/>
              <w:left w:val="nil"/>
              <w:bottom w:val="single" w:color="auto" w:sz="4" w:space="0"/>
              <w:right w:val="single" w:color="auto" w:sz="4" w:space="0"/>
            </w:tcBorders>
            <w:noWrap w:val="0"/>
            <w:vAlign w:val="center"/>
          </w:tcPr>
          <w:p w14:paraId="34A1A695">
            <w:pPr>
              <w:widowControl/>
              <w:adjustRightInd w:val="0"/>
              <w:snapToGrid w:val="0"/>
              <w:spacing w:line="500" w:lineRule="exact"/>
              <w:jc w:val="center"/>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rPr>
              <w:t>83%</w:t>
            </w:r>
          </w:p>
        </w:tc>
      </w:tr>
      <w:tr w14:paraId="785FED5B">
        <w:tblPrEx>
          <w:tblCellMar>
            <w:top w:w="0" w:type="dxa"/>
            <w:left w:w="108" w:type="dxa"/>
            <w:bottom w:w="0" w:type="dxa"/>
            <w:right w:w="108" w:type="dxa"/>
          </w:tblCellMar>
        </w:tblPrEx>
        <w:trPr>
          <w:trHeight w:val="510" w:hRule="exact"/>
          <w:jc w:val="center"/>
        </w:trPr>
        <w:tc>
          <w:tcPr>
            <w:tcW w:w="534" w:type="dxa"/>
            <w:vMerge w:val="continue"/>
            <w:tcBorders>
              <w:left w:val="single" w:color="auto" w:sz="4" w:space="0"/>
              <w:right w:val="single" w:color="auto" w:sz="4" w:space="0"/>
            </w:tcBorders>
            <w:noWrap w:val="0"/>
            <w:vAlign w:val="center"/>
          </w:tcPr>
          <w:p w14:paraId="4BCF917C">
            <w:pPr>
              <w:widowControl/>
              <w:adjustRightInd w:val="0"/>
              <w:snapToGrid w:val="0"/>
              <w:spacing w:line="500" w:lineRule="exact"/>
              <w:jc w:val="center"/>
              <w:rPr>
                <w:rFonts w:hint="default" w:ascii="Times New Roman" w:hAnsi="Times New Roman" w:eastAsia="方正仿宋_GBK" w:cs="Times New Roman"/>
                <w:kern w:val="0"/>
                <w:sz w:val="24"/>
              </w:rPr>
            </w:pPr>
          </w:p>
        </w:tc>
        <w:tc>
          <w:tcPr>
            <w:tcW w:w="1148" w:type="dxa"/>
            <w:gridSpan w:val="2"/>
            <w:vMerge w:val="restart"/>
            <w:tcBorders>
              <w:top w:val="single" w:color="auto" w:sz="4" w:space="0"/>
              <w:left w:val="nil"/>
              <w:right w:val="single" w:color="auto" w:sz="4" w:space="0"/>
            </w:tcBorders>
            <w:noWrap w:val="0"/>
            <w:vAlign w:val="center"/>
          </w:tcPr>
          <w:p w14:paraId="39B076A5">
            <w:pPr>
              <w:widowControl/>
              <w:adjustRightInd w:val="0"/>
              <w:snapToGrid w:val="0"/>
              <w:spacing w:line="500" w:lineRule="exact"/>
              <w:jc w:val="center"/>
              <w:rPr>
                <w:rFonts w:hint="default" w:ascii="Times New Roman" w:hAnsi="Times New Roman" w:eastAsia="方正仿宋_GBK" w:cs="Times New Roman"/>
                <w:kern w:val="0"/>
                <w:sz w:val="24"/>
                <w:lang w:val="en-US" w:eastAsia="zh-CN"/>
              </w:rPr>
            </w:pPr>
            <w:r>
              <w:rPr>
                <w:rFonts w:hint="default" w:ascii="Times New Roman" w:hAnsi="Times New Roman" w:eastAsia="方正仿宋_GBK" w:cs="Times New Roman"/>
                <w:kern w:val="0"/>
                <w:sz w:val="24"/>
                <w:lang w:val="en-US" w:eastAsia="zh-CN"/>
              </w:rPr>
              <w:t>异地</w:t>
            </w:r>
          </w:p>
          <w:p w14:paraId="0346B731">
            <w:pPr>
              <w:widowControl/>
              <w:adjustRightInd w:val="0"/>
              <w:snapToGrid w:val="0"/>
              <w:spacing w:line="500" w:lineRule="exact"/>
              <w:jc w:val="center"/>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lang w:val="en-US" w:eastAsia="zh-CN"/>
              </w:rPr>
              <w:t>定点</w:t>
            </w:r>
            <w:r>
              <w:rPr>
                <w:rFonts w:hint="default" w:ascii="Times New Roman" w:hAnsi="Times New Roman" w:eastAsia="方正仿宋_GBK" w:cs="Times New Roman"/>
                <w:kern w:val="0"/>
                <w:sz w:val="24"/>
              </w:rPr>
              <w:t>医疗机构</w:t>
            </w:r>
          </w:p>
        </w:tc>
        <w:tc>
          <w:tcPr>
            <w:tcW w:w="2694" w:type="dxa"/>
            <w:tcBorders>
              <w:top w:val="single" w:color="auto" w:sz="4" w:space="0"/>
              <w:left w:val="nil"/>
              <w:bottom w:val="single" w:color="auto" w:sz="4" w:space="0"/>
              <w:right w:val="single" w:color="auto" w:sz="4" w:space="0"/>
            </w:tcBorders>
            <w:noWrap w:val="0"/>
            <w:vAlign w:val="center"/>
          </w:tcPr>
          <w:p w14:paraId="29FD1537">
            <w:pPr>
              <w:widowControl/>
              <w:adjustRightInd w:val="0"/>
              <w:snapToGrid w:val="0"/>
              <w:spacing w:line="500" w:lineRule="exact"/>
              <w:jc w:val="center"/>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rPr>
              <w:t>起付标准</w:t>
            </w:r>
          </w:p>
        </w:tc>
        <w:tc>
          <w:tcPr>
            <w:tcW w:w="4430" w:type="dxa"/>
            <w:gridSpan w:val="3"/>
            <w:tcBorders>
              <w:top w:val="single" w:color="auto" w:sz="4" w:space="0"/>
              <w:left w:val="nil"/>
              <w:bottom w:val="single" w:color="auto" w:sz="4" w:space="0"/>
              <w:right w:val="single" w:color="auto" w:sz="4" w:space="0"/>
            </w:tcBorders>
            <w:noWrap w:val="0"/>
            <w:vAlign w:val="center"/>
          </w:tcPr>
          <w:p w14:paraId="245D29C2">
            <w:pPr>
              <w:widowControl/>
              <w:adjustRightInd w:val="0"/>
              <w:snapToGrid w:val="0"/>
              <w:spacing w:line="500" w:lineRule="exact"/>
              <w:jc w:val="center"/>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rPr>
              <w:t>1500元</w:t>
            </w:r>
          </w:p>
        </w:tc>
      </w:tr>
      <w:tr w14:paraId="01411A3A">
        <w:tblPrEx>
          <w:tblCellMar>
            <w:top w:w="0" w:type="dxa"/>
            <w:left w:w="108" w:type="dxa"/>
            <w:bottom w:w="0" w:type="dxa"/>
            <w:right w:w="108" w:type="dxa"/>
          </w:tblCellMar>
        </w:tblPrEx>
        <w:trPr>
          <w:trHeight w:val="510" w:hRule="exact"/>
          <w:jc w:val="center"/>
        </w:trPr>
        <w:tc>
          <w:tcPr>
            <w:tcW w:w="534" w:type="dxa"/>
            <w:vMerge w:val="continue"/>
            <w:tcBorders>
              <w:left w:val="single" w:color="auto" w:sz="4" w:space="0"/>
              <w:right w:val="single" w:color="auto" w:sz="4" w:space="0"/>
            </w:tcBorders>
            <w:noWrap w:val="0"/>
            <w:vAlign w:val="center"/>
          </w:tcPr>
          <w:p w14:paraId="3DA48472">
            <w:pPr>
              <w:widowControl/>
              <w:adjustRightInd w:val="0"/>
              <w:snapToGrid w:val="0"/>
              <w:spacing w:line="500" w:lineRule="exact"/>
              <w:jc w:val="center"/>
              <w:rPr>
                <w:rFonts w:hint="default" w:ascii="Times New Roman" w:hAnsi="Times New Roman" w:eastAsia="方正仿宋_GBK" w:cs="Times New Roman"/>
                <w:kern w:val="0"/>
                <w:sz w:val="24"/>
              </w:rPr>
            </w:pPr>
          </w:p>
        </w:tc>
        <w:tc>
          <w:tcPr>
            <w:tcW w:w="1148" w:type="dxa"/>
            <w:gridSpan w:val="2"/>
            <w:vMerge w:val="continue"/>
            <w:tcBorders>
              <w:left w:val="nil"/>
              <w:right w:val="single" w:color="auto" w:sz="4" w:space="0"/>
            </w:tcBorders>
            <w:noWrap w:val="0"/>
            <w:vAlign w:val="center"/>
          </w:tcPr>
          <w:p w14:paraId="3637B2DF">
            <w:pPr>
              <w:widowControl/>
              <w:adjustRightInd w:val="0"/>
              <w:snapToGrid w:val="0"/>
              <w:spacing w:line="500" w:lineRule="exact"/>
              <w:jc w:val="center"/>
              <w:rPr>
                <w:rFonts w:hint="default" w:ascii="Times New Roman" w:hAnsi="Times New Roman" w:eastAsia="方正仿宋_GBK" w:cs="Times New Roman"/>
                <w:kern w:val="0"/>
                <w:sz w:val="24"/>
              </w:rPr>
            </w:pPr>
          </w:p>
        </w:tc>
        <w:tc>
          <w:tcPr>
            <w:tcW w:w="2694" w:type="dxa"/>
            <w:tcBorders>
              <w:top w:val="single" w:color="auto" w:sz="4" w:space="0"/>
              <w:left w:val="nil"/>
              <w:bottom w:val="single" w:color="auto" w:sz="4" w:space="0"/>
              <w:right w:val="single" w:color="auto" w:sz="4" w:space="0"/>
            </w:tcBorders>
            <w:noWrap w:val="0"/>
            <w:vAlign w:val="center"/>
          </w:tcPr>
          <w:p w14:paraId="6A76CD34">
            <w:pPr>
              <w:widowControl/>
              <w:adjustRightInd w:val="0"/>
              <w:snapToGrid w:val="0"/>
              <w:spacing w:line="500" w:lineRule="exact"/>
              <w:jc w:val="center"/>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lang w:val="en-US" w:eastAsia="zh-CN"/>
              </w:rPr>
              <w:t>转诊</w:t>
            </w:r>
            <w:r>
              <w:rPr>
                <w:rFonts w:hint="default" w:ascii="Times New Roman" w:hAnsi="Times New Roman" w:eastAsia="方正仿宋_GBK" w:cs="Times New Roman"/>
                <w:kern w:val="0"/>
                <w:sz w:val="24"/>
              </w:rPr>
              <w:t>支付比例</w:t>
            </w:r>
          </w:p>
        </w:tc>
        <w:tc>
          <w:tcPr>
            <w:tcW w:w="1417" w:type="dxa"/>
            <w:tcBorders>
              <w:top w:val="single" w:color="auto" w:sz="4" w:space="0"/>
              <w:left w:val="nil"/>
              <w:bottom w:val="single" w:color="auto" w:sz="4" w:space="0"/>
              <w:right w:val="single" w:color="auto" w:sz="4" w:space="0"/>
            </w:tcBorders>
            <w:noWrap w:val="0"/>
            <w:vAlign w:val="center"/>
          </w:tcPr>
          <w:p w14:paraId="14CB9D96">
            <w:pPr>
              <w:widowControl/>
              <w:adjustRightInd w:val="0"/>
              <w:snapToGrid w:val="0"/>
              <w:spacing w:line="500" w:lineRule="exact"/>
              <w:jc w:val="center"/>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rPr>
              <w:t>83%</w:t>
            </w:r>
          </w:p>
        </w:tc>
        <w:tc>
          <w:tcPr>
            <w:tcW w:w="1501" w:type="dxa"/>
            <w:tcBorders>
              <w:top w:val="single" w:color="auto" w:sz="4" w:space="0"/>
              <w:left w:val="nil"/>
              <w:bottom w:val="single" w:color="auto" w:sz="4" w:space="0"/>
              <w:right w:val="single" w:color="auto" w:sz="4" w:space="0"/>
            </w:tcBorders>
            <w:noWrap w:val="0"/>
            <w:vAlign w:val="center"/>
          </w:tcPr>
          <w:p w14:paraId="259300BC">
            <w:pPr>
              <w:widowControl/>
              <w:adjustRightInd w:val="0"/>
              <w:snapToGrid w:val="0"/>
              <w:spacing w:line="500" w:lineRule="exact"/>
              <w:jc w:val="center"/>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rPr>
              <w:t>80%</w:t>
            </w:r>
          </w:p>
        </w:tc>
        <w:tc>
          <w:tcPr>
            <w:tcW w:w="1512" w:type="dxa"/>
            <w:tcBorders>
              <w:top w:val="single" w:color="auto" w:sz="4" w:space="0"/>
              <w:left w:val="nil"/>
              <w:bottom w:val="single" w:color="auto" w:sz="4" w:space="0"/>
              <w:right w:val="single" w:color="auto" w:sz="4" w:space="0"/>
            </w:tcBorders>
            <w:noWrap w:val="0"/>
            <w:vAlign w:val="center"/>
          </w:tcPr>
          <w:p w14:paraId="58BBF2FA">
            <w:pPr>
              <w:widowControl/>
              <w:adjustRightInd w:val="0"/>
              <w:snapToGrid w:val="0"/>
              <w:spacing w:line="500" w:lineRule="exact"/>
              <w:jc w:val="center"/>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rPr>
              <w:t>73%</w:t>
            </w:r>
          </w:p>
        </w:tc>
      </w:tr>
      <w:tr w14:paraId="68A772FA">
        <w:tblPrEx>
          <w:tblCellMar>
            <w:top w:w="0" w:type="dxa"/>
            <w:left w:w="108" w:type="dxa"/>
            <w:bottom w:w="0" w:type="dxa"/>
            <w:right w:w="108" w:type="dxa"/>
          </w:tblCellMar>
        </w:tblPrEx>
        <w:trPr>
          <w:trHeight w:val="510" w:hRule="exact"/>
          <w:jc w:val="center"/>
        </w:trPr>
        <w:tc>
          <w:tcPr>
            <w:tcW w:w="534" w:type="dxa"/>
            <w:vMerge w:val="continue"/>
            <w:tcBorders>
              <w:left w:val="single" w:color="auto" w:sz="4" w:space="0"/>
              <w:right w:val="single" w:color="auto" w:sz="4" w:space="0"/>
            </w:tcBorders>
            <w:noWrap w:val="0"/>
            <w:vAlign w:val="center"/>
          </w:tcPr>
          <w:p w14:paraId="76FF38D9">
            <w:pPr>
              <w:widowControl/>
              <w:adjustRightInd w:val="0"/>
              <w:snapToGrid w:val="0"/>
              <w:spacing w:line="500" w:lineRule="exact"/>
              <w:jc w:val="center"/>
              <w:rPr>
                <w:rFonts w:hint="default" w:ascii="Times New Roman" w:hAnsi="Times New Roman" w:eastAsia="方正仿宋_GBK" w:cs="Times New Roman"/>
                <w:kern w:val="0"/>
                <w:sz w:val="24"/>
              </w:rPr>
            </w:pPr>
          </w:p>
        </w:tc>
        <w:tc>
          <w:tcPr>
            <w:tcW w:w="1148" w:type="dxa"/>
            <w:gridSpan w:val="2"/>
            <w:vMerge w:val="continue"/>
            <w:tcBorders>
              <w:left w:val="nil"/>
              <w:bottom w:val="single" w:color="auto" w:sz="4" w:space="0"/>
              <w:right w:val="single" w:color="auto" w:sz="4" w:space="0"/>
            </w:tcBorders>
            <w:noWrap w:val="0"/>
            <w:vAlign w:val="center"/>
          </w:tcPr>
          <w:p w14:paraId="4C654331">
            <w:pPr>
              <w:widowControl/>
              <w:adjustRightInd w:val="0"/>
              <w:snapToGrid w:val="0"/>
              <w:spacing w:line="500" w:lineRule="exact"/>
              <w:jc w:val="center"/>
              <w:rPr>
                <w:rFonts w:hint="default" w:ascii="Times New Roman" w:hAnsi="Times New Roman" w:eastAsia="方正仿宋_GBK" w:cs="Times New Roman"/>
                <w:kern w:val="0"/>
                <w:sz w:val="24"/>
              </w:rPr>
            </w:pPr>
          </w:p>
        </w:tc>
        <w:tc>
          <w:tcPr>
            <w:tcW w:w="2694" w:type="dxa"/>
            <w:tcBorders>
              <w:top w:val="single" w:color="auto" w:sz="4" w:space="0"/>
              <w:left w:val="single" w:color="auto" w:sz="4" w:space="0"/>
              <w:bottom w:val="single" w:color="auto" w:sz="4" w:space="0"/>
              <w:right w:val="single" w:color="auto" w:sz="4" w:space="0"/>
            </w:tcBorders>
            <w:noWrap w:val="0"/>
            <w:vAlign w:val="center"/>
          </w:tcPr>
          <w:p w14:paraId="53F1C9B8">
            <w:pPr>
              <w:widowControl/>
              <w:adjustRightInd w:val="0"/>
              <w:snapToGrid w:val="0"/>
              <w:spacing w:line="500" w:lineRule="exact"/>
              <w:jc w:val="center"/>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lang w:val="en-US" w:eastAsia="zh-CN"/>
              </w:rPr>
              <w:t>未经转诊</w:t>
            </w:r>
            <w:r>
              <w:rPr>
                <w:rFonts w:hint="default" w:ascii="Times New Roman" w:hAnsi="Times New Roman" w:eastAsia="方正仿宋_GBK" w:cs="Times New Roman"/>
                <w:kern w:val="0"/>
                <w:sz w:val="24"/>
              </w:rPr>
              <w:t>支付比例</w:t>
            </w:r>
          </w:p>
        </w:tc>
        <w:tc>
          <w:tcPr>
            <w:tcW w:w="1417" w:type="dxa"/>
            <w:tcBorders>
              <w:top w:val="single" w:color="auto" w:sz="4" w:space="0"/>
              <w:left w:val="nil"/>
              <w:bottom w:val="single" w:color="auto" w:sz="4" w:space="0"/>
              <w:right w:val="single" w:color="auto" w:sz="4" w:space="0"/>
            </w:tcBorders>
            <w:noWrap w:val="0"/>
            <w:vAlign w:val="center"/>
          </w:tcPr>
          <w:p w14:paraId="2ACB2F10">
            <w:pPr>
              <w:widowControl/>
              <w:adjustRightInd w:val="0"/>
              <w:snapToGrid w:val="0"/>
              <w:spacing w:line="500" w:lineRule="exact"/>
              <w:jc w:val="center"/>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rPr>
              <w:t>73%</w:t>
            </w:r>
          </w:p>
        </w:tc>
        <w:tc>
          <w:tcPr>
            <w:tcW w:w="1501" w:type="dxa"/>
            <w:tcBorders>
              <w:top w:val="single" w:color="auto" w:sz="4" w:space="0"/>
              <w:left w:val="nil"/>
              <w:bottom w:val="single" w:color="auto" w:sz="4" w:space="0"/>
              <w:right w:val="single" w:color="auto" w:sz="4" w:space="0"/>
            </w:tcBorders>
            <w:noWrap w:val="0"/>
            <w:vAlign w:val="center"/>
          </w:tcPr>
          <w:p w14:paraId="1DD09549">
            <w:pPr>
              <w:widowControl/>
              <w:adjustRightInd w:val="0"/>
              <w:snapToGrid w:val="0"/>
              <w:spacing w:line="500" w:lineRule="exact"/>
              <w:jc w:val="center"/>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rPr>
              <w:t>70%</w:t>
            </w:r>
          </w:p>
        </w:tc>
        <w:tc>
          <w:tcPr>
            <w:tcW w:w="1512" w:type="dxa"/>
            <w:tcBorders>
              <w:top w:val="single" w:color="auto" w:sz="4" w:space="0"/>
              <w:left w:val="nil"/>
              <w:bottom w:val="single" w:color="auto" w:sz="4" w:space="0"/>
              <w:right w:val="single" w:color="auto" w:sz="4" w:space="0"/>
            </w:tcBorders>
            <w:noWrap w:val="0"/>
            <w:vAlign w:val="center"/>
          </w:tcPr>
          <w:p w14:paraId="7A6C25A9">
            <w:pPr>
              <w:widowControl/>
              <w:adjustRightInd w:val="0"/>
              <w:snapToGrid w:val="0"/>
              <w:spacing w:line="500" w:lineRule="exact"/>
              <w:jc w:val="center"/>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rPr>
              <w:t>63%</w:t>
            </w:r>
          </w:p>
        </w:tc>
      </w:tr>
      <w:tr w14:paraId="5660A8A9">
        <w:tblPrEx>
          <w:tblCellMar>
            <w:top w:w="0" w:type="dxa"/>
            <w:left w:w="108" w:type="dxa"/>
            <w:bottom w:w="0" w:type="dxa"/>
            <w:right w:w="108" w:type="dxa"/>
          </w:tblCellMar>
        </w:tblPrEx>
        <w:trPr>
          <w:trHeight w:val="510" w:hRule="exact"/>
          <w:jc w:val="center"/>
        </w:trPr>
        <w:tc>
          <w:tcPr>
            <w:tcW w:w="534" w:type="dxa"/>
            <w:vMerge w:val="continue"/>
            <w:tcBorders>
              <w:left w:val="single" w:color="auto" w:sz="4" w:space="0"/>
              <w:bottom w:val="single" w:color="auto" w:sz="4" w:space="0"/>
              <w:right w:val="single" w:color="auto" w:sz="4" w:space="0"/>
            </w:tcBorders>
            <w:noWrap w:val="0"/>
            <w:vAlign w:val="center"/>
          </w:tcPr>
          <w:p w14:paraId="73C34287">
            <w:pPr>
              <w:widowControl/>
              <w:adjustRightInd w:val="0"/>
              <w:snapToGrid w:val="0"/>
              <w:spacing w:line="500" w:lineRule="exact"/>
              <w:jc w:val="center"/>
              <w:rPr>
                <w:rFonts w:hint="default" w:ascii="Times New Roman" w:hAnsi="Times New Roman" w:eastAsia="方正仿宋_GBK" w:cs="Times New Roman"/>
                <w:kern w:val="0"/>
                <w:sz w:val="24"/>
              </w:rPr>
            </w:pPr>
          </w:p>
        </w:tc>
        <w:tc>
          <w:tcPr>
            <w:tcW w:w="3842" w:type="dxa"/>
            <w:gridSpan w:val="3"/>
            <w:tcBorders>
              <w:top w:val="single" w:color="auto" w:sz="4" w:space="0"/>
              <w:left w:val="nil"/>
              <w:bottom w:val="single" w:color="auto" w:sz="4" w:space="0"/>
              <w:right w:val="single" w:color="auto" w:sz="4" w:space="0"/>
            </w:tcBorders>
            <w:noWrap w:val="0"/>
            <w:vAlign w:val="center"/>
          </w:tcPr>
          <w:p w14:paraId="4388A2A1">
            <w:pPr>
              <w:widowControl/>
              <w:adjustRightInd w:val="0"/>
              <w:snapToGrid w:val="0"/>
              <w:spacing w:line="500" w:lineRule="exact"/>
              <w:jc w:val="center"/>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rPr>
              <w:t>年度最高支付限额</w:t>
            </w:r>
          </w:p>
        </w:tc>
        <w:tc>
          <w:tcPr>
            <w:tcW w:w="4430" w:type="dxa"/>
            <w:gridSpan w:val="3"/>
            <w:tcBorders>
              <w:top w:val="single" w:color="auto" w:sz="4" w:space="0"/>
              <w:left w:val="nil"/>
              <w:bottom w:val="single" w:color="auto" w:sz="4" w:space="0"/>
              <w:right w:val="single" w:color="auto" w:sz="4" w:space="0"/>
            </w:tcBorders>
            <w:noWrap w:val="0"/>
            <w:vAlign w:val="center"/>
          </w:tcPr>
          <w:p w14:paraId="7783179B">
            <w:pPr>
              <w:widowControl/>
              <w:adjustRightInd w:val="0"/>
              <w:snapToGrid w:val="0"/>
              <w:spacing w:line="500" w:lineRule="exact"/>
              <w:jc w:val="center"/>
              <w:rPr>
                <w:rFonts w:hint="default" w:ascii="Times New Roman" w:hAnsi="Times New Roman" w:eastAsia="方正仿宋_GBK" w:cs="Times New Roman"/>
                <w:kern w:val="0"/>
                <w:sz w:val="24"/>
                <w:u w:val="single"/>
              </w:rPr>
            </w:pPr>
            <w:r>
              <w:rPr>
                <w:rFonts w:hint="default" w:ascii="Times New Roman" w:hAnsi="Times New Roman" w:eastAsia="方正仿宋_GBK" w:cs="Times New Roman"/>
                <w:color w:val="auto"/>
                <w:kern w:val="0"/>
                <w:sz w:val="24"/>
              </w:rPr>
              <w:t>5</w:t>
            </w:r>
            <w:r>
              <w:rPr>
                <w:rFonts w:hint="default" w:ascii="Times New Roman" w:hAnsi="Times New Roman" w:eastAsia="方正仿宋_GBK" w:cs="Times New Roman"/>
                <w:color w:val="auto"/>
                <w:kern w:val="0"/>
                <w:sz w:val="24"/>
                <w:lang w:val="en-US" w:eastAsia="zh-CN"/>
              </w:rPr>
              <w:t>8</w:t>
            </w:r>
            <w:r>
              <w:rPr>
                <w:rFonts w:hint="default" w:ascii="Times New Roman" w:hAnsi="Times New Roman" w:eastAsia="方正仿宋_GBK" w:cs="Times New Roman"/>
                <w:color w:val="auto"/>
                <w:kern w:val="0"/>
                <w:sz w:val="24"/>
              </w:rPr>
              <w:t>万元</w:t>
            </w:r>
          </w:p>
        </w:tc>
      </w:tr>
      <w:tr w14:paraId="367BED31">
        <w:tblPrEx>
          <w:tblCellMar>
            <w:top w:w="0" w:type="dxa"/>
            <w:left w:w="108" w:type="dxa"/>
            <w:bottom w:w="0" w:type="dxa"/>
            <w:right w:w="108" w:type="dxa"/>
          </w:tblCellMar>
        </w:tblPrEx>
        <w:trPr>
          <w:trHeight w:val="510" w:hRule="exact"/>
          <w:jc w:val="center"/>
        </w:trPr>
        <w:tc>
          <w:tcPr>
            <w:tcW w:w="534" w:type="dxa"/>
            <w:vMerge w:val="restart"/>
            <w:tcBorders>
              <w:top w:val="nil"/>
              <w:left w:val="single" w:color="auto" w:sz="4" w:space="0"/>
              <w:right w:val="single" w:color="auto" w:sz="4" w:space="0"/>
            </w:tcBorders>
            <w:noWrap w:val="0"/>
            <w:vAlign w:val="center"/>
          </w:tcPr>
          <w:p w14:paraId="66B3B8E3">
            <w:pPr>
              <w:widowControl/>
              <w:adjustRightInd w:val="0"/>
              <w:snapToGrid w:val="0"/>
              <w:spacing w:line="500" w:lineRule="exact"/>
              <w:jc w:val="center"/>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rPr>
              <w:t>大病保险</w:t>
            </w:r>
          </w:p>
        </w:tc>
        <w:tc>
          <w:tcPr>
            <w:tcW w:w="3842" w:type="dxa"/>
            <w:gridSpan w:val="3"/>
            <w:tcBorders>
              <w:top w:val="single" w:color="auto" w:sz="4" w:space="0"/>
              <w:left w:val="nil"/>
              <w:bottom w:val="single" w:color="auto" w:sz="4" w:space="0"/>
              <w:right w:val="single" w:color="auto" w:sz="4" w:space="0"/>
            </w:tcBorders>
            <w:noWrap w:val="0"/>
            <w:vAlign w:val="center"/>
          </w:tcPr>
          <w:p w14:paraId="4A92F934">
            <w:pPr>
              <w:widowControl/>
              <w:adjustRightInd w:val="0"/>
              <w:snapToGrid w:val="0"/>
              <w:spacing w:line="500" w:lineRule="exact"/>
              <w:jc w:val="center"/>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rPr>
              <w:t>起付标准</w:t>
            </w:r>
          </w:p>
        </w:tc>
        <w:tc>
          <w:tcPr>
            <w:tcW w:w="4430" w:type="dxa"/>
            <w:gridSpan w:val="3"/>
            <w:tcBorders>
              <w:top w:val="single" w:color="auto" w:sz="4" w:space="0"/>
              <w:left w:val="nil"/>
              <w:bottom w:val="single" w:color="auto" w:sz="4" w:space="0"/>
              <w:right w:val="single" w:color="auto" w:sz="4" w:space="0"/>
            </w:tcBorders>
            <w:noWrap w:val="0"/>
            <w:vAlign w:val="center"/>
          </w:tcPr>
          <w:p w14:paraId="7B9ADC8E">
            <w:pPr>
              <w:widowControl/>
              <w:adjustRightInd w:val="0"/>
              <w:snapToGrid w:val="0"/>
              <w:spacing w:line="500" w:lineRule="exact"/>
              <w:jc w:val="center"/>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rPr>
              <w:t>5000元</w:t>
            </w:r>
          </w:p>
        </w:tc>
      </w:tr>
      <w:tr w14:paraId="4AA88B89">
        <w:tblPrEx>
          <w:tblCellMar>
            <w:top w:w="0" w:type="dxa"/>
            <w:left w:w="108" w:type="dxa"/>
            <w:bottom w:w="0" w:type="dxa"/>
            <w:right w:w="108" w:type="dxa"/>
          </w:tblCellMar>
        </w:tblPrEx>
        <w:trPr>
          <w:trHeight w:val="899" w:hRule="exact"/>
          <w:jc w:val="center"/>
        </w:trPr>
        <w:tc>
          <w:tcPr>
            <w:tcW w:w="534" w:type="dxa"/>
            <w:vMerge w:val="continue"/>
            <w:tcBorders>
              <w:left w:val="single" w:color="auto" w:sz="4" w:space="0"/>
              <w:right w:val="single" w:color="auto" w:sz="4" w:space="0"/>
            </w:tcBorders>
            <w:noWrap w:val="0"/>
            <w:vAlign w:val="center"/>
          </w:tcPr>
          <w:p w14:paraId="2EC70A4C">
            <w:pPr>
              <w:widowControl/>
              <w:adjustRightInd w:val="0"/>
              <w:snapToGrid w:val="0"/>
              <w:spacing w:line="500" w:lineRule="exact"/>
              <w:jc w:val="left"/>
              <w:rPr>
                <w:rFonts w:hint="default" w:ascii="Times New Roman" w:hAnsi="Times New Roman" w:eastAsia="方正仿宋_GBK" w:cs="Times New Roman"/>
                <w:kern w:val="0"/>
                <w:sz w:val="24"/>
              </w:rPr>
            </w:pPr>
          </w:p>
        </w:tc>
        <w:tc>
          <w:tcPr>
            <w:tcW w:w="440" w:type="dxa"/>
            <w:vMerge w:val="restart"/>
            <w:tcBorders>
              <w:top w:val="single" w:color="auto" w:sz="4" w:space="0"/>
              <w:left w:val="single" w:color="auto" w:sz="4" w:space="0"/>
              <w:right w:val="single" w:color="auto" w:sz="4" w:space="0"/>
            </w:tcBorders>
            <w:noWrap w:val="0"/>
            <w:vAlign w:val="center"/>
          </w:tcPr>
          <w:p w14:paraId="7903FF08">
            <w:pPr>
              <w:widowControl/>
              <w:adjustRightInd w:val="0"/>
              <w:snapToGrid w:val="0"/>
              <w:spacing w:line="500" w:lineRule="exact"/>
              <w:rPr>
                <w:rFonts w:hint="default" w:ascii="Times New Roman" w:hAnsi="Times New Roman" w:eastAsia="方正仿宋_GBK" w:cs="Times New Roman"/>
                <w:kern w:val="0"/>
                <w:sz w:val="24"/>
              </w:rPr>
            </w:pPr>
          </w:p>
          <w:p w14:paraId="20FD7CBA">
            <w:pPr>
              <w:widowControl/>
              <w:adjustRightInd w:val="0"/>
              <w:snapToGrid w:val="0"/>
              <w:spacing w:line="500" w:lineRule="exact"/>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rPr>
              <w:t>支付比例</w:t>
            </w:r>
          </w:p>
          <w:p w14:paraId="2B884D33">
            <w:pPr>
              <w:widowControl/>
              <w:adjustRightInd w:val="0"/>
              <w:snapToGrid w:val="0"/>
              <w:spacing w:line="500" w:lineRule="exact"/>
              <w:jc w:val="left"/>
              <w:rPr>
                <w:rFonts w:hint="default" w:ascii="Times New Roman" w:hAnsi="Times New Roman" w:eastAsia="方正仿宋_GBK" w:cs="Times New Roman"/>
                <w:kern w:val="0"/>
                <w:sz w:val="24"/>
              </w:rPr>
            </w:pPr>
          </w:p>
        </w:tc>
        <w:tc>
          <w:tcPr>
            <w:tcW w:w="3402" w:type="dxa"/>
            <w:gridSpan w:val="2"/>
            <w:tcBorders>
              <w:top w:val="single" w:color="auto" w:sz="4" w:space="0"/>
              <w:left w:val="single" w:color="auto" w:sz="4" w:space="0"/>
              <w:bottom w:val="single" w:color="auto" w:sz="4" w:space="0"/>
              <w:right w:val="single" w:color="auto" w:sz="4" w:space="0"/>
            </w:tcBorders>
            <w:noWrap w:val="0"/>
            <w:vAlign w:val="center"/>
          </w:tcPr>
          <w:p w14:paraId="6F3CF6BC">
            <w:pPr>
              <w:widowControl/>
              <w:adjustRightInd w:val="0"/>
              <w:snapToGrid w:val="0"/>
              <w:spacing w:line="440" w:lineRule="exact"/>
              <w:jc w:val="left"/>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rPr>
              <w:t>起付标准以上、20万元（含20万元）以内</w:t>
            </w:r>
          </w:p>
        </w:tc>
        <w:tc>
          <w:tcPr>
            <w:tcW w:w="4430" w:type="dxa"/>
            <w:gridSpan w:val="3"/>
            <w:tcBorders>
              <w:top w:val="single" w:color="auto" w:sz="4" w:space="0"/>
              <w:left w:val="nil"/>
              <w:bottom w:val="single" w:color="auto" w:sz="4" w:space="0"/>
              <w:right w:val="single" w:color="auto" w:sz="4" w:space="0"/>
            </w:tcBorders>
            <w:noWrap w:val="0"/>
            <w:vAlign w:val="center"/>
          </w:tcPr>
          <w:p w14:paraId="4703729E">
            <w:pPr>
              <w:widowControl/>
              <w:adjustRightInd w:val="0"/>
              <w:snapToGrid w:val="0"/>
              <w:spacing w:line="500" w:lineRule="exact"/>
              <w:jc w:val="center"/>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rPr>
              <w:t>85%</w:t>
            </w:r>
          </w:p>
        </w:tc>
      </w:tr>
      <w:tr w14:paraId="50BE5DBA">
        <w:tblPrEx>
          <w:tblCellMar>
            <w:top w:w="0" w:type="dxa"/>
            <w:left w:w="108" w:type="dxa"/>
            <w:bottom w:w="0" w:type="dxa"/>
            <w:right w:w="108" w:type="dxa"/>
          </w:tblCellMar>
        </w:tblPrEx>
        <w:trPr>
          <w:trHeight w:val="510" w:hRule="exact"/>
          <w:jc w:val="center"/>
        </w:trPr>
        <w:tc>
          <w:tcPr>
            <w:tcW w:w="534" w:type="dxa"/>
            <w:vMerge w:val="continue"/>
            <w:tcBorders>
              <w:left w:val="single" w:color="auto" w:sz="4" w:space="0"/>
              <w:right w:val="single" w:color="auto" w:sz="4" w:space="0"/>
            </w:tcBorders>
            <w:noWrap w:val="0"/>
            <w:vAlign w:val="center"/>
          </w:tcPr>
          <w:p w14:paraId="18D32DB5">
            <w:pPr>
              <w:widowControl/>
              <w:adjustRightInd w:val="0"/>
              <w:snapToGrid w:val="0"/>
              <w:spacing w:line="500" w:lineRule="exact"/>
              <w:jc w:val="left"/>
              <w:rPr>
                <w:rFonts w:hint="default" w:ascii="Times New Roman" w:hAnsi="Times New Roman" w:eastAsia="方正仿宋_GBK" w:cs="Times New Roman"/>
                <w:kern w:val="0"/>
                <w:sz w:val="24"/>
              </w:rPr>
            </w:pPr>
          </w:p>
        </w:tc>
        <w:tc>
          <w:tcPr>
            <w:tcW w:w="440" w:type="dxa"/>
            <w:vMerge w:val="continue"/>
            <w:tcBorders>
              <w:left w:val="single" w:color="auto" w:sz="4" w:space="0"/>
              <w:right w:val="single" w:color="auto" w:sz="4" w:space="0"/>
            </w:tcBorders>
            <w:noWrap w:val="0"/>
            <w:vAlign w:val="center"/>
          </w:tcPr>
          <w:p w14:paraId="078AFE01">
            <w:pPr>
              <w:widowControl/>
              <w:adjustRightInd w:val="0"/>
              <w:snapToGrid w:val="0"/>
              <w:spacing w:line="500" w:lineRule="exact"/>
              <w:jc w:val="left"/>
              <w:rPr>
                <w:rFonts w:hint="default" w:ascii="Times New Roman" w:hAnsi="Times New Roman" w:eastAsia="方正仿宋_GBK" w:cs="Times New Roman"/>
                <w:kern w:val="0"/>
                <w:sz w:val="24"/>
              </w:rPr>
            </w:pPr>
          </w:p>
        </w:tc>
        <w:tc>
          <w:tcPr>
            <w:tcW w:w="708" w:type="dxa"/>
            <w:vMerge w:val="restart"/>
            <w:tcBorders>
              <w:top w:val="single" w:color="auto" w:sz="4" w:space="0"/>
              <w:left w:val="single" w:color="auto" w:sz="4" w:space="0"/>
              <w:right w:val="single" w:color="auto" w:sz="4" w:space="0"/>
            </w:tcBorders>
            <w:noWrap w:val="0"/>
            <w:vAlign w:val="center"/>
          </w:tcPr>
          <w:p w14:paraId="2064E2ED">
            <w:pPr>
              <w:widowControl/>
              <w:adjustRightInd w:val="0"/>
              <w:snapToGrid w:val="0"/>
              <w:spacing w:line="500" w:lineRule="exact"/>
              <w:jc w:val="left"/>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rPr>
              <w:t>其中</w:t>
            </w:r>
          </w:p>
        </w:tc>
        <w:tc>
          <w:tcPr>
            <w:tcW w:w="2694" w:type="dxa"/>
            <w:tcBorders>
              <w:top w:val="single" w:color="auto" w:sz="4" w:space="0"/>
              <w:left w:val="single" w:color="auto" w:sz="4" w:space="0"/>
              <w:bottom w:val="single" w:color="auto" w:sz="4" w:space="0"/>
              <w:right w:val="single" w:color="auto" w:sz="4" w:space="0"/>
            </w:tcBorders>
            <w:noWrap w:val="0"/>
            <w:vAlign w:val="center"/>
          </w:tcPr>
          <w:p w14:paraId="4191D2AC">
            <w:pPr>
              <w:widowControl/>
              <w:adjustRightInd w:val="0"/>
              <w:snapToGrid w:val="0"/>
              <w:spacing w:line="500" w:lineRule="exact"/>
              <w:jc w:val="left"/>
              <w:rPr>
                <w:rFonts w:hint="default" w:ascii="Times New Roman" w:hAnsi="Times New Roman" w:eastAsia="方正仿宋_GBK" w:cs="Times New Roman"/>
                <w:kern w:val="0"/>
                <w:sz w:val="24"/>
                <w:lang w:val="en-US" w:eastAsia="zh-CN"/>
              </w:rPr>
            </w:pPr>
            <w:r>
              <w:rPr>
                <w:rFonts w:hint="default" w:ascii="Times New Roman" w:hAnsi="Times New Roman" w:eastAsia="方正仿宋_GBK" w:cs="Times New Roman"/>
                <w:kern w:val="0"/>
                <w:sz w:val="24"/>
                <w:lang w:val="en-US" w:eastAsia="zh-CN"/>
              </w:rPr>
              <w:t>异地转诊</w:t>
            </w:r>
          </w:p>
        </w:tc>
        <w:tc>
          <w:tcPr>
            <w:tcW w:w="4430" w:type="dxa"/>
            <w:gridSpan w:val="3"/>
            <w:tcBorders>
              <w:top w:val="single" w:color="auto" w:sz="4" w:space="0"/>
              <w:left w:val="nil"/>
              <w:bottom w:val="single" w:color="auto" w:sz="4" w:space="0"/>
              <w:right w:val="single" w:color="auto" w:sz="4" w:space="0"/>
            </w:tcBorders>
            <w:noWrap w:val="0"/>
            <w:vAlign w:val="center"/>
          </w:tcPr>
          <w:p w14:paraId="4FD2B7D0">
            <w:pPr>
              <w:widowControl/>
              <w:adjustRightInd w:val="0"/>
              <w:snapToGrid w:val="0"/>
              <w:spacing w:line="500" w:lineRule="exact"/>
              <w:jc w:val="center"/>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rPr>
              <w:t>75%</w:t>
            </w:r>
          </w:p>
        </w:tc>
      </w:tr>
      <w:tr w14:paraId="2618A556">
        <w:tblPrEx>
          <w:tblCellMar>
            <w:top w:w="0" w:type="dxa"/>
            <w:left w:w="108" w:type="dxa"/>
            <w:bottom w:w="0" w:type="dxa"/>
            <w:right w:w="108" w:type="dxa"/>
          </w:tblCellMar>
        </w:tblPrEx>
        <w:trPr>
          <w:trHeight w:val="510" w:hRule="exact"/>
          <w:jc w:val="center"/>
        </w:trPr>
        <w:tc>
          <w:tcPr>
            <w:tcW w:w="534" w:type="dxa"/>
            <w:vMerge w:val="continue"/>
            <w:tcBorders>
              <w:left w:val="single" w:color="auto" w:sz="4" w:space="0"/>
              <w:right w:val="single" w:color="auto" w:sz="4" w:space="0"/>
            </w:tcBorders>
            <w:noWrap w:val="0"/>
            <w:vAlign w:val="center"/>
          </w:tcPr>
          <w:p w14:paraId="391C38AF">
            <w:pPr>
              <w:widowControl/>
              <w:adjustRightInd w:val="0"/>
              <w:snapToGrid w:val="0"/>
              <w:spacing w:line="500" w:lineRule="exact"/>
              <w:jc w:val="left"/>
              <w:rPr>
                <w:rFonts w:hint="default" w:ascii="Times New Roman" w:hAnsi="Times New Roman" w:eastAsia="方正仿宋_GBK" w:cs="Times New Roman"/>
                <w:kern w:val="0"/>
                <w:sz w:val="24"/>
              </w:rPr>
            </w:pPr>
          </w:p>
        </w:tc>
        <w:tc>
          <w:tcPr>
            <w:tcW w:w="440" w:type="dxa"/>
            <w:vMerge w:val="continue"/>
            <w:tcBorders>
              <w:left w:val="single" w:color="auto" w:sz="4" w:space="0"/>
              <w:right w:val="single" w:color="auto" w:sz="4" w:space="0"/>
            </w:tcBorders>
            <w:noWrap w:val="0"/>
            <w:vAlign w:val="center"/>
          </w:tcPr>
          <w:p w14:paraId="40F5FD61">
            <w:pPr>
              <w:widowControl/>
              <w:adjustRightInd w:val="0"/>
              <w:snapToGrid w:val="0"/>
              <w:spacing w:line="500" w:lineRule="exact"/>
              <w:jc w:val="left"/>
              <w:rPr>
                <w:rFonts w:hint="default" w:ascii="Times New Roman" w:hAnsi="Times New Roman" w:eastAsia="方正仿宋_GBK" w:cs="Times New Roman"/>
                <w:kern w:val="0"/>
                <w:sz w:val="24"/>
              </w:rPr>
            </w:pPr>
          </w:p>
        </w:tc>
        <w:tc>
          <w:tcPr>
            <w:tcW w:w="708" w:type="dxa"/>
            <w:vMerge w:val="continue"/>
            <w:tcBorders>
              <w:left w:val="single" w:color="auto" w:sz="4" w:space="0"/>
              <w:bottom w:val="single" w:color="auto" w:sz="4" w:space="0"/>
              <w:right w:val="single" w:color="auto" w:sz="4" w:space="0"/>
            </w:tcBorders>
            <w:noWrap w:val="0"/>
            <w:vAlign w:val="center"/>
          </w:tcPr>
          <w:p w14:paraId="58858CF9">
            <w:pPr>
              <w:widowControl/>
              <w:adjustRightInd w:val="0"/>
              <w:snapToGrid w:val="0"/>
              <w:spacing w:line="500" w:lineRule="exact"/>
              <w:jc w:val="left"/>
              <w:rPr>
                <w:rFonts w:hint="default" w:ascii="Times New Roman" w:hAnsi="Times New Roman" w:eastAsia="方正仿宋_GBK" w:cs="Times New Roman"/>
                <w:kern w:val="0"/>
                <w:sz w:val="24"/>
              </w:rPr>
            </w:pPr>
          </w:p>
        </w:tc>
        <w:tc>
          <w:tcPr>
            <w:tcW w:w="2694" w:type="dxa"/>
            <w:tcBorders>
              <w:top w:val="single" w:color="auto" w:sz="4" w:space="0"/>
              <w:left w:val="single" w:color="auto" w:sz="4" w:space="0"/>
              <w:bottom w:val="single" w:color="auto" w:sz="4" w:space="0"/>
              <w:right w:val="single" w:color="auto" w:sz="4" w:space="0"/>
            </w:tcBorders>
            <w:noWrap w:val="0"/>
            <w:vAlign w:val="center"/>
          </w:tcPr>
          <w:p w14:paraId="4ADDE9E1">
            <w:pPr>
              <w:widowControl/>
              <w:adjustRightInd w:val="0"/>
              <w:snapToGrid w:val="0"/>
              <w:spacing w:line="500" w:lineRule="exact"/>
              <w:jc w:val="left"/>
              <w:rPr>
                <w:rFonts w:hint="default" w:ascii="Times New Roman" w:hAnsi="Times New Roman" w:eastAsia="方正仿宋_GBK" w:cs="Times New Roman"/>
                <w:kern w:val="0"/>
                <w:sz w:val="24"/>
                <w:lang w:val="en-US" w:eastAsia="zh-CN"/>
              </w:rPr>
            </w:pPr>
            <w:r>
              <w:rPr>
                <w:rFonts w:hint="default" w:ascii="Times New Roman" w:hAnsi="Times New Roman" w:eastAsia="方正仿宋_GBK" w:cs="Times New Roman"/>
                <w:kern w:val="0"/>
                <w:sz w:val="24"/>
                <w:lang w:val="en-US" w:eastAsia="zh-CN"/>
              </w:rPr>
              <w:t>异地未经转诊</w:t>
            </w:r>
          </w:p>
        </w:tc>
        <w:tc>
          <w:tcPr>
            <w:tcW w:w="4430" w:type="dxa"/>
            <w:gridSpan w:val="3"/>
            <w:tcBorders>
              <w:top w:val="single" w:color="auto" w:sz="4" w:space="0"/>
              <w:left w:val="nil"/>
              <w:bottom w:val="single" w:color="auto" w:sz="4" w:space="0"/>
              <w:right w:val="single" w:color="auto" w:sz="4" w:space="0"/>
            </w:tcBorders>
            <w:noWrap w:val="0"/>
            <w:vAlign w:val="center"/>
          </w:tcPr>
          <w:p w14:paraId="15A92F50">
            <w:pPr>
              <w:widowControl/>
              <w:adjustRightInd w:val="0"/>
              <w:snapToGrid w:val="0"/>
              <w:spacing w:line="500" w:lineRule="exact"/>
              <w:jc w:val="center"/>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rPr>
              <w:t>65%</w:t>
            </w:r>
          </w:p>
        </w:tc>
      </w:tr>
      <w:tr w14:paraId="3722F346">
        <w:tblPrEx>
          <w:tblCellMar>
            <w:top w:w="0" w:type="dxa"/>
            <w:left w:w="108" w:type="dxa"/>
            <w:bottom w:w="0" w:type="dxa"/>
            <w:right w:w="108" w:type="dxa"/>
          </w:tblCellMar>
        </w:tblPrEx>
        <w:trPr>
          <w:trHeight w:val="510" w:hRule="exact"/>
          <w:jc w:val="center"/>
        </w:trPr>
        <w:tc>
          <w:tcPr>
            <w:tcW w:w="534" w:type="dxa"/>
            <w:vMerge w:val="continue"/>
            <w:tcBorders>
              <w:left w:val="single" w:color="auto" w:sz="4" w:space="0"/>
              <w:right w:val="single" w:color="auto" w:sz="4" w:space="0"/>
            </w:tcBorders>
            <w:noWrap w:val="0"/>
            <w:vAlign w:val="center"/>
          </w:tcPr>
          <w:p w14:paraId="5AB1BD6B">
            <w:pPr>
              <w:widowControl/>
              <w:adjustRightInd w:val="0"/>
              <w:snapToGrid w:val="0"/>
              <w:spacing w:line="500" w:lineRule="exact"/>
              <w:jc w:val="left"/>
              <w:rPr>
                <w:rFonts w:hint="default" w:ascii="Times New Roman" w:hAnsi="Times New Roman" w:eastAsia="方正仿宋_GBK" w:cs="Times New Roman"/>
                <w:kern w:val="0"/>
                <w:sz w:val="24"/>
              </w:rPr>
            </w:pPr>
          </w:p>
        </w:tc>
        <w:tc>
          <w:tcPr>
            <w:tcW w:w="440" w:type="dxa"/>
            <w:vMerge w:val="continue"/>
            <w:tcBorders>
              <w:left w:val="single" w:color="auto" w:sz="4" w:space="0"/>
              <w:right w:val="single" w:color="auto" w:sz="4" w:space="0"/>
            </w:tcBorders>
            <w:noWrap w:val="0"/>
            <w:vAlign w:val="center"/>
          </w:tcPr>
          <w:p w14:paraId="29F58B1F">
            <w:pPr>
              <w:widowControl/>
              <w:adjustRightInd w:val="0"/>
              <w:snapToGrid w:val="0"/>
              <w:spacing w:line="500" w:lineRule="exact"/>
              <w:jc w:val="left"/>
              <w:rPr>
                <w:rFonts w:hint="default" w:ascii="Times New Roman" w:hAnsi="Times New Roman" w:eastAsia="方正仿宋_GBK" w:cs="Times New Roman"/>
                <w:kern w:val="0"/>
                <w:sz w:val="24"/>
              </w:rPr>
            </w:pPr>
          </w:p>
        </w:tc>
        <w:tc>
          <w:tcPr>
            <w:tcW w:w="3402" w:type="dxa"/>
            <w:gridSpan w:val="2"/>
            <w:tcBorders>
              <w:top w:val="single" w:color="auto" w:sz="4" w:space="0"/>
              <w:left w:val="single" w:color="auto" w:sz="4" w:space="0"/>
              <w:bottom w:val="single" w:color="auto" w:sz="4" w:space="0"/>
              <w:right w:val="single" w:color="auto" w:sz="4" w:space="0"/>
            </w:tcBorders>
            <w:noWrap w:val="0"/>
            <w:vAlign w:val="center"/>
          </w:tcPr>
          <w:p w14:paraId="04844B59">
            <w:pPr>
              <w:widowControl/>
              <w:adjustRightInd w:val="0"/>
              <w:snapToGrid w:val="0"/>
              <w:spacing w:line="500" w:lineRule="exact"/>
              <w:jc w:val="left"/>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rPr>
              <w:t>20万元以上</w:t>
            </w:r>
          </w:p>
        </w:tc>
        <w:tc>
          <w:tcPr>
            <w:tcW w:w="4430" w:type="dxa"/>
            <w:gridSpan w:val="3"/>
            <w:tcBorders>
              <w:top w:val="single" w:color="auto" w:sz="4" w:space="0"/>
              <w:left w:val="nil"/>
              <w:bottom w:val="single" w:color="auto" w:sz="4" w:space="0"/>
              <w:right w:val="single" w:color="auto" w:sz="4" w:space="0"/>
            </w:tcBorders>
            <w:noWrap w:val="0"/>
            <w:vAlign w:val="center"/>
          </w:tcPr>
          <w:p w14:paraId="196EBC7E">
            <w:pPr>
              <w:widowControl/>
              <w:adjustRightInd w:val="0"/>
              <w:snapToGrid w:val="0"/>
              <w:spacing w:line="500" w:lineRule="exact"/>
              <w:jc w:val="center"/>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rPr>
              <w:t>90%</w:t>
            </w:r>
          </w:p>
        </w:tc>
      </w:tr>
      <w:tr w14:paraId="591EB01F">
        <w:tblPrEx>
          <w:tblCellMar>
            <w:top w:w="0" w:type="dxa"/>
            <w:left w:w="108" w:type="dxa"/>
            <w:bottom w:w="0" w:type="dxa"/>
            <w:right w:w="108" w:type="dxa"/>
          </w:tblCellMar>
        </w:tblPrEx>
        <w:trPr>
          <w:trHeight w:val="510" w:hRule="exact"/>
          <w:jc w:val="center"/>
        </w:trPr>
        <w:tc>
          <w:tcPr>
            <w:tcW w:w="534" w:type="dxa"/>
            <w:vMerge w:val="continue"/>
            <w:tcBorders>
              <w:left w:val="single" w:color="auto" w:sz="4" w:space="0"/>
              <w:right w:val="single" w:color="auto" w:sz="4" w:space="0"/>
            </w:tcBorders>
            <w:noWrap w:val="0"/>
            <w:vAlign w:val="center"/>
          </w:tcPr>
          <w:p w14:paraId="361011B3">
            <w:pPr>
              <w:widowControl/>
              <w:adjustRightInd w:val="0"/>
              <w:snapToGrid w:val="0"/>
              <w:spacing w:line="500" w:lineRule="exact"/>
              <w:jc w:val="left"/>
              <w:rPr>
                <w:rFonts w:hint="default" w:ascii="Times New Roman" w:hAnsi="Times New Roman" w:eastAsia="方正仿宋_GBK" w:cs="Times New Roman"/>
                <w:kern w:val="0"/>
                <w:sz w:val="24"/>
              </w:rPr>
            </w:pPr>
          </w:p>
        </w:tc>
        <w:tc>
          <w:tcPr>
            <w:tcW w:w="440" w:type="dxa"/>
            <w:vMerge w:val="continue"/>
            <w:tcBorders>
              <w:left w:val="single" w:color="auto" w:sz="4" w:space="0"/>
              <w:right w:val="single" w:color="auto" w:sz="4" w:space="0"/>
            </w:tcBorders>
            <w:noWrap w:val="0"/>
            <w:vAlign w:val="center"/>
          </w:tcPr>
          <w:p w14:paraId="3C70B047">
            <w:pPr>
              <w:widowControl/>
              <w:adjustRightInd w:val="0"/>
              <w:snapToGrid w:val="0"/>
              <w:spacing w:line="500" w:lineRule="exact"/>
              <w:jc w:val="left"/>
              <w:rPr>
                <w:rFonts w:hint="default" w:ascii="Times New Roman" w:hAnsi="Times New Roman" w:eastAsia="方正仿宋_GBK" w:cs="Times New Roman"/>
                <w:kern w:val="0"/>
                <w:sz w:val="24"/>
              </w:rPr>
            </w:pPr>
          </w:p>
        </w:tc>
        <w:tc>
          <w:tcPr>
            <w:tcW w:w="708" w:type="dxa"/>
            <w:vMerge w:val="restart"/>
            <w:tcBorders>
              <w:top w:val="single" w:color="auto" w:sz="4" w:space="0"/>
              <w:left w:val="single" w:color="auto" w:sz="4" w:space="0"/>
              <w:right w:val="single" w:color="auto" w:sz="4" w:space="0"/>
            </w:tcBorders>
            <w:noWrap w:val="0"/>
            <w:vAlign w:val="center"/>
          </w:tcPr>
          <w:p w14:paraId="4F75A376">
            <w:pPr>
              <w:widowControl/>
              <w:adjustRightInd w:val="0"/>
              <w:snapToGrid w:val="0"/>
              <w:spacing w:line="500" w:lineRule="exact"/>
              <w:jc w:val="left"/>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rPr>
              <w:t>其中</w:t>
            </w:r>
          </w:p>
        </w:tc>
        <w:tc>
          <w:tcPr>
            <w:tcW w:w="2694" w:type="dxa"/>
            <w:tcBorders>
              <w:top w:val="single" w:color="auto" w:sz="4" w:space="0"/>
              <w:left w:val="single" w:color="auto" w:sz="4" w:space="0"/>
              <w:bottom w:val="single" w:color="auto" w:sz="4" w:space="0"/>
              <w:right w:val="single" w:color="auto" w:sz="4" w:space="0"/>
            </w:tcBorders>
            <w:noWrap w:val="0"/>
            <w:vAlign w:val="center"/>
          </w:tcPr>
          <w:p w14:paraId="76DA9891">
            <w:pPr>
              <w:widowControl/>
              <w:adjustRightInd w:val="0"/>
              <w:snapToGrid w:val="0"/>
              <w:spacing w:line="500" w:lineRule="exact"/>
              <w:jc w:val="left"/>
              <w:rPr>
                <w:rFonts w:hint="default" w:ascii="Times New Roman" w:hAnsi="Times New Roman" w:eastAsia="方正仿宋_GBK" w:cs="Times New Roman"/>
                <w:kern w:val="0"/>
                <w:sz w:val="24"/>
                <w:szCs w:val="24"/>
                <w:lang w:val="en-US" w:eastAsia="zh-CN" w:bidi="ar-SA"/>
              </w:rPr>
            </w:pPr>
            <w:r>
              <w:rPr>
                <w:rFonts w:hint="default" w:ascii="Times New Roman" w:hAnsi="Times New Roman" w:eastAsia="方正仿宋_GBK" w:cs="Times New Roman"/>
                <w:kern w:val="0"/>
                <w:sz w:val="24"/>
                <w:lang w:val="en-US" w:eastAsia="zh-CN"/>
              </w:rPr>
              <w:t>异地转诊</w:t>
            </w:r>
          </w:p>
        </w:tc>
        <w:tc>
          <w:tcPr>
            <w:tcW w:w="4430" w:type="dxa"/>
            <w:gridSpan w:val="3"/>
            <w:tcBorders>
              <w:top w:val="single" w:color="auto" w:sz="4" w:space="0"/>
              <w:left w:val="nil"/>
              <w:bottom w:val="single" w:color="auto" w:sz="4" w:space="0"/>
              <w:right w:val="single" w:color="auto" w:sz="4" w:space="0"/>
            </w:tcBorders>
            <w:noWrap w:val="0"/>
            <w:vAlign w:val="center"/>
          </w:tcPr>
          <w:p w14:paraId="0BAACA05">
            <w:pPr>
              <w:widowControl/>
              <w:adjustRightInd w:val="0"/>
              <w:snapToGrid w:val="0"/>
              <w:spacing w:line="500" w:lineRule="exact"/>
              <w:jc w:val="center"/>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rPr>
              <w:t>80%</w:t>
            </w:r>
          </w:p>
        </w:tc>
      </w:tr>
      <w:tr w14:paraId="785BACC8">
        <w:tblPrEx>
          <w:tblCellMar>
            <w:top w:w="0" w:type="dxa"/>
            <w:left w:w="108" w:type="dxa"/>
            <w:bottom w:w="0" w:type="dxa"/>
            <w:right w:w="108" w:type="dxa"/>
          </w:tblCellMar>
        </w:tblPrEx>
        <w:trPr>
          <w:trHeight w:val="510" w:hRule="exact"/>
          <w:jc w:val="center"/>
        </w:trPr>
        <w:tc>
          <w:tcPr>
            <w:tcW w:w="534" w:type="dxa"/>
            <w:vMerge w:val="continue"/>
            <w:tcBorders>
              <w:left w:val="single" w:color="auto" w:sz="4" w:space="0"/>
              <w:right w:val="single" w:color="auto" w:sz="4" w:space="0"/>
            </w:tcBorders>
            <w:noWrap w:val="0"/>
            <w:vAlign w:val="center"/>
          </w:tcPr>
          <w:p w14:paraId="6B6D3B08">
            <w:pPr>
              <w:widowControl/>
              <w:adjustRightInd w:val="0"/>
              <w:snapToGrid w:val="0"/>
              <w:spacing w:line="500" w:lineRule="exact"/>
              <w:jc w:val="left"/>
              <w:rPr>
                <w:rFonts w:hint="default" w:ascii="Times New Roman" w:hAnsi="Times New Roman" w:eastAsia="方正仿宋_GBK" w:cs="Times New Roman"/>
                <w:kern w:val="0"/>
                <w:sz w:val="24"/>
              </w:rPr>
            </w:pPr>
          </w:p>
        </w:tc>
        <w:tc>
          <w:tcPr>
            <w:tcW w:w="440" w:type="dxa"/>
            <w:vMerge w:val="continue"/>
            <w:tcBorders>
              <w:left w:val="single" w:color="auto" w:sz="4" w:space="0"/>
              <w:bottom w:val="single" w:color="auto" w:sz="4" w:space="0"/>
              <w:right w:val="single" w:color="auto" w:sz="4" w:space="0"/>
            </w:tcBorders>
            <w:noWrap w:val="0"/>
            <w:vAlign w:val="center"/>
          </w:tcPr>
          <w:p w14:paraId="54CBC32E">
            <w:pPr>
              <w:widowControl/>
              <w:adjustRightInd w:val="0"/>
              <w:snapToGrid w:val="0"/>
              <w:spacing w:line="500" w:lineRule="exact"/>
              <w:jc w:val="left"/>
              <w:rPr>
                <w:rFonts w:hint="default" w:ascii="Times New Roman" w:hAnsi="Times New Roman" w:eastAsia="方正仿宋_GBK" w:cs="Times New Roman"/>
                <w:kern w:val="0"/>
                <w:sz w:val="24"/>
              </w:rPr>
            </w:pPr>
          </w:p>
        </w:tc>
        <w:tc>
          <w:tcPr>
            <w:tcW w:w="708" w:type="dxa"/>
            <w:vMerge w:val="continue"/>
            <w:tcBorders>
              <w:left w:val="single" w:color="auto" w:sz="4" w:space="0"/>
              <w:bottom w:val="single" w:color="auto" w:sz="4" w:space="0"/>
              <w:right w:val="single" w:color="auto" w:sz="4" w:space="0"/>
            </w:tcBorders>
            <w:noWrap w:val="0"/>
            <w:vAlign w:val="center"/>
          </w:tcPr>
          <w:p w14:paraId="0D9ABE38">
            <w:pPr>
              <w:widowControl/>
              <w:adjustRightInd w:val="0"/>
              <w:snapToGrid w:val="0"/>
              <w:spacing w:line="500" w:lineRule="exact"/>
              <w:jc w:val="left"/>
              <w:rPr>
                <w:rFonts w:hint="default" w:ascii="Times New Roman" w:hAnsi="Times New Roman" w:eastAsia="方正仿宋_GBK" w:cs="Times New Roman"/>
                <w:kern w:val="0"/>
                <w:sz w:val="24"/>
              </w:rPr>
            </w:pPr>
          </w:p>
        </w:tc>
        <w:tc>
          <w:tcPr>
            <w:tcW w:w="2694" w:type="dxa"/>
            <w:tcBorders>
              <w:top w:val="single" w:color="auto" w:sz="4" w:space="0"/>
              <w:left w:val="single" w:color="auto" w:sz="4" w:space="0"/>
              <w:bottom w:val="single" w:color="auto" w:sz="4" w:space="0"/>
              <w:right w:val="single" w:color="auto" w:sz="4" w:space="0"/>
            </w:tcBorders>
            <w:noWrap w:val="0"/>
            <w:vAlign w:val="center"/>
          </w:tcPr>
          <w:p w14:paraId="5DDFDA1A">
            <w:pPr>
              <w:widowControl/>
              <w:adjustRightInd w:val="0"/>
              <w:snapToGrid w:val="0"/>
              <w:spacing w:line="500" w:lineRule="exact"/>
              <w:jc w:val="left"/>
              <w:rPr>
                <w:rFonts w:hint="default" w:ascii="Times New Roman" w:hAnsi="Times New Roman" w:eastAsia="方正仿宋_GBK" w:cs="Times New Roman"/>
                <w:kern w:val="0"/>
                <w:sz w:val="24"/>
                <w:szCs w:val="24"/>
                <w:lang w:val="en-US" w:eastAsia="zh-CN" w:bidi="ar-SA"/>
              </w:rPr>
            </w:pPr>
            <w:r>
              <w:rPr>
                <w:rFonts w:hint="default" w:ascii="Times New Roman" w:hAnsi="Times New Roman" w:eastAsia="方正仿宋_GBK" w:cs="Times New Roman"/>
                <w:kern w:val="0"/>
                <w:sz w:val="24"/>
                <w:lang w:val="en-US" w:eastAsia="zh-CN"/>
              </w:rPr>
              <w:t>异地未经转诊</w:t>
            </w:r>
          </w:p>
        </w:tc>
        <w:tc>
          <w:tcPr>
            <w:tcW w:w="4430" w:type="dxa"/>
            <w:gridSpan w:val="3"/>
            <w:tcBorders>
              <w:top w:val="single" w:color="auto" w:sz="4" w:space="0"/>
              <w:left w:val="nil"/>
              <w:bottom w:val="single" w:color="auto" w:sz="4" w:space="0"/>
              <w:right w:val="single" w:color="auto" w:sz="4" w:space="0"/>
            </w:tcBorders>
            <w:noWrap w:val="0"/>
            <w:vAlign w:val="center"/>
          </w:tcPr>
          <w:p w14:paraId="5085F213">
            <w:pPr>
              <w:widowControl/>
              <w:adjustRightInd w:val="0"/>
              <w:snapToGrid w:val="0"/>
              <w:spacing w:line="500" w:lineRule="exact"/>
              <w:jc w:val="center"/>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rPr>
              <w:t>70%</w:t>
            </w:r>
          </w:p>
        </w:tc>
      </w:tr>
      <w:tr w14:paraId="2CFBC988">
        <w:tblPrEx>
          <w:tblCellMar>
            <w:top w:w="0" w:type="dxa"/>
            <w:left w:w="108" w:type="dxa"/>
            <w:bottom w:w="0" w:type="dxa"/>
            <w:right w:w="108" w:type="dxa"/>
          </w:tblCellMar>
        </w:tblPrEx>
        <w:trPr>
          <w:trHeight w:val="510" w:hRule="exact"/>
          <w:jc w:val="center"/>
        </w:trPr>
        <w:tc>
          <w:tcPr>
            <w:tcW w:w="534" w:type="dxa"/>
            <w:vMerge w:val="continue"/>
            <w:tcBorders>
              <w:left w:val="single" w:color="auto" w:sz="4" w:space="0"/>
              <w:bottom w:val="single" w:color="auto" w:sz="4" w:space="0"/>
              <w:right w:val="single" w:color="auto" w:sz="4" w:space="0"/>
            </w:tcBorders>
            <w:noWrap w:val="0"/>
            <w:vAlign w:val="center"/>
          </w:tcPr>
          <w:p w14:paraId="5ABEAF15">
            <w:pPr>
              <w:widowControl/>
              <w:adjustRightInd w:val="0"/>
              <w:snapToGrid w:val="0"/>
              <w:spacing w:line="500" w:lineRule="exact"/>
              <w:jc w:val="left"/>
              <w:rPr>
                <w:rFonts w:hint="default" w:ascii="Times New Roman" w:hAnsi="Times New Roman" w:eastAsia="方正仿宋_GBK" w:cs="Times New Roman"/>
                <w:kern w:val="0"/>
                <w:sz w:val="24"/>
              </w:rPr>
            </w:pPr>
          </w:p>
        </w:tc>
        <w:tc>
          <w:tcPr>
            <w:tcW w:w="3842" w:type="dxa"/>
            <w:gridSpan w:val="3"/>
            <w:tcBorders>
              <w:top w:val="single" w:color="auto" w:sz="4" w:space="0"/>
              <w:left w:val="single" w:color="auto" w:sz="4" w:space="0"/>
              <w:bottom w:val="single" w:color="auto" w:sz="4" w:space="0"/>
              <w:right w:val="single" w:color="auto" w:sz="4" w:space="0"/>
            </w:tcBorders>
            <w:noWrap w:val="0"/>
            <w:vAlign w:val="center"/>
          </w:tcPr>
          <w:p w14:paraId="3209DFA1">
            <w:pPr>
              <w:widowControl/>
              <w:adjustRightInd w:val="0"/>
              <w:snapToGrid w:val="0"/>
              <w:spacing w:line="500" w:lineRule="exact"/>
              <w:jc w:val="center"/>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rPr>
              <w:t>年度最高支付限额</w:t>
            </w:r>
          </w:p>
        </w:tc>
        <w:tc>
          <w:tcPr>
            <w:tcW w:w="4430" w:type="dxa"/>
            <w:gridSpan w:val="3"/>
            <w:tcBorders>
              <w:top w:val="single" w:color="auto" w:sz="4" w:space="0"/>
              <w:left w:val="nil"/>
              <w:bottom w:val="single" w:color="auto" w:sz="4" w:space="0"/>
              <w:right w:val="single" w:color="auto" w:sz="4" w:space="0"/>
            </w:tcBorders>
            <w:noWrap w:val="0"/>
            <w:vAlign w:val="center"/>
          </w:tcPr>
          <w:p w14:paraId="0F0636B8">
            <w:pPr>
              <w:widowControl/>
              <w:adjustRightInd w:val="0"/>
              <w:snapToGrid w:val="0"/>
              <w:spacing w:line="500" w:lineRule="exact"/>
              <w:jc w:val="center"/>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rPr>
              <w:t>24万元</w:t>
            </w:r>
          </w:p>
        </w:tc>
      </w:tr>
    </w:tbl>
    <w:p w14:paraId="269C82EB">
      <w:pPr>
        <w:adjustRightInd w:val="0"/>
        <w:snapToGrid w:val="0"/>
        <w:spacing w:line="360" w:lineRule="exact"/>
        <w:ind w:firstLine="480" w:firstLineChars="200"/>
        <w:rPr>
          <w:rFonts w:hint="default" w:ascii="Times New Roman" w:hAnsi="Times New Roman" w:eastAsia="方正黑体简体" w:cs="Times New Roman"/>
          <w:sz w:val="24"/>
          <w:lang w:eastAsia="zh-CN"/>
        </w:rPr>
      </w:pPr>
      <w:r>
        <w:rPr>
          <w:rFonts w:hint="default" w:ascii="Times New Roman" w:hAnsi="Times New Roman" w:eastAsia="方正黑体_GBK" w:cs="Times New Roman"/>
          <w:sz w:val="24"/>
        </w:rPr>
        <w:t>注</w:t>
      </w:r>
      <w:r>
        <w:rPr>
          <w:rFonts w:hint="default" w:ascii="Times New Roman" w:hAnsi="Times New Roman" w:eastAsia="方正黑体_GBK" w:cs="Times New Roman"/>
          <w:sz w:val="24"/>
          <w:lang w:eastAsia="zh-CN"/>
        </w:rPr>
        <w:t>：</w:t>
      </w:r>
    </w:p>
    <w:p w14:paraId="05A56C0E">
      <w:pPr>
        <w:adjustRightInd w:val="0"/>
        <w:snapToGrid w:val="0"/>
        <w:spacing w:line="360" w:lineRule="exact"/>
        <w:ind w:firstLine="480" w:firstLineChars="200"/>
        <w:rPr>
          <w:rFonts w:hint="default" w:ascii="Times New Roman" w:hAnsi="Times New Roman" w:eastAsia="方正楷体_GBK" w:cs="Times New Roman"/>
          <w:sz w:val="24"/>
        </w:rPr>
      </w:pPr>
      <w:r>
        <w:rPr>
          <w:rFonts w:hint="default" w:ascii="Times New Roman" w:hAnsi="Times New Roman" w:eastAsia="方正楷体_GBK" w:cs="Times New Roman"/>
          <w:sz w:val="24"/>
        </w:rPr>
        <w:t>1.职工医保参保人享受住院待遇，由职工医保基金按规定支付；享受大病保险待遇</w:t>
      </w:r>
      <w:r>
        <w:rPr>
          <w:rFonts w:hint="default" w:ascii="Times New Roman" w:hAnsi="Times New Roman" w:eastAsia="方正楷体_GBK" w:cs="Times New Roman"/>
          <w:sz w:val="24"/>
          <w:lang w:eastAsia="zh-CN"/>
        </w:rPr>
        <w:t>，</w:t>
      </w:r>
      <w:r>
        <w:rPr>
          <w:rFonts w:hint="default" w:ascii="Times New Roman" w:hAnsi="Times New Roman" w:eastAsia="方正楷体_GBK" w:cs="Times New Roman"/>
          <w:sz w:val="24"/>
        </w:rPr>
        <w:t>由职工大病保险资金按规定支付。其中，大病保险</w:t>
      </w:r>
      <w:r>
        <w:rPr>
          <w:rFonts w:hint="default" w:ascii="Times New Roman" w:hAnsi="Times New Roman" w:eastAsia="方正楷体_GBK" w:cs="Times New Roman"/>
          <w:sz w:val="24"/>
          <w:lang w:val="en-US" w:eastAsia="zh-CN"/>
        </w:rPr>
        <w:t>按</w:t>
      </w:r>
      <w:r>
        <w:rPr>
          <w:rFonts w:hint="default" w:ascii="Times New Roman" w:hAnsi="Times New Roman" w:eastAsia="方正楷体_GBK" w:cs="Times New Roman"/>
          <w:kern w:val="0"/>
          <w:sz w:val="24"/>
        </w:rPr>
        <w:t>年度累计自付范围内医疗费用进行分段。</w:t>
      </w:r>
    </w:p>
    <w:p w14:paraId="285B1769">
      <w:pPr>
        <w:adjustRightInd w:val="0"/>
        <w:snapToGrid w:val="0"/>
        <w:spacing w:line="360" w:lineRule="exact"/>
        <w:ind w:firstLine="480" w:firstLineChars="200"/>
        <w:rPr>
          <w:rFonts w:hint="default" w:ascii="Times New Roman" w:hAnsi="Times New Roman" w:eastAsia="方正楷体_GBK" w:cs="Times New Roman"/>
          <w:sz w:val="24"/>
        </w:rPr>
      </w:pPr>
      <w:r>
        <w:rPr>
          <w:rFonts w:hint="default" w:ascii="Times New Roman" w:hAnsi="Times New Roman" w:eastAsia="方正楷体_GBK" w:cs="Times New Roman"/>
          <w:sz w:val="24"/>
        </w:rPr>
        <w:t>2.在二、三级定点医疗机构住院的参保人向家庭病床定点医疗机构转诊并建立家庭病床的，不设起付标准。</w:t>
      </w:r>
    </w:p>
    <w:p w14:paraId="09866FEF">
      <w:pPr>
        <w:adjustRightInd w:val="0"/>
        <w:snapToGrid w:val="0"/>
        <w:spacing w:line="360" w:lineRule="exact"/>
        <w:ind w:firstLine="480" w:firstLineChars="200"/>
        <w:rPr>
          <w:rFonts w:hint="default" w:ascii="Times New Roman" w:hAnsi="Times New Roman" w:eastAsia="方正楷体_GBK" w:cs="Times New Roman"/>
          <w:sz w:val="24"/>
        </w:rPr>
      </w:pPr>
      <w:r>
        <w:rPr>
          <w:rFonts w:hint="default" w:ascii="Times New Roman" w:hAnsi="Times New Roman" w:eastAsia="方正楷体_GBK" w:cs="Times New Roman"/>
          <w:sz w:val="24"/>
        </w:rPr>
        <w:t>3.享受退休职工医保待遇人员</w:t>
      </w:r>
      <w:r>
        <w:rPr>
          <w:rFonts w:hint="eastAsia" w:eastAsia="方正楷体_GBK" w:cs="Times New Roman"/>
          <w:sz w:val="24"/>
          <w:lang w:eastAsia="zh-CN"/>
        </w:rPr>
        <w:t>，住院统筹</w:t>
      </w:r>
      <w:r>
        <w:rPr>
          <w:rFonts w:hint="default" w:ascii="Times New Roman" w:hAnsi="Times New Roman" w:eastAsia="方正楷体_GBK" w:cs="Times New Roman"/>
          <w:sz w:val="24"/>
        </w:rPr>
        <w:t>在上述起付标准基础上降低100元，相应支付比例提高3个百分点。</w:t>
      </w:r>
    </w:p>
    <w:p w14:paraId="246D6A10">
      <w:pPr>
        <w:adjustRightInd w:val="0"/>
        <w:snapToGrid w:val="0"/>
        <w:spacing w:line="360" w:lineRule="exact"/>
        <w:ind w:firstLine="480" w:firstLineChars="200"/>
        <w:rPr>
          <w:rFonts w:hint="default" w:ascii="Times New Roman" w:hAnsi="Times New Roman" w:eastAsia="方正楷体_GBK" w:cs="Times New Roman"/>
          <w:sz w:val="24"/>
        </w:rPr>
      </w:pPr>
      <w:r>
        <w:rPr>
          <w:rFonts w:hint="default" w:ascii="Times New Roman" w:hAnsi="Times New Roman" w:eastAsia="方正楷体_GBK" w:cs="Times New Roman"/>
          <w:sz w:val="24"/>
        </w:rPr>
        <w:t>4.年度累计自付范围内医疗费用不含起付标准以内的费用，起付标准以内的费用由参保人个人支付。</w:t>
      </w:r>
    </w:p>
    <w:p w14:paraId="6A767ED1">
      <w:pPr>
        <w:adjustRightInd w:val="0"/>
        <w:snapToGrid w:val="0"/>
        <w:spacing w:line="360" w:lineRule="exact"/>
        <w:ind w:firstLine="480" w:firstLineChars="200"/>
        <w:rPr>
          <w:rFonts w:hint="default" w:ascii="Times New Roman" w:hAnsi="Times New Roman" w:eastAsia="方正楷体_GBK" w:cs="Times New Roman"/>
          <w:sz w:val="24"/>
          <w:lang w:val="en-US" w:eastAsia="zh-CN"/>
        </w:rPr>
      </w:pPr>
      <w:r>
        <w:rPr>
          <w:rFonts w:hint="default" w:ascii="Times New Roman" w:hAnsi="Times New Roman" w:eastAsia="方正楷体_GBK" w:cs="Times New Roman"/>
          <w:sz w:val="24"/>
          <w:lang w:val="en-US" w:eastAsia="zh-CN"/>
        </w:rPr>
        <w:t>5.参保人异地就医、急诊抢救等情形按国家、省和市有关规定执行。</w:t>
      </w:r>
    </w:p>
    <w:p w14:paraId="5E60ECAA">
      <w:pPr>
        <w:adjustRightInd w:val="0"/>
        <w:snapToGrid w:val="0"/>
        <w:spacing w:line="360" w:lineRule="exact"/>
        <w:ind w:firstLine="480" w:firstLineChars="200"/>
        <w:rPr>
          <w:rFonts w:hint="default" w:ascii="Times New Roman" w:hAnsi="Times New Roman" w:eastAsia="方正楷体_GBK" w:cs="Times New Roman"/>
          <w:sz w:val="24"/>
          <w:lang w:val="en-US" w:eastAsia="zh-CN"/>
        </w:rPr>
      </w:pPr>
      <w:r>
        <w:rPr>
          <w:rFonts w:hint="default" w:ascii="Times New Roman" w:hAnsi="Times New Roman" w:eastAsia="方正楷体_GBK" w:cs="Times New Roman"/>
          <w:sz w:val="24"/>
          <w:lang w:val="en-US" w:eastAsia="zh-CN"/>
        </w:rPr>
        <w:t>6.按床日付费特殊人群参保人在同一家定点医疗机构住院时间在90天以上的，按90天为一个结算周期，不足90天的，按实际天数计算。每两个连续周期计算一次起付标准，即在第一个周期计算起付标准，连续的第二个周期不计算起付标准，新周期重新计算，即第三个周期重新计算起付标准。</w:t>
      </w:r>
    </w:p>
    <w:p w14:paraId="43267A18">
      <w:pPr>
        <w:keepNext w:val="0"/>
        <w:keepLines w:val="0"/>
        <w:pageBreakBefore w:val="0"/>
        <w:widowControl/>
        <w:kinsoku/>
        <w:wordWrap/>
        <w:overflowPunct/>
        <w:topLinePunct w:val="0"/>
        <w:autoSpaceDE/>
        <w:autoSpaceDN/>
        <w:bidi w:val="0"/>
        <w:adjustRightInd w:val="0"/>
        <w:snapToGrid w:val="0"/>
        <w:spacing w:line="576" w:lineRule="exact"/>
        <w:ind w:firstLine="480" w:firstLineChars="200"/>
        <w:jc w:val="left"/>
        <w:textAlignment w:val="center"/>
        <w:rPr>
          <w:rFonts w:hint="default" w:ascii="Times New Roman" w:hAnsi="Times New Roman" w:eastAsia="方正楷体_GBK" w:cs="Times New Roman"/>
          <w:b/>
          <w:color w:val="000000"/>
          <w:kern w:val="0"/>
          <w:sz w:val="30"/>
          <w:szCs w:val="30"/>
          <w:u w:val="none"/>
        </w:rPr>
      </w:pPr>
      <w:r>
        <w:rPr>
          <w:rFonts w:hint="default" w:ascii="Times New Roman" w:hAnsi="Times New Roman" w:eastAsia="仿宋_GB2312" w:cs="Times New Roman"/>
          <w:sz w:val="24"/>
        </w:rPr>
        <w:br w:type="page"/>
      </w:r>
      <w:r>
        <w:rPr>
          <w:rFonts w:hint="default" w:ascii="Times New Roman" w:hAnsi="Times New Roman" w:eastAsia="方正楷体_GBK" w:cs="Times New Roman"/>
          <w:b/>
          <w:bCs/>
          <w:sz w:val="30"/>
          <w:szCs w:val="30"/>
        </w:rPr>
        <w:t>（二）职工医保普通门诊待遇</w:t>
      </w:r>
    </w:p>
    <w:tbl>
      <w:tblPr>
        <w:tblStyle w:val="9"/>
        <w:tblW w:w="9220" w:type="dxa"/>
        <w:jc w:val="center"/>
        <w:tblLayout w:type="fixed"/>
        <w:tblCellMar>
          <w:top w:w="0" w:type="dxa"/>
          <w:left w:w="108" w:type="dxa"/>
          <w:bottom w:w="0" w:type="dxa"/>
          <w:right w:w="108" w:type="dxa"/>
        </w:tblCellMar>
      </w:tblPr>
      <w:tblGrid>
        <w:gridCol w:w="1782"/>
        <w:gridCol w:w="896"/>
        <w:gridCol w:w="949"/>
        <w:gridCol w:w="1275"/>
        <w:gridCol w:w="1320"/>
        <w:gridCol w:w="1519"/>
        <w:gridCol w:w="1479"/>
      </w:tblGrid>
      <w:tr w14:paraId="0EFF74C4">
        <w:tblPrEx>
          <w:tblCellMar>
            <w:top w:w="0" w:type="dxa"/>
            <w:left w:w="108" w:type="dxa"/>
            <w:bottom w:w="0" w:type="dxa"/>
            <w:right w:w="108" w:type="dxa"/>
          </w:tblCellMar>
        </w:tblPrEx>
        <w:trPr>
          <w:trHeight w:val="725" w:hRule="exact"/>
          <w:jc w:val="center"/>
        </w:trPr>
        <w:tc>
          <w:tcPr>
            <w:tcW w:w="3627" w:type="dxa"/>
            <w:gridSpan w:val="3"/>
            <w:vMerge w:val="restart"/>
            <w:tcBorders>
              <w:top w:val="single" w:color="auto" w:sz="4" w:space="0"/>
              <w:left w:val="single" w:color="auto" w:sz="4" w:space="0"/>
              <w:right w:val="single" w:color="auto" w:sz="4" w:space="0"/>
            </w:tcBorders>
            <w:noWrap w:val="0"/>
            <w:vAlign w:val="center"/>
          </w:tcPr>
          <w:p w14:paraId="2628E692">
            <w:pPr>
              <w:widowControl/>
              <w:adjustRightInd w:val="0"/>
              <w:snapToGrid w:val="0"/>
              <w:spacing w:line="340" w:lineRule="exact"/>
              <w:jc w:val="center"/>
              <w:rPr>
                <w:rFonts w:hint="default" w:ascii="Times New Roman" w:hAnsi="Times New Roman" w:eastAsia="方正黑体_GBK" w:cs="Times New Roman"/>
                <w:kern w:val="0"/>
                <w:sz w:val="24"/>
                <w:lang w:bidi="ar"/>
              </w:rPr>
            </w:pPr>
            <w:r>
              <w:rPr>
                <w:rFonts w:hint="default" w:ascii="Times New Roman" w:hAnsi="Times New Roman" w:eastAsia="方正黑体_GBK" w:cs="Times New Roman"/>
                <w:kern w:val="0"/>
                <w:sz w:val="24"/>
                <w:lang w:bidi="ar"/>
              </w:rPr>
              <w:t>就医情形</w:t>
            </w:r>
          </w:p>
        </w:tc>
        <w:tc>
          <w:tcPr>
            <w:tcW w:w="2595" w:type="dxa"/>
            <w:gridSpan w:val="2"/>
            <w:tcBorders>
              <w:top w:val="single" w:color="auto" w:sz="4" w:space="0"/>
              <w:left w:val="single" w:color="auto" w:sz="4" w:space="0"/>
              <w:bottom w:val="single" w:color="auto" w:sz="4" w:space="0"/>
              <w:right w:val="single" w:color="auto" w:sz="4" w:space="0"/>
            </w:tcBorders>
            <w:noWrap w:val="0"/>
            <w:vAlign w:val="center"/>
          </w:tcPr>
          <w:p w14:paraId="3726A775">
            <w:pPr>
              <w:widowControl/>
              <w:adjustRightInd w:val="0"/>
              <w:snapToGrid w:val="0"/>
              <w:spacing w:line="340" w:lineRule="exact"/>
              <w:jc w:val="center"/>
              <w:rPr>
                <w:rFonts w:hint="default" w:ascii="Times New Roman" w:hAnsi="Times New Roman" w:eastAsia="方正黑体_GBK" w:cs="Times New Roman"/>
                <w:kern w:val="0"/>
                <w:sz w:val="24"/>
              </w:rPr>
            </w:pPr>
            <w:r>
              <w:rPr>
                <w:rFonts w:hint="default" w:ascii="Times New Roman" w:hAnsi="Times New Roman" w:eastAsia="方正黑体_GBK" w:cs="Times New Roman"/>
                <w:kern w:val="0"/>
                <w:sz w:val="24"/>
                <w:lang w:bidi="ar"/>
              </w:rPr>
              <w:t>支付比例</w:t>
            </w:r>
          </w:p>
        </w:tc>
        <w:tc>
          <w:tcPr>
            <w:tcW w:w="1519" w:type="dxa"/>
            <w:vMerge w:val="restart"/>
            <w:tcBorders>
              <w:top w:val="single" w:color="auto" w:sz="4" w:space="0"/>
              <w:left w:val="nil"/>
              <w:right w:val="single" w:color="auto" w:sz="4" w:space="0"/>
            </w:tcBorders>
            <w:noWrap w:val="0"/>
            <w:vAlign w:val="center"/>
          </w:tcPr>
          <w:p w14:paraId="62A8230B">
            <w:pPr>
              <w:widowControl/>
              <w:adjustRightInd w:val="0"/>
              <w:snapToGrid w:val="0"/>
              <w:spacing w:line="340" w:lineRule="exact"/>
              <w:jc w:val="center"/>
              <w:rPr>
                <w:rFonts w:hint="default" w:ascii="Times New Roman" w:hAnsi="Times New Roman" w:eastAsia="方正黑体_GBK" w:cs="Times New Roman"/>
                <w:kern w:val="0"/>
                <w:sz w:val="24"/>
                <w:lang w:bidi="ar"/>
              </w:rPr>
            </w:pPr>
            <w:r>
              <w:rPr>
                <w:rFonts w:hint="default" w:ascii="Times New Roman" w:hAnsi="Times New Roman" w:eastAsia="方正黑体_GBK" w:cs="Times New Roman"/>
                <w:kern w:val="0"/>
                <w:sz w:val="24"/>
                <w:lang w:bidi="ar"/>
              </w:rPr>
              <w:t>月度最高</w:t>
            </w:r>
          </w:p>
          <w:p w14:paraId="5728E3A9">
            <w:pPr>
              <w:widowControl/>
              <w:adjustRightInd w:val="0"/>
              <w:snapToGrid w:val="0"/>
              <w:spacing w:line="340" w:lineRule="exact"/>
              <w:jc w:val="center"/>
              <w:rPr>
                <w:rFonts w:hint="default" w:ascii="Times New Roman" w:hAnsi="Times New Roman" w:eastAsia="方正黑体_GBK" w:cs="Times New Roman"/>
                <w:kern w:val="0"/>
                <w:sz w:val="24"/>
                <w:lang w:bidi="ar"/>
              </w:rPr>
            </w:pPr>
            <w:r>
              <w:rPr>
                <w:rFonts w:hint="default" w:ascii="Times New Roman" w:hAnsi="Times New Roman" w:eastAsia="方正黑体_GBK" w:cs="Times New Roman"/>
                <w:kern w:val="0"/>
                <w:sz w:val="24"/>
                <w:lang w:bidi="ar"/>
              </w:rPr>
              <w:t>支付限额</w:t>
            </w:r>
          </w:p>
          <w:p w14:paraId="03D60EFE">
            <w:pPr>
              <w:widowControl/>
              <w:adjustRightInd w:val="0"/>
              <w:snapToGrid w:val="0"/>
              <w:spacing w:line="340" w:lineRule="exact"/>
              <w:jc w:val="center"/>
              <w:rPr>
                <w:rFonts w:hint="default" w:ascii="Times New Roman" w:hAnsi="Times New Roman" w:eastAsia="方正黑体_GBK" w:cs="Times New Roman"/>
                <w:kern w:val="0"/>
                <w:sz w:val="24"/>
                <w:lang w:bidi="ar"/>
              </w:rPr>
            </w:pPr>
            <w:r>
              <w:rPr>
                <w:rFonts w:hint="default" w:ascii="Times New Roman" w:hAnsi="Times New Roman" w:eastAsia="方正黑体_GBK" w:cs="Times New Roman"/>
                <w:b w:val="0"/>
                <w:bCs w:val="0"/>
                <w:kern w:val="0"/>
                <w:sz w:val="24"/>
                <w:lang w:eastAsia="zh-CN" w:bidi="ar"/>
              </w:rPr>
              <w:t>（单独支付药品费用除外）</w:t>
            </w:r>
          </w:p>
        </w:tc>
        <w:tc>
          <w:tcPr>
            <w:tcW w:w="1479" w:type="dxa"/>
            <w:vMerge w:val="restart"/>
            <w:tcBorders>
              <w:top w:val="single" w:color="auto" w:sz="4" w:space="0"/>
              <w:left w:val="nil"/>
              <w:right w:val="single" w:color="auto" w:sz="4" w:space="0"/>
            </w:tcBorders>
            <w:noWrap w:val="0"/>
            <w:vAlign w:val="center"/>
          </w:tcPr>
          <w:p w14:paraId="48D44CD2">
            <w:pPr>
              <w:widowControl/>
              <w:adjustRightInd w:val="0"/>
              <w:snapToGrid w:val="0"/>
              <w:spacing w:line="340" w:lineRule="exact"/>
              <w:jc w:val="center"/>
              <w:rPr>
                <w:rFonts w:hint="default" w:ascii="Times New Roman" w:hAnsi="Times New Roman" w:eastAsia="方正黑体_GBK" w:cs="Times New Roman"/>
                <w:kern w:val="0"/>
                <w:sz w:val="24"/>
                <w:lang w:bidi="ar"/>
              </w:rPr>
            </w:pPr>
            <w:r>
              <w:rPr>
                <w:rFonts w:hint="default" w:ascii="Times New Roman" w:hAnsi="Times New Roman" w:eastAsia="方正黑体_GBK" w:cs="Times New Roman"/>
                <w:b w:val="0"/>
                <w:bCs w:val="0"/>
                <w:kern w:val="0"/>
                <w:sz w:val="24"/>
                <w:lang w:eastAsia="zh-CN" w:bidi="ar"/>
              </w:rPr>
              <w:t>单独支付药品费用年度最高支付限额（含大病保险）</w:t>
            </w:r>
          </w:p>
        </w:tc>
      </w:tr>
      <w:tr w14:paraId="73AE6DC0">
        <w:tblPrEx>
          <w:tblCellMar>
            <w:top w:w="0" w:type="dxa"/>
            <w:left w:w="108" w:type="dxa"/>
            <w:bottom w:w="0" w:type="dxa"/>
            <w:right w:w="108" w:type="dxa"/>
          </w:tblCellMar>
        </w:tblPrEx>
        <w:trPr>
          <w:trHeight w:val="1465" w:hRule="exact"/>
          <w:jc w:val="center"/>
        </w:trPr>
        <w:tc>
          <w:tcPr>
            <w:tcW w:w="3627" w:type="dxa"/>
            <w:gridSpan w:val="3"/>
            <w:vMerge w:val="continue"/>
            <w:tcBorders>
              <w:left w:val="single" w:color="auto" w:sz="4" w:space="0"/>
              <w:bottom w:val="single" w:color="auto" w:sz="4" w:space="0"/>
              <w:right w:val="single" w:color="auto" w:sz="4" w:space="0"/>
            </w:tcBorders>
            <w:noWrap w:val="0"/>
            <w:vAlign w:val="center"/>
          </w:tcPr>
          <w:p w14:paraId="7656AEA2">
            <w:pPr>
              <w:widowControl/>
              <w:adjustRightInd w:val="0"/>
              <w:snapToGrid w:val="0"/>
              <w:spacing w:line="340" w:lineRule="exact"/>
              <w:jc w:val="left"/>
              <w:rPr>
                <w:rFonts w:hint="default" w:ascii="Times New Roman" w:hAnsi="Times New Roman" w:eastAsia="仿宋_GB2312" w:cs="Times New Roman"/>
                <w:kern w:val="0"/>
                <w:sz w:val="24"/>
                <w:lang w:bidi="ar"/>
              </w:rPr>
            </w:pPr>
          </w:p>
        </w:tc>
        <w:tc>
          <w:tcPr>
            <w:tcW w:w="1275" w:type="dxa"/>
            <w:tcBorders>
              <w:top w:val="single" w:color="auto" w:sz="4" w:space="0"/>
              <w:left w:val="single" w:color="auto" w:sz="4" w:space="0"/>
              <w:bottom w:val="single" w:color="auto" w:sz="4" w:space="0"/>
              <w:right w:val="single" w:color="auto" w:sz="4" w:space="0"/>
            </w:tcBorders>
            <w:noWrap w:val="0"/>
            <w:vAlign w:val="center"/>
          </w:tcPr>
          <w:p w14:paraId="08FF23F1">
            <w:pPr>
              <w:widowControl/>
              <w:adjustRightInd w:val="0"/>
              <w:snapToGrid w:val="0"/>
              <w:spacing w:line="340" w:lineRule="exact"/>
              <w:jc w:val="center"/>
              <w:rPr>
                <w:rFonts w:hint="default" w:ascii="Times New Roman" w:hAnsi="Times New Roman" w:eastAsia="方正黑体_GBK" w:cs="Times New Roman"/>
                <w:kern w:val="0"/>
                <w:sz w:val="24"/>
                <w:lang w:bidi="ar"/>
              </w:rPr>
            </w:pPr>
            <w:r>
              <w:rPr>
                <w:rFonts w:hint="default" w:ascii="Times New Roman" w:hAnsi="Times New Roman" w:eastAsia="方正黑体_GBK" w:cs="Times New Roman"/>
                <w:kern w:val="0"/>
                <w:sz w:val="24"/>
                <w:lang w:bidi="ar"/>
              </w:rPr>
              <w:t>在职</w:t>
            </w:r>
          </w:p>
        </w:tc>
        <w:tc>
          <w:tcPr>
            <w:tcW w:w="1320" w:type="dxa"/>
            <w:tcBorders>
              <w:top w:val="single" w:color="auto" w:sz="4" w:space="0"/>
              <w:left w:val="single" w:color="auto" w:sz="4" w:space="0"/>
              <w:bottom w:val="single" w:color="auto" w:sz="4" w:space="0"/>
              <w:right w:val="single" w:color="auto" w:sz="4" w:space="0"/>
            </w:tcBorders>
            <w:noWrap w:val="0"/>
            <w:vAlign w:val="center"/>
          </w:tcPr>
          <w:p w14:paraId="444C2C2D">
            <w:pPr>
              <w:widowControl/>
              <w:adjustRightInd w:val="0"/>
              <w:snapToGrid w:val="0"/>
              <w:spacing w:line="340" w:lineRule="exact"/>
              <w:jc w:val="center"/>
              <w:rPr>
                <w:rFonts w:hint="default" w:ascii="Times New Roman" w:hAnsi="Times New Roman" w:eastAsia="方正黑体_GBK" w:cs="Times New Roman"/>
                <w:kern w:val="0"/>
                <w:sz w:val="24"/>
                <w:lang w:bidi="ar"/>
              </w:rPr>
            </w:pPr>
            <w:r>
              <w:rPr>
                <w:rFonts w:hint="default" w:ascii="Times New Roman" w:hAnsi="Times New Roman" w:eastAsia="方正黑体_GBK" w:cs="Times New Roman"/>
                <w:kern w:val="0"/>
                <w:sz w:val="24"/>
                <w:lang w:bidi="ar"/>
              </w:rPr>
              <w:t>退休</w:t>
            </w:r>
          </w:p>
        </w:tc>
        <w:tc>
          <w:tcPr>
            <w:tcW w:w="1519" w:type="dxa"/>
            <w:vMerge w:val="continue"/>
            <w:tcBorders>
              <w:left w:val="nil"/>
              <w:bottom w:val="single" w:color="auto" w:sz="4" w:space="0"/>
              <w:right w:val="single" w:color="auto" w:sz="4" w:space="0"/>
            </w:tcBorders>
            <w:noWrap w:val="0"/>
            <w:vAlign w:val="center"/>
          </w:tcPr>
          <w:p w14:paraId="3D6B3F86">
            <w:pPr>
              <w:widowControl/>
              <w:adjustRightInd w:val="0"/>
              <w:snapToGrid w:val="0"/>
              <w:spacing w:line="340" w:lineRule="exact"/>
              <w:jc w:val="left"/>
              <w:rPr>
                <w:rFonts w:hint="default" w:ascii="Times New Roman" w:hAnsi="Times New Roman" w:eastAsia="仿宋_GB2312" w:cs="Times New Roman"/>
                <w:kern w:val="0"/>
                <w:sz w:val="24"/>
                <w:lang w:bidi="ar"/>
              </w:rPr>
            </w:pPr>
          </w:p>
        </w:tc>
        <w:tc>
          <w:tcPr>
            <w:tcW w:w="1479" w:type="dxa"/>
            <w:vMerge w:val="continue"/>
            <w:tcBorders>
              <w:left w:val="nil"/>
              <w:bottom w:val="single" w:color="auto" w:sz="4" w:space="0"/>
              <w:right w:val="single" w:color="auto" w:sz="4" w:space="0"/>
            </w:tcBorders>
            <w:noWrap w:val="0"/>
            <w:vAlign w:val="center"/>
          </w:tcPr>
          <w:p w14:paraId="7A5E3F64">
            <w:pPr>
              <w:widowControl/>
              <w:adjustRightInd w:val="0"/>
              <w:snapToGrid w:val="0"/>
              <w:spacing w:line="340" w:lineRule="exact"/>
              <w:jc w:val="left"/>
              <w:rPr>
                <w:rFonts w:hint="default" w:ascii="Times New Roman" w:hAnsi="Times New Roman" w:eastAsia="仿宋_GB2312" w:cs="Times New Roman"/>
                <w:kern w:val="0"/>
                <w:sz w:val="24"/>
                <w:lang w:bidi="ar"/>
              </w:rPr>
            </w:pPr>
          </w:p>
        </w:tc>
      </w:tr>
      <w:tr w14:paraId="17A87B14">
        <w:tblPrEx>
          <w:tblCellMar>
            <w:top w:w="0" w:type="dxa"/>
            <w:left w:w="108" w:type="dxa"/>
            <w:bottom w:w="0" w:type="dxa"/>
            <w:right w:w="108" w:type="dxa"/>
          </w:tblCellMar>
        </w:tblPrEx>
        <w:trPr>
          <w:trHeight w:val="705" w:hRule="exact"/>
          <w:jc w:val="center"/>
        </w:trPr>
        <w:tc>
          <w:tcPr>
            <w:tcW w:w="1782" w:type="dxa"/>
            <w:vMerge w:val="restart"/>
            <w:tcBorders>
              <w:top w:val="single" w:color="auto" w:sz="4" w:space="0"/>
              <w:left w:val="single" w:color="auto" w:sz="4" w:space="0"/>
              <w:right w:val="single" w:color="auto" w:sz="4" w:space="0"/>
            </w:tcBorders>
            <w:noWrap w:val="0"/>
            <w:vAlign w:val="center"/>
          </w:tcPr>
          <w:p w14:paraId="57C84F21">
            <w:pPr>
              <w:widowControl/>
              <w:adjustRightInd w:val="0"/>
              <w:snapToGrid w:val="0"/>
              <w:spacing w:line="340" w:lineRule="exact"/>
              <w:jc w:val="center"/>
              <w:rPr>
                <w:rFonts w:hint="default" w:ascii="Times New Roman" w:hAnsi="Times New Roman" w:eastAsia="方正仿宋_GBK" w:cs="Times New Roman"/>
                <w:kern w:val="0"/>
                <w:sz w:val="24"/>
                <w:lang w:bidi="ar"/>
              </w:rPr>
            </w:pPr>
            <w:r>
              <w:rPr>
                <w:rFonts w:hint="default" w:ascii="Times New Roman" w:hAnsi="Times New Roman" w:eastAsia="方正仿宋_GBK" w:cs="Times New Roman"/>
                <w:kern w:val="0"/>
                <w:sz w:val="24"/>
                <w:lang w:bidi="ar"/>
              </w:rPr>
              <w:t>选定的</w:t>
            </w:r>
          </w:p>
          <w:p w14:paraId="223CA48D">
            <w:pPr>
              <w:widowControl/>
              <w:adjustRightInd w:val="0"/>
              <w:snapToGrid w:val="0"/>
              <w:spacing w:line="340" w:lineRule="exact"/>
              <w:jc w:val="center"/>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lang w:bidi="ar"/>
              </w:rPr>
              <w:t>定点医疗机构</w:t>
            </w:r>
          </w:p>
        </w:tc>
        <w:tc>
          <w:tcPr>
            <w:tcW w:w="1845" w:type="dxa"/>
            <w:gridSpan w:val="2"/>
            <w:tcBorders>
              <w:top w:val="single" w:color="auto" w:sz="4" w:space="0"/>
              <w:left w:val="single" w:color="auto" w:sz="4" w:space="0"/>
              <w:bottom w:val="single" w:color="auto" w:sz="4" w:space="0"/>
              <w:right w:val="single" w:color="auto" w:sz="4" w:space="0"/>
            </w:tcBorders>
            <w:noWrap w:val="0"/>
            <w:vAlign w:val="center"/>
          </w:tcPr>
          <w:p w14:paraId="61D39D5B">
            <w:pPr>
              <w:widowControl/>
              <w:adjustRightInd w:val="0"/>
              <w:snapToGrid w:val="0"/>
              <w:spacing w:line="340" w:lineRule="exact"/>
              <w:jc w:val="center"/>
              <w:rPr>
                <w:rFonts w:hint="default" w:ascii="Times New Roman" w:hAnsi="Times New Roman" w:eastAsia="方正仿宋_GBK" w:cs="Times New Roman"/>
                <w:kern w:val="0"/>
                <w:sz w:val="24"/>
                <w:lang w:bidi="ar"/>
              </w:rPr>
            </w:pPr>
            <w:r>
              <w:rPr>
                <w:rFonts w:hint="default" w:ascii="Times New Roman" w:hAnsi="Times New Roman" w:eastAsia="方正仿宋_GBK" w:cs="Times New Roman"/>
                <w:kern w:val="0"/>
                <w:sz w:val="24"/>
                <w:lang w:bidi="ar"/>
              </w:rPr>
              <w:t>一级及以下</w:t>
            </w:r>
          </w:p>
        </w:tc>
        <w:tc>
          <w:tcPr>
            <w:tcW w:w="1275" w:type="dxa"/>
            <w:tcBorders>
              <w:top w:val="single" w:color="auto" w:sz="4" w:space="0"/>
              <w:left w:val="single" w:color="auto" w:sz="4" w:space="0"/>
              <w:bottom w:val="single" w:color="auto" w:sz="4" w:space="0"/>
              <w:right w:val="single" w:color="auto" w:sz="4" w:space="0"/>
            </w:tcBorders>
            <w:noWrap w:val="0"/>
            <w:vAlign w:val="center"/>
          </w:tcPr>
          <w:p w14:paraId="41B6CBC3">
            <w:pPr>
              <w:widowControl/>
              <w:adjustRightInd w:val="0"/>
              <w:snapToGrid w:val="0"/>
              <w:spacing w:line="340" w:lineRule="exact"/>
              <w:jc w:val="center"/>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lang w:bidi="ar"/>
              </w:rPr>
              <w:t>75%</w:t>
            </w:r>
          </w:p>
        </w:tc>
        <w:tc>
          <w:tcPr>
            <w:tcW w:w="1320" w:type="dxa"/>
            <w:tcBorders>
              <w:top w:val="single" w:color="auto" w:sz="4" w:space="0"/>
              <w:left w:val="single" w:color="auto" w:sz="4" w:space="0"/>
              <w:bottom w:val="single" w:color="auto" w:sz="4" w:space="0"/>
              <w:right w:val="single" w:color="auto" w:sz="4" w:space="0"/>
            </w:tcBorders>
            <w:noWrap w:val="0"/>
            <w:vAlign w:val="center"/>
          </w:tcPr>
          <w:p w14:paraId="11AAC90D">
            <w:pPr>
              <w:widowControl/>
              <w:adjustRightInd w:val="0"/>
              <w:snapToGrid w:val="0"/>
              <w:spacing w:line="340" w:lineRule="exact"/>
              <w:jc w:val="center"/>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lang w:bidi="ar"/>
              </w:rPr>
              <w:t>80%</w:t>
            </w:r>
          </w:p>
        </w:tc>
        <w:tc>
          <w:tcPr>
            <w:tcW w:w="1519" w:type="dxa"/>
            <w:tcBorders>
              <w:top w:val="single" w:color="auto" w:sz="4" w:space="0"/>
              <w:left w:val="nil"/>
              <w:bottom w:val="single" w:color="auto" w:sz="4" w:space="0"/>
              <w:right w:val="single" w:color="auto" w:sz="4" w:space="0"/>
            </w:tcBorders>
            <w:noWrap w:val="0"/>
            <w:vAlign w:val="center"/>
          </w:tcPr>
          <w:p w14:paraId="7B63D19D">
            <w:pPr>
              <w:widowControl/>
              <w:adjustRightInd w:val="0"/>
              <w:snapToGrid w:val="0"/>
              <w:spacing w:line="340" w:lineRule="exact"/>
              <w:jc w:val="center"/>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lang w:val="en-US" w:eastAsia="zh-CN" w:bidi="ar"/>
              </w:rPr>
              <w:t>90</w:t>
            </w:r>
            <w:r>
              <w:rPr>
                <w:rFonts w:hint="default" w:ascii="Times New Roman" w:hAnsi="Times New Roman" w:eastAsia="方正仿宋_GBK" w:cs="Times New Roman"/>
                <w:kern w:val="0"/>
                <w:sz w:val="24"/>
                <w:lang w:bidi="ar"/>
              </w:rPr>
              <w:t>元/月</w:t>
            </w:r>
          </w:p>
        </w:tc>
        <w:tc>
          <w:tcPr>
            <w:tcW w:w="1479" w:type="dxa"/>
            <w:vMerge w:val="restart"/>
            <w:tcBorders>
              <w:top w:val="single" w:color="auto" w:sz="4" w:space="0"/>
              <w:left w:val="nil"/>
              <w:right w:val="single" w:color="auto" w:sz="4" w:space="0"/>
            </w:tcBorders>
            <w:noWrap w:val="0"/>
            <w:vAlign w:val="center"/>
          </w:tcPr>
          <w:p w14:paraId="60B414DB">
            <w:pPr>
              <w:widowControl/>
              <w:adjustRightInd w:val="0"/>
              <w:snapToGrid w:val="0"/>
              <w:spacing w:line="340" w:lineRule="exact"/>
              <w:jc w:val="center"/>
              <w:rPr>
                <w:rFonts w:hint="default" w:ascii="Times New Roman" w:hAnsi="Times New Roman" w:eastAsia="方正仿宋_GBK" w:cs="Times New Roman"/>
                <w:kern w:val="0"/>
                <w:sz w:val="24"/>
                <w:lang w:val="en-US" w:eastAsia="zh-CN" w:bidi="ar"/>
              </w:rPr>
            </w:pPr>
            <w:r>
              <w:rPr>
                <w:rFonts w:hint="default" w:ascii="Times New Roman" w:hAnsi="Times New Roman" w:eastAsia="方正仿宋_GBK" w:cs="Times New Roman"/>
                <w:b w:val="0"/>
                <w:bCs w:val="0"/>
                <w:kern w:val="0"/>
                <w:sz w:val="24"/>
                <w:lang w:val="en-US" w:eastAsia="zh-CN" w:bidi="ar"/>
              </w:rPr>
              <w:t>82万元/年</w:t>
            </w:r>
          </w:p>
        </w:tc>
      </w:tr>
      <w:tr w14:paraId="52F39D4C">
        <w:tblPrEx>
          <w:tblCellMar>
            <w:top w:w="0" w:type="dxa"/>
            <w:left w:w="108" w:type="dxa"/>
            <w:bottom w:w="0" w:type="dxa"/>
            <w:right w:w="108" w:type="dxa"/>
          </w:tblCellMar>
        </w:tblPrEx>
        <w:trPr>
          <w:trHeight w:val="730" w:hRule="exact"/>
          <w:jc w:val="center"/>
        </w:trPr>
        <w:tc>
          <w:tcPr>
            <w:tcW w:w="1782" w:type="dxa"/>
            <w:vMerge w:val="continue"/>
            <w:tcBorders>
              <w:left w:val="single" w:color="auto" w:sz="4" w:space="0"/>
              <w:right w:val="single" w:color="auto" w:sz="4" w:space="0"/>
            </w:tcBorders>
            <w:noWrap w:val="0"/>
            <w:vAlign w:val="center"/>
          </w:tcPr>
          <w:p w14:paraId="7C3411AB">
            <w:pPr>
              <w:widowControl/>
              <w:adjustRightInd w:val="0"/>
              <w:snapToGrid w:val="0"/>
              <w:spacing w:line="340" w:lineRule="exact"/>
              <w:jc w:val="center"/>
              <w:rPr>
                <w:rFonts w:hint="default" w:ascii="Times New Roman" w:hAnsi="Times New Roman" w:eastAsia="方正仿宋_GBK" w:cs="Times New Roman"/>
                <w:kern w:val="0"/>
                <w:sz w:val="24"/>
                <w:lang w:bidi="ar"/>
              </w:rPr>
            </w:pPr>
          </w:p>
        </w:tc>
        <w:tc>
          <w:tcPr>
            <w:tcW w:w="896" w:type="dxa"/>
            <w:vMerge w:val="restart"/>
            <w:tcBorders>
              <w:top w:val="single" w:color="auto" w:sz="4" w:space="0"/>
              <w:left w:val="single" w:color="auto" w:sz="4" w:space="0"/>
              <w:right w:val="single" w:color="auto" w:sz="4" w:space="0"/>
            </w:tcBorders>
            <w:noWrap w:val="0"/>
            <w:vAlign w:val="center"/>
          </w:tcPr>
          <w:p w14:paraId="69217752">
            <w:pPr>
              <w:widowControl/>
              <w:adjustRightInd w:val="0"/>
              <w:snapToGrid w:val="0"/>
              <w:spacing w:line="340" w:lineRule="exact"/>
              <w:jc w:val="center"/>
              <w:rPr>
                <w:rFonts w:hint="default" w:ascii="Times New Roman" w:hAnsi="Times New Roman" w:eastAsia="方正仿宋_GBK" w:cs="Times New Roman"/>
                <w:kern w:val="0"/>
                <w:sz w:val="24"/>
                <w:lang w:bidi="ar"/>
              </w:rPr>
            </w:pPr>
            <w:r>
              <w:rPr>
                <w:rFonts w:hint="default" w:ascii="Times New Roman" w:hAnsi="Times New Roman" w:eastAsia="方正仿宋_GBK" w:cs="Times New Roman"/>
                <w:kern w:val="0"/>
                <w:sz w:val="24"/>
                <w:lang w:bidi="ar"/>
              </w:rPr>
              <w:t>二级或三级</w:t>
            </w:r>
          </w:p>
        </w:tc>
        <w:tc>
          <w:tcPr>
            <w:tcW w:w="949" w:type="dxa"/>
            <w:tcBorders>
              <w:top w:val="single" w:color="auto" w:sz="4" w:space="0"/>
              <w:left w:val="single" w:color="auto" w:sz="4" w:space="0"/>
              <w:bottom w:val="single" w:color="auto" w:sz="4" w:space="0"/>
              <w:right w:val="single" w:color="auto" w:sz="4" w:space="0"/>
            </w:tcBorders>
            <w:noWrap w:val="0"/>
            <w:vAlign w:val="center"/>
          </w:tcPr>
          <w:p w14:paraId="40789E03">
            <w:pPr>
              <w:widowControl/>
              <w:adjustRightInd w:val="0"/>
              <w:snapToGrid w:val="0"/>
              <w:spacing w:line="340" w:lineRule="exact"/>
              <w:jc w:val="center"/>
              <w:rPr>
                <w:rFonts w:hint="default" w:ascii="Times New Roman" w:hAnsi="Times New Roman" w:eastAsia="方正仿宋_GBK" w:cs="Times New Roman"/>
                <w:kern w:val="0"/>
                <w:sz w:val="24"/>
                <w:lang w:bidi="ar"/>
              </w:rPr>
            </w:pPr>
            <w:r>
              <w:rPr>
                <w:rFonts w:hint="default" w:ascii="Times New Roman" w:hAnsi="Times New Roman" w:eastAsia="方正仿宋_GBK" w:cs="Times New Roman"/>
                <w:kern w:val="0"/>
                <w:sz w:val="24"/>
                <w:lang w:bidi="ar"/>
              </w:rPr>
              <w:t>未经转诊</w:t>
            </w:r>
          </w:p>
        </w:tc>
        <w:tc>
          <w:tcPr>
            <w:tcW w:w="1275" w:type="dxa"/>
            <w:tcBorders>
              <w:top w:val="single" w:color="auto" w:sz="4" w:space="0"/>
              <w:left w:val="single" w:color="auto" w:sz="4" w:space="0"/>
              <w:bottom w:val="single" w:color="auto" w:sz="4" w:space="0"/>
              <w:right w:val="single" w:color="auto" w:sz="4" w:space="0"/>
            </w:tcBorders>
            <w:noWrap w:val="0"/>
            <w:vAlign w:val="center"/>
          </w:tcPr>
          <w:p w14:paraId="66AD9F38">
            <w:pPr>
              <w:widowControl/>
              <w:adjustRightInd w:val="0"/>
              <w:snapToGrid w:val="0"/>
              <w:spacing w:line="340" w:lineRule="exact"/>
              <w:jc w:val="center"/>
              <w:rPr>
                <w:rFonts w:hint="default" w:ascii="Times New Roman" w:hAnsi="Times New Roman" w:eastAsia="方正仿宋_GBK" w:cs="Times New Roman"/>
                <w:kern w:val="0"/>
                <w:sz w:val="24"/>
                <w:lang w:bidi="ar"/>
              </w:rPr>
            </w:pPr>
            <w:r>
              <w:rPr>
                <w:rFonts w:hint="default" w:ascii="Times New Roman" w:hAnsi="Times New Roman" w:eastAsia="方正仿宋_GBK" w:cs="Times New Roman"/>
                <w:kern w:val="0"/>
                <w:sz w:val="24"/>
                <w:lang w:bidi="ar"/>
              </w:rPr>
              <w:t>60%</w:t>
            </w:r>
          </w:p>
        </w:tc>
        <w:tc>
          <w:tcPr>
            <w:tcW w:w="1320" w:type="dxa"/>
            <w:tcBorders>
              <w:top w:val="single" w:color="auto" w:sz="4" w:space="0"/>
              <w:left w:val="single" w:color="auto" w:sz="4" w:space="0"/>
              <w:bottom w:val="single" w:color="auto" w:sz="4" w:space="0"/>
              <w:right w:val="single" w:color="auto" w:sz="4" w:space="0"/>
            </w:tcBorders>
            <w:noWrap w:val="0"/>
            <w:vAlign w:val="center"/>
          </w:tcPr>
          <w:p w14:paraId="7436C05C">
            <w:pPr>
              <w:widowControl/>
              <w:adjustRightInd w:val="0"/>
              <w:snapToGrid w:val="0"/>
              <w:spacing w:line="340" w:lineRule="exact"/>
              <w:jc w:val="center"/>
              <w:rPr>
                <w:rFonts w:hint="default" w:ascii="Times New Roman" w:hAnsi="Times New Roman" w:eastAsia="方正仿宋_GBK" w:cs="Times New Roman"/>
                <w:kern w:val="0"/>
                <w:sz w:val="24"/>
                <w:lang w:bidi="ar"/>
              </w:rPr>
            </w:pPr>
            <w:r>
              <w:rPr>
                <w:rFonts w:hint="default" w:ascii="Times New Roman" w:hAnsi="Times New Roman" w:eastAsia="方正仿宋_GBK" w:cs="Times New Roman"/>
                <w:kern w:val="0"/>
                <w:sz w:val="24"/>
                <w:lang w:bidi="ar"/>
              </w:rPr>
              <w:t>65%</w:t>
            </w:r>
          </w:p>
        </w:tc>
        <w:tc>
          <w:tcPr>
            <w:tcW w:w="1519" w:type="dxa"/>
            <w:vMerge w:val="restart"/>
            <w:tcBorders>
              <w:top w:val="single" w:color="auto" w:sz="4" w:space="0"/>
              <w:left w:val="nil"/>
              <w:right w:val="single" w:color="auto" w:sz="4" w:space="0"/>
            </w:tcBorders>
            <w:noWrap w:val="0"/>
            <w:vAlign w:val="center"/>
          </w:tcPr>
          <w:p w14:paraId="7CB723EA">
            <w:pPr>
              <w:widowControl/>
              <w:adjustRightInd w:val="0"/>
              <w:snapToGrid w:val="0"/>
              <w:spacing w:line="340" w:lineRule="exact"/>
              <w:jc w:val="center"/>
              <w:rPr>
                <w:rFonts w:hint="default" w:ascii="Times New Roman" w:hAnsi="Times New Roman" w:eastAsia="方正仿宋_GBK" w:cs="Times New Roman"/>
                <w:kern w:val="0"/>
                <w:sz w:val="24"/>
                <w:lang w:bidi="ar"/>
              </w:rPr>
            </w:pPr>
            <w:r>
              <w:rPr>
                <w:rFonts w:hint="default" w:ascii="Times New Roman" w:hAnsi="Times New Roman" w:eastAsia="方正仿宋_GBK" w:cs="Times New Roman"/>
                <w:kern w:val="0"/>
                <w:sz w:val="24"/>
                <w:lang w:val="en-US" w:eastAsia="zh-CN" w:bidi="ar"/>
              </w:rPr>
              <w:t>80</w:t>
            </w:r>
            <w:r>
              <w:rPr>
                <w:rFonts w:hint="default" w:ascii="Times New Roman" w:hAnsi="Times New Roman" w:eastAsia="方正仿宋_GBK" w:cs="Times New Roman"/>
                <w:kern w:val="0"/>
                <w:sz w:val="24"/>
                <w:lang w:bidi="ar"/>
              </w:rPr>
              <w:t>元/月</w:t>
            </w:r>
          </w:p>
        </w:tc>
        <w:tc>
          <w:tcPr>
            <w:tcW w:w="1479" w:type="dxa"/>
            <w:vMerge w:val="continue"/>
            <w:tcBorders>
              <w:left w:val="nil"/>
              <w:right w:val="single" w:color="auto" w:sz="4" w:space="0"/>
            </w:tcBorders>
            <w:noWrap w:val="0"/>
            <w:vAlign w:val="center"/>
          </w:tcPr>
          <w:p w14:paraId="42442161">
            <w:pPr>
              <w:widowControl/>
              <w:adjustRightInd w:val="0"/>
              <w:snapToGrid w:val="0"/>
              <w:spacing w:line="340" w:lineRule="exact"/>
              <w:jc w:val="center"/>
              <w:rPr>
                <w:rFonts w:hint="default" w:ascii="Times New Roman" w:hAnsi="Times New Roman" w:eastAsia="方正仿宋_GBK" w:cs="Times New Roman"/>
                <w:kern w:val="0"/>
                <w:sz w:val="24"/>
                <w:lang w:val="en-US" w:eastAsia="zh-CN" w:bidi="ar"/>
              </w:rPr>
            </w:pPr>
          </w:p>
        </w:tc>
      </w:tr>
      <w:tr w14:paraId="20267545">
        <w:tblPrEx>
          <w:tblCellMar>
            <w:top w:w="0" w:type="dxa"/>
            <w:left w:w="108" w:type="dxa"/>
            <w:bottom w:w="0" w:type="dxa"/>
            <w:right w:w="108" w:type="dxa"/>
          </w:tblCellMar>
        </w:tblPrEx>
        <w:trPr>
          <w:trHeight w:val="790" w:hRule="exact"/>
          <w:jc w:val="center"/>
        </w:trPr>
        <w:tc>
          <w:tcPr>
            <w:tcW w:w="1782" w:type="dxa"/>
            <w:vMerge w:val="continue"/>
            <w:tcBorders>
              <w:left w:val="single" w:color="auto" w:sz="4" w:space="0"/>
              <w:bottom w:val="single" w:color="auto" w:sz="4" w:space="0"/>
              <w:right w:val="single" w:color="auto" w:sz="4" w:space="0"/>
            </w:tcBorders>
            <w:noWrap w:val="0"/>
            <w:vAlign w:val="center"/>
          </w:tcPr>
          <w:p w14:paraId="50B4FB2D">
            <w:pPr>
              <w:widowControl/>
              <w:adjustRightInd w:val="0"/>
              <w:snapToGrid w:val="0"/>
              <w:spacing w:line="340" w:lineRule="exact"/>
              <w:jc w:val="center"/>
              <w:rPr>
                <w:rFonts w:hint="default" w:ascii="Times New Roman" w:hAnsi="Times New Roman" w:eastAsia="方正仿宋_GBK" w:cs="Times New Roman"/>
                <w:kern w:val="0"/>
                <w:sz w:val="24"/>
                <w:lang w:bidi="ar"/>
              </w:rPr>
            </w:pPr>
          </w:p>
        </w:tc>
        <w:tc>
          <w:tcPr>
            <w:tcW w:w="896" w:type="dxa"/>
            <w:vMerge w:val="continue"/>
            <w:tcBorders>
              <w:left w:val="single" w:color="auto" w:sz="4" w:space="0"/>
              <w:bottom w:val="single" w:color="auto" w:sz="4" w:space="0"/>
              <w:right w:val="single" w:color="auto" w:sz="4" w:space="0"/>
            </w:tcBorders>
            <w:noWrap w:val="0"/>
            <w:vAlign w:val="center"/>
          </w:tcPr>
          <w:p w14:paraId="1959EFB1">
            <w:pPr>
              <w:widowControl/>
              <w:adjustRightInd w:val="0"/>
              <w:snapToGrid w:val="0"/>
              <w:spacing w:line="340" w:lineRule="exact"/>
              <w:jc w:val="center"/>
              <w:rPr>
                <w:rFonts w:hint="default" w:ascii="Times New Roman" w:hAnsi="Times New Roman" w:eastAsia="方正仿宋_GBK" w:cs="Times New Roman"/>
                <w:kern w:val="0"/>
                <w:sz w:val="24"/>
                <w:lang w:bidi="ar"/>
              </w:rPr>
            </w:pPr>
          </w:p>
        </w:tc>
        <w:tc>
          <w:tcPr>
            <w:tcW w:w="949" w:type="dxa"/>
            <w:tcBorders>
              <w:top w:val="single" w:color="auto" w:sz="4" w:space="0"/>
              <w:left w:val="single" w:color="auto" w:sz="4" w:space="0"/>
              <w:bottom w:val="single" w:color="auto" w:sz="4" w:space="0"/>
              <w:right w:val="single" w:color="auto" w:sz="4" w:space="0"/>
            </w:tcBorders>
            <w:noWrap w:val="0"/>
            <w:vAlign w:val="center"/>
          </w:tcPr>
          <w:p w14:paraId="347B8A86">
            <w:pPr>
              <w:widowControl/>
              <w:adjustRightInd w:val="0"/>
              <w:snapToGrid w:val="0"/>
              <w:spacing w:line="340" w:lineRule="exact"/>
              <w:jc w:val="center"/>
              <w:rPr>
                <w:rFonts w:hint="default" w:ascii="Times New Roman" w:hAnsi="Times New Roman" w:eastAsia="方正仿宋_GBK" w:cs="Times New Roman"/>
                <w:kern w:val="0"/>
                <w:sz w:val="24"/>
                <w:lang w:bidi="ar"/>
              </w:rPr>
            </w:pPr>
            <w:r>
              <w:rPr>
                <w:rFonts w:hint="default" w:ascii="Times New Roman" w:hAnsi="Times New Roman" w:eastAsia="方正仿宋_GBK" w:cs="Times New Roman"/>
                <w:kern w:val="0"/>
                <w:sz w:val="24"/>
                <w:lang w:bidi="ar"/>
              </w:rPr>
              <w:t>办理转诊手续</w:t>
            </w:r>
          </w:p>
        </w:tc>
        <w:tc>
          <w:tcPr>
            <w:tcW w:w="1275" w:type="dxa"/>
            <w:tcBorders>
              <w:top w:val="single" w:color="auto" w:sz="4" w:space="0"/>
              <w:left w:val="single" w:color="auto" w:sz="4" w:space="0"/>
              <w:bottom w:val="single" w:color="auto" w:sz="4" w:space="0"/>
              <w:right w:val="single" w:color="auto" w:sz="4" w:space="0"/>
            </w:tcBorders>
            <w:noWrap w:val="0"/>
            <w:vAlign w:val="center"/>
          </w:tcPr>
          <w:p w14:paraId="55718C02">
            <w:pPr>
              <w:widowControl/>
              <w:adjustRightInd w:val="0"/>
              <w:snapToGrid w:val="0"/>
              <w:spacing w:line="340" w:lineRule="exact"/>
              <w:jc w:val="center"/>
              <w:rPr>
                <w:rFonts w:hint="default" w:ascii="Times New Roman" w:hAnsi="Times New Roman" w:eastAsia="方正仿宋_GBK" w:cs="Times New Roman"/>
                <w:kern w:val="0"/>
                <w:sz w:val="24"/>
                <w:lang w:bidi="ar"/>
              </w:rPr>
            </w:pPr>
            <w:r>
              <w:rPr>
                <w:rFonts w:hint="default" w:ascii="Times New Roman" w:hAnsi="Times New Roman" w:eastAsia="方正仿宋_GBK" w:cs="Times New Roman"/>
                <w:kern w:val="0"/>
                <w:sz w:val="24"/>
                <w:lang w:bidi="ar"/>
              </w:rPr>
              <w:t>70%</w:t>
            </w:r>
          </w:p>
        </w:tc>
        <w:tc>
          <w:tcPr>
            <w:tcW w:w="1320" w:type="dxa"/>
            <w:tcBorders>
              <w:top w:val="single" w:color="auto" w:sz="4" w:space="0"/>
              <w:left w:val="single" w:color="auto" w:sz="4" w:space="0"/>
              <w:bottom w:val="single" w:color="auto" w:sz="4" w:space="0"/>
              <w:right w:val="single" w:color="auto" w:sz="4" w:space="0"/>
            </w:tcBorders>
            <w:noWrap w:val="0"/>
            <w:vAlign w:val="center"/>
          </w:tcPr>
          <w:p w14:paraId="562CB274">
            <w:pPr>
              <w:widowControl/>
              <w:adjustRightInd w:val="0"/>
              <w:snapToGrid w:val="0"/>
              <w:spacing w:line="340" w:lineRule="exact"/>
              <w:jc w:val="center"/>
              <w:rPr>
                <w:rFonts w:hint="default" w:ascii="Times New Roman" w:hAnsi="Times New Roman" w:eastAsia="方正仿宋_GBK" w:cs="Times New Roman"/>
                <w:kern w:val="0"/>
                <w:sz w:val="24"/>
                <w:lang w:bidi="ar"/>
              </w:rPr>
            </w:pPr>
            <w:r>
              <w:rPr>
                <w:rFonts w:hint="default" w:ascii="Times New Roman" w:hAnsi="Times New Roman" w:eastAsia="方正仿宋_GBK" w:cs="Times New Roman"/>
                <w:kern w:val="0"/>
                <w:sz w:val="24"/>
                <w:lang w:bidi="ar"/>
              </w:rPr>
              <w:t>75%</w:t>
            </w:r>
          </w:p>
        </w:tc>
        <w:tc>
          <w:tcPr>
            <w:tcW w:w="1519" w:type="dxa"/>
            <w:vMerge w:val="continue"/>
            <w:tcBorders>
              <w:left w:val="nil"/>
              <w:right w:val="single" w:color="auto" w:sz="4" w:space="0"/>
            </w:tcBorders>
            <w:noWrap w:val="0"/>
            <w:vAlign w:val="center"/>
          </w:tcPr>
          <w:p w14:paraId="692A8A23">
            <w:pPr>
              <w:widowControl/>
              <w:adjustRightInd w:val="0"/>
              <w:snapToGrid w:val="0"/>
              <w:spacing w:line="340" w:lineRule="exact"/>
              <w:jc w:val="center"/>
              <w:rPr>
                <w:rFonts w:hint="default" w:ascii="Times New Roman" w:hAnsi="Times New Roman" w:eastAsia="方正仿宋_GBK" w:cs="Times New Roman"/>
                <w:kern w:val="0"/>
                <w:sz w:val="24"/>
                <w:lang w:bidi="ar"/>
              </w:rPr>
            </w:pPr>
          </w:p>
        </w:tc>
        <w:tc>
          <w:tcPr>
            <w:tcW w:w="1479" w:type="dxa"/>
            <w:vMerge w:val="continue"/>
            <w:tcBorders>
              <w:left w:val="nil"/>
              <w:right w:val="single" w:color="auto" w:sz="4" w:space="0"/>
            </w:tcBorders>
            <w:noWrap w:val="0"/>
            <w:vAlign w:val="center"/>
          </w:tcPr>
          <w:p w14:paraId="3B14E6A3">
            <w:pPr>
              <w:widowControl/>
              <w:adjustRightInd w:val="0"/>
              <w:snapToGrid w:val="0"/>
              <w:spacing w:line="340" w:lineRule="exact"/>
              <w:jc w:val="center"/>
              <w:rPr>
                <w:rFonts w:hint="default" w:ascii="Times New Roman" w:hAnsi="Times New Roman" w:eastAsia="方正仿宋_GBK" w:cs="Times New Roman"/>
                <w:kern w:val="0"/>
                <w:sz w:val="24"/>
                <w:lang w:bidi="ar"/>
              </w:rPr>
            </w:pPr>
          </w:p>
        </w:tc>
      </w:tr>
      <w:tr w14:paraId="42F5ED65">
        <w:tblPrEx>
          <w:tblCellMar>
            <w:top w:w="0" w:type="dxa"/>
            <w:left w:w="108" w:type="dxa"/>
            <w:bottom w:w="0" w:type="dxa"/>
            <w:right w:w="108" w:type="dxa"/>
          </w:tblCellMar>
        </w:tblPrEx>
        <w:trPr>
          <w:trHeight w:val="805" w:hRule="exact"/>
          <w:jc w:val="center"/>
        </w:trPr>
        <w:tc>
          <w:tcPr>
            <w:tcW w:w="1782" w:type="dxa"/>
            <w:tcBorders>
              <w:top w:val="single" w:color="auto" w:sz="4" w:space="0"/>
              <w:left w:val="single" w:color="auto" w:sz="4" w:space="0"/>
              <w:bottom w:val="nil"/>
              <w:right w:val="single" w:color="auto" w:sz="4" w:space="0"/>
            </w:tcBorders>
            <w:noWrap w:val="0"/>
            <w:vAlign w:val="center"/>
          </w:tcPr>
          <w:p w14:paraId="5D2C7637">
            <w:pPr>
              <w:widowControl/>
              <w:adjustRightInd w:val="0"/>
              <w:snapToGrid w:val="0"/>
              <w:spacing w:line="340" w:lineRule="exact"/>
              <w:jc w:val="center"/>
              <w:rPr>
                <w:rFonts w:hint="default" w:ascii="Times New Roman" w:hAnsi="Times New Roman" w:eastAsia="方正仿宋_GBK" w:cs="Times New Roman"/>
                <w:kern w:val="0"/>
                <w:sz w:val="24"/>
                <w:lang w:bidi="ar"/>
              </w:rPr>
            </w:pPr>
            <w:r>
              <w:rPr>
                <w:rFonts w:hint="default" w:ascii="Times New Roman" w:hAnsi="Times New Roman" w:eastAsia="方正仿宋_GBK" w:cs="Times New Roman"/>
                <w:kern w:val="0"/>
                <w:sz w:val="24"/>
                <w:lang w:bidi="ar"/>
              </w:rPr>
              <w:t>非选定的</w:t>
            </w:r>
          </w:p>
          <w:p w14:paraId="2B85057B">
            <w:pPr>
              <w:widowControl/>
              <w:adjustRightInd w:val="0"/>
              <w:snapToGrid w:val="0"/>
              <w:spacing w:line="340" w:lineRule="exact"/>
              <w:jc w:val="center"/>
              <w:rPr>
                <w:rFonts w:hint="default" w:ascii="Times New Roman" w:hAnsi="Times New Roman" w:eastAsia="方正仿宋_GBK" w:cs="Times New Roman"/>
                <w:kern w:val="0"/>
                <w:sz w:val="24"/>
                <w:lang w:bidi="ar"/>
              </w:rPr>
            </w:pPr>
            <w:r>
              <w:rPr>
                <w:rFonts w:hint="default" w:ascii="Times New Roman" w:hAnsi="Times New Roman" w:eastAsia="方正仿宋_GBK" w:cs="Times New Roman"/>
                <w:kern w:val="0"/>
                <w:sz w:val="24"/>
                <w:lang w:bidi="ar"/>
              </w:rPr>
              <w:t>定点医疗机构</w:t>
            </w:r>
          </w:p>
        </w:tc>
        <w:tc>
          <w:tcPr>
            <w:tcW w:w="1845" w:type="dxa"/>
            <w:gridSpan w:val="2"/>
            <w:tcBorders>
              <w:top w:val="single" w:color="auto" w:sz="4" w:space="0"/>
              <w:left w:val="single" w:color="auto" w:sz="4" w:space="0"/>
              <w:bottom w:val="nil"/>
              <w:right w:val="single" w:color="auto" w:sz="4" w:space="0"/>
            </w:tcBorders>
            <w:noWrap w:val="0"/>
            <w:vAlign w:val="center"/>
          </w:tcPr>
          <w:p w14:paraId="5C4722FB">
            <w:pPr>
              <w:widowControl/>
              <w:adjustRightInd w:val="0"/>
              <w:snapToGrid w:val="0"/>
              <w:spacing w:line="340" w:lineRule="exact"/>
              <w:jc w:val="center"/>
              <w:rPr>
                <w:rFonts w:hint="default" w:ascii="Times New Roman" w:hAnsi="Times New Roman" w:eastAsia="方正仿宋_GBK" w:cs="Times New Roman"/>
                <w:kern w:val="0"/>
                <w:sz w:val="24"/>
                <w:lang w:bidi="ar"/>
              </w:rPr>
            </w:pPr>
            <w:r>
              <w:rPr>
                <w:rFonts w:hint="default" w:ascii="Times New Roman" w:hAnsi="Times New Roman" w:eastAsia="方正仿宋_GBK" w:cs="Times New Roman"/>
                <w:kern w:val="0"/>
                <w:sz w:val="24"/>
                <w:lang w:bidi="ar"/>
              </w:rPr>
              <w:t>办理转诊手续</w:t>
            </w:r>
          </w:p>
        </w:tc>
        <w:tc>
          <w:tcPr>
            <w:tcW w:w="1275" w:type="dxa"/>
            <w:tcBorders>
              <w:top w:val="single" w:color="auto" w:sz="4" w:space="0"/>
              <w:left w:val="single" w:color="auto" w:sz="4" w:space="0"/>
              <w:bottom w:val="nil"/>
              <w:right w:val="single" w:color="auto" w:sz="4" w:space="0"/>
            </w:tcBorders>
            <w:noWrap w:val="0"/>
            <w:vAlign w:val="center"/>
          </w:tcPr>
          <w:p w14:paraId="0C371492">
            <w:pPr>
              <w:widowControl/>
              <w:adjustRightInd w:val="0"/>
              <w:snapToGrid w:val="0"/>
              <w:spacing w:line="340" w:lineRule="exact"/>
              <w:jc w:val="center"/>
              <w:rPr>
                <w:rFonts w:hint="default" w:ascii="Times New Roman" w:hAnsi="Times New Roman" w:eastAsia="方正仿宋_GBK" w:cs="Times New Roman"/>
                <w:kern w:val="0"/>
                <w:sz w:val="24"/>
                <w:lang w:bidi="ar"/>
              </w:rPr>
            </w:pPr>
            <w:r>
              <w:rPr>
                <w:rFonts w:hint="default" w:ascii="Times New Roman" w:hAnsi="Times New Roman" w:eastAsia="方正仿宋_GBK" w:cs="Times New Roman"/>
                <w:kern w:val="0"/>
                <w:sz w:val="24"/>
                <w:lang w:bidi="ar"/>
              </w:rPr>
              <w:t>50%</w:t>
            </w:r>
          </w:p>
        </w:tc>
        <w:tc>
          <w:tcPr>
            <w:tcW w:w="1320" w:type="dxa"/>
            <w:tcBorders>
              <w:top w:val="single" w:color="auto" w:sz="4" w:space="0"/>
              <w:left w:val="single" w:color="auto" w:sz="4" w:space="0"/>
              <w:bottom w:val="nil"/>
              <w:right w:val="single" w:color="auto" w:sz="4" w:space="0"/>
            </w:tcBorders>
            <w:noWrap w:val="0"/>
            <w:vAlign w:val="center"/>
          </w:tcPr>
          <w:p w14:paraId="55B7C046">
            <w:pPr>
              <w:widowControl/>
              <w:adjustRightInd w:val="0"/>
              <w:snapToGrid w:val="0"/>
              <w:spacing w:line="340" w:lineRule="exact"/>
              <w:jc w:val="center"/>
              <w:rPr>
                <w:rFonts w:hint="default" w:ascii="Times New Roman" w:hAnsi="Times New Roman" w:eastAsia="方正仿宋_GBK" w:cs="Times New Roman"/>
                <w:kern w:val="0"/>
                <w:sz w:val="24"/>
                <w:lang w:bidi="ar"/>
              </w:rPr>
            </w:pPr>
            <w:r>
              <w:rPr>
                <w:rFonts w:hint="default" w:ascii="Times New Roman" w:hAnsi="Times New Roman" w:eastAsia="方正仿宋_GBK" w:cs="Times New Roman"/>
                <w:kern w:val="0"/>
                <w:sz w:val="24"/>
                <w:lang w:bidi="ar"/>
              </w:rPr>
              <w:t>55%</w:t>
            </w:r>
          </w:p>
        </w:tc>
        <w:tc>
          <w:tcPr>
            <w:tcW w:w="1519" w:type="dxa"/>
            <w:vMerge w:val="continue"/>
            <w:tcBorders>
              <w:left w:val="single" w:color="auto" w:sz="4" w:space="0"/>
              <w:right w:val="single" w:color="auto" w:sz="4" w:space="0"/>
            </w:tcBorders>
            <w:noWrap w:val="0"/>
            <w:vAlign w:val="center"/>
          </w:tcPr>
          <w:p w14:paraId="33C090E2">
            <w:pPr>
              <w:widowControl/>
              <w:adjustRightInd w:val="0"/>
              <w:snapToGrid w:val="0"/>
              <w:spacing w:line="340" w:lineRule="exact"/>
              <w:jc w:val="center"/>
              <w:rPr>
                <w:rFonts w:hint="default" w:ascii="Times New Roman" w:hAnsi="Times New Roman" w:eastAsia="方正仿宋_GBK" w:cs="Times New Roman"/>
                <w:kern w:val="0"/>
                <w:sz w:val="24"/>
                <w:lang w:bidi="ar"/>
              </w:rPr>
            </w:pPr>
          </w:p>
        </w:tc>
        <w:tc>
          <w:tcPr>
            <w:tcW w:w="1479" w:type="dxa"/>
            <w:vMerge w:val="continue"/>
            <w:tcBorders>
              <w:left w:val="nil"/>
              <w:right w:val="single" w:color="auto" w:sz="4" w:space="0"/>
            </w:tcBorders>
            <w:noWrap w:val="0"/>
            <w:vAlign w:val="center"/>
          </w:tcPr>
          <w:p w14:paraId="290D4EF7">
            <w:pPr>
              <w:widowControl/>
              <w:adjustRightInd w:val="0"/>
              <w:snapToGrid w:val="0"/>
              <w:spacing w:line="340" w:lineRule="exact"/>
              <w:jc w:val="center"/>
              <w:rPr>
                <w:rFonts w:hint="default" w:ascii="Times New Roman" w:hAnsi="Times New Roman" w:eastAsia="方正仿宋_GBK" w:cs="Times New Roman"/>
                <w:kern w:val="0"/>
                <w:sz w:val="24"/>
                <w:lang w:bidi="ar"/>
              </w:rPr>
            </w:pPr>
          </w:p>
        </w:tc>
      </w:tr>
      <w:tr w14:paraId="5504F8D5">
        <w:tblPrEx>
          <w:tblCellMar>
            <w:top w:w="0" w:type="dxa"/>
            <w:left w:w="108" w:type="dxa"/>
            <w:bottom w:w="0" w:type="dxa"/>
            <w:right w:w="108" w:type="dxa"/>
          </w:tblCellMar>
        </w:tblPrEx>
        <w:trPr>
          <w:trHeight w:val="821" w:hRule="exact"/>
          <w:jc w:val="center"/>
        </w:trPr>
        <w:tc>
          <w:tcPr>
            <w:tcW w:w="1782" w:type="dxa"/>
            <w:tcBorders>
              <w:top w:val="single" w:color="auto" w:sz="4" w:space="0"/>
              <w:left w:val="single" w:color="auto" w:sz="4" w:space="0"/>
              <w:bottom w:val="single" w:color="auto" w:sz="4" w:space="0"/>
              <w:right w:val="single" w:color="auto" w:sz="4" w:space="0"/>
            </w:tcBorders>
            <w:noWrap w:val="0"/>
            <w:vAlign w:val="center"/>
          </w:tcPr>
          <w:p w14:paraId="6485CEDB">
            <w:pPr>
              <w:widowControl/>
              <w:spacing w:line="360" w:lineRule="exact"/>
              <w:jc w:val="center"/>
              <w:rPr>
                <w:rFonts w:hint="default" w:ascii="Times New Roman" w:hAnsi="Times New Roman" w:eastAsia="方正仿宋_GBK" w:cs="Times New Roman"/>
                <w:color w:val="auto"/>
                <w:kern w:val="0"/>
                <w:sz w:val="24"/>
                <w:lang w:eastAsia="zh-CN" w:bidi="ar"/>
              </w:rPr>
            </w:pPr>
            <w:r>
              <w:rPr>
                <w:rFonts w:hint="default" w:ascii="Times New Roman" w:hAnsi="Times New Roman" w:eastAsia="方正仿宋_GBK" w:cs="Times New Roman"/>
                <w:color w:val="auto"/>
                <w:kern w:val="0"/>
                <w:sz w:val="24"/>
                <w:lang w:eastAsia="zh-CN" w:bidi="ar"/>
              </w:rPr>
              <w:t>非选定的</w:t>
            </w:r>
          </w:p>
          <w:p w14:paraId="3B7D4097">
            <w:pPr>
              <w:widowControl/>
              <w:spacing w:line="360" w:lineRule="exact"/>
              <w:jc w:val="center"/>
              <w:rPr>
                <w:rFonts w:hint="default" w:ascii="Times New Roman" w:hAnsi="Times New Roman" w:eastAsia="方正仿宋_GBK" w:cs="Times New Roman"/>
                <w:color w:val="FF0000"/>
                <w:kern w:val="0"/>
                <w:sz w:val="24"/>
                <w:szCs w:val="24"/>
                <w:lang w:val="en-US" w:eastAsia="zh-CN" w:bidi="ar"/>
              </w:rPr>
            </w:pPr>
            <w:r>
              <w:rPr>
                <w:rFonts w:hint="default" w:ascii="Times New Roman" w:hAnsi="Times New Roman" w:eastAsia="方正仿宋_GBK" w:cs="Times New Roman"/>
                <w:color w:val="auto"/>
                <w:kern w:val="0"/>
                <w:sz w:val="24"/>
                <w:lang w:eastAsia="zh-CN" w:bidi="ar"/>
              </w:rPr>
              <w:t>医疗机构</w:t>
            </w:r>
          </w:p>
        </w:tc>
        <w:tc>
          <w:tcPr>
            <w:tcW w:w="1845" w:type="dxa"/>
            <w:gridSpan w:val="2"/>
            <w:tcBorders>
              <w:top w:val="single" w:color="auto" w:sz="4" w:space="0"/>
              <w:left w:val="single" w:color="auto" w:sz="4" w:space="0"/>
              <w:bottom w:val="single" w:color="auto" w:sz="4" w:space="0"/>
              <w:right w:val="single" w:color="auto" w:sz="4" w:space="0"/>
            </w:tcBorders>
            <w:noWrap w:val="0"/>
            <w:vAlign w:val="center"/>
          </w:tcPr>
          <w:p w14:paraId="3382E371">
            <w:pPr>
              <w:widowControl/>
              <w:spacing w:line="360" w:lineRule="exact"/>
              <w:jc w:val="center"/>
              <w:rPr>
                <w:rFonts w:hint="default" w:ascii="Times New Roman" w:hAnsi="Times New Roman" w:eastAsia="方正仿宋_GBK" w:cs="Times New Roman"/>
                <w:color w:val="auto"/>
                <w:kern w:val="0"/>
                <w:sz w:val="24"/>
                <w:szCs w:val="24"/>
                <w:lang w:val="en-US" w:eastAsia="zh-CN" w:bidi="ar"/>
              </w:rPr>
            </w:pPr>
            <w:r>
              <w:rPr>
                <w:rFonts w:hint="default" w:ascii="Times New Roman" w:hAnsi="Times New Roman" w:eastAsia="方正仿宋_GBK" w:cs="Times New Roman"/>
                <w:color w:val="auto"/>
                <w:kern w:val="0"/>
                <w:sz w:val="24"/>
                <w:lang w:val="en-US" w:eastAsia="zh-CN" w:bidi="ar"/>
              </w:rPr>
              <w:t>急救和抢救</w:t>
            </w:r>
          </w:p>
        </w:tc>
        <w:tc>
          <w:tcPr>
            <w:tcW w:w="1275" w:type="dxa"/>
            <w:tcBorders>
              <w:top w:val="single" w:color="auto" w:sz="4" w:space="0"/>
              <w:left w:val="single" w:color="auto" w:sz="4" w:space="0"/>
              <w:bottom w:val="single" w:color="auto" w:sz="4" w:space="0"/>
              <w:right w:val="single" w:color="auto" w:sz="4" w:space="0"/>
            </w:tcBorders>
            <w:noWrap w:val="0"/>
            <w:vAlign w:val="center"/>
          </w:tcPr>
          <w:p w14:paraId="619C804A">
            <w:pPr>
              <w:widowControl/>
              <w:adjustRightInd w:val="0"/>
              <w:snapToGrid w:val="0"/>
              <w:spacing w:line="340" w:lineRule="exact"/>
              <w:jc w:val="center"/>
              <w:rPr>
                <w:rFonts w:hint="default" w:ascii="Times New Roman" w:hAnsi="Times New Roman" w:eastAsia="方正仿宋_GBK" w:cs="Times New Roman"/>
                <w:color w:val="FF0000"/>
                <w:kern w:val="0"/>
                <w:sz w:val="24"/>
                <w:szCs w:val="24"/>
                <w:lang w:val="en-US" w:eastAsia="zh-CN" w:bidi="ar"/>
              </w:rPr>
            </w:pPr>
            <w:r>
              <w:rPr>
                <w:rFonts w:hint="default" w:ascii="Times New Roman" w:hAnsi="Times New Roman" w:eastAsia="方正仿宋_GBK" w:cs="Times New Roman"/>
                <w:color w:val="auto"/>
                <w:kern w:val="0"/>
                <w:sz w:val="24"/>
                <w:lang w:val="en-US" w:eastAsia="zh-CN" w:bidi="ar"/>
              </w:rPr>
              <w:t>50%</w:t>
            </w:r>
          </w:p>
        </w:tc>
        <w:tc>
          <w:tcPr>
            <w:tcW w:w="1320" w:type="dxa"/>
            <w:tcBorders>
              <w:top w:val="single" w:color="auto" w:sz="4" w:space="0"/>
              <w:left w:val="single" w:color="auto" w:sz="4" w:space="0"/>
              <w:bottom w:val="single" w:color="auto" w:sz="4" w:space="0"/>
              <w:right w:val="single" w:color="auto" w:sz="4" w:space="0"/>
            </w:tcBorders>
            <w:noWrap w:val="0"/>
            <w:vAlign w:val="center"/>
          </w:tcPr>
          <w:p w14:paraId="6C276443">
            <w:pPr>
              <w:widowControl/>
              <w:adjustRightInd w:val="0"/>
              <w:snapToGrid w:val="0"/>
              <w:spacing w:line="340" w:lineRule="exact"/>
              <w:jc w:val="center"/>
              <w:rPr>
                <w:rFonts w:hint="default" w:ascii="Times New Roman" w:hAnsi="Times New Roman" w:eastAsia="方正仿宋_GBK" w:cs="Times New Roman"/>
                <w:color w:val="FF0000"/>
                <w:kern w:val="0"/>
                <w:sz w:val="24"/>
                <w:szCs w:val="24"/>
                <w:lang w:val="en-US" w:eastAsia="zh-CN" w:bidi="ar"/>
              </w:rPr>
            </w:pPr>
            <w:r>
              <w:rPr>
                <w:rFonts w:hint="default" w:ascii="Times New Roman" w:hAnsi="Times New Roman" w:eastAsia="方正仿宋_GBK" w:cs="Times New Roman"/>
                <w:kern w:val="0"/>
                <w:sz w:val="24"/>
                <w:lang w:bidi="ar"/>
              </w:rPr>
              <w:t>55%</w:t>
            </w:r>
          </w:p>
        </w:tc>
        <w:tc>
          <w:tcPr>
            <w:tcW w:w="1519" w:type="dxa"/>
            <w:vMerge w:val="continue"/>
            <w:tcBorders>
              <w:left w:val="nil"/>
              <w:bottom w:val="single" w:color="auto" w:sz="4" w:space="0"/>
              <w:right w:val="single" w:color="auto" w:sz="4" w:space="0"/>
            </w:tcBorders>
            <w:noWrap w:val="0"/>
            <w:vAlign w:val="center"/>
          </w:tcPr>
          <w:p w14:paraId="2BCF7BB5">
            <w:pPr>
              <w:widowControl/>
              <w:spacing w:line="360" w:lineRule="exact"/>
              <w:jc w:val="center"/>
              <w:rPr>
                <w:rFonts w:hint="default" w:ascii="Times New Roman" w:hAnsi="Times New Roman" w:eastAsia="方正仿宋_GBK" w:cs="Times New Roman"/>
                <w:kern w:val="0"/>
                <w:sz w:val="24"/>
                <w:lang w:val="en-US" w:eastAsia="zh-CN" w:bidi="ar"/>
              </w:rPr>
            </w:pPr>
          </w:p>
        </w:tc>
        <w:tc>
          <w:tcPr>
            <w:tcW w:w="1479" w:type="dxa"/>
            <w:vMerge w:val="continue"/>
            <w:tcBorders>
              <w:left w:val="nil"/>
              <w:bottom w:val="single" w:color="auto" w:sz="4" w:space="0"/>
              <w:right w:val="single" w:color="auto" w:sz="4" w:space="0"/>
            </w:tcBorders>
            <w:noWrap w:val="0"/>
            <w:vAlign w:val="center"/>
          </w:tcPr>
          <w:p w14:paraId="1FF08D2A">
            <w:pPr>
              <w:widowControl/>
              <w:spacing w:line="360" w:lineRule="exact"/>
              <w:jc w:val="center"/>
              <w:rPr>
                <w:rFonts w:hint="default" w:ascii="Times New Roman" w:hAnsi="Times New Roman" w:eastAsia="方正仿宋_GBK" w:cs="Times New Roman"/>
                <w:kern w:val="0"/>
                <w:sz w:val="24"/>
                <w:lang w:val="en-US" w:eastAsia="zh-CN" w:bidi="ar"/>
              </w:rPr>
            </w:pPr>
          </w:p>
        </w:tc>
      </w:tr>
    </w:tbl>
    <w:p w14:paraId="6A7A31D1">
      <w:pPr>
        <w:adjustRightInd w:val="0"/>
        <w:snapToGrid w:val="0"/>
        <w:spacing w:line="360" w:lineRule="exact"/>
        <w:ind w:firstLine="480" w:firstLineChars="200"/>
        <w:rPr>
          <w:rFonts w:hint="default" w:ascii="Times New Roman" w:hAnsi="Times New Roman" w:eastAsia="方正黑体_GBK" w:cs="Times New Roman"/>
          <w:sz w:val="24"/>
          <w:lang w:eastAsia="zh-CN"/>
        </w:rPr>
      </w:pPr>
      <w:r>
        <w:rPr>
          <w:rFonts w:hint="default" w:ascii="Times New Roman" w:hAnsi="Times New Roman" w:eastAsia="方正黑体_GBK" w:cs="Times New Roman"/>
          <w:sz w:val="24"/>
        </w:rPr>
        <w:t>注</w:t>
      </w:r>
      <w:r>
        <w:rPr>
          <w:rFonts w:hint="default" w:ascii="Times New Roman" w:hAnsi="Times New Roman" w:eastAsia="方正黑体_GBK" w:cs="Times New Roman"/>
          <w:sz w:val="24"/>
          <w:lang w:eastAsia="zh-CN"/>
        </w:rPr>
        <w:t>：</w:t>
      </w:r>
    </w:p>
    <w:p w14:paraId="527D2AC1">
      <w:pPr>
        <w:adjustRightInd w:val="0"/>
        <w:snapToGrid w:val="0"/>
        <w:spacing w:line="360" w:lineRule="exact"/>
        <w:ind w:left="0" w:leftChars="0" w:firstLine="480" w:firstLineChars="200"/>
        <w:rPr>
          <w:rFonts w:hint="default" w:ascii="Times New Roman" w:hAnsi="Times New Roman" w:eastAsia="方正楷体_GBK" w:cs="Times New Roman"/>
          <w:sz w:val="24"/>
        </w:rPr>
      </w:pPr>
      <w:r>
        <w:rPr>
          <w:rFonts w:hint="default" w:ascii="Times New Roman" w:hAnsi="Times New Roman" w:eastAsia="方正楷体_GBK" w:cs="Times New Roman"/>
          <w:sz w:val="24"/>
        </w:rPr>
        <w:t>1.职工医保参保人在选定一家一级及以下定点医疗机构（若选定乡镇卫生院或社区卫生服务中心的，其建立医保结算关系的村卫生站也视同一并选定）基础上，可在二级或三级定点医疗机构中再选定一家，享受普通门诊待遇，由职工医保基金按规定支付。</w:t>
      </w:r>
    </w:p>
    <w:p w14:paraId="49E03E21">
      <w:pPr>
        <w:widowControl/>
        <w:adjustRightInd w:val="0"/>
        <w:snapToGrid w:val="0"/>
        <w:spacing w:line="360" w:lineRule="exact"/>
        <w:ind w:left="0" w:leftChars="0" w:firstLine="480" w:firstLineChars="200"/>
        <w:rPr>
          <w:rFonts w:hint="default" w:ascii="Times New Roman" w:hAnsi="Times New Roman" w:eastAsia="方正楷体_GBK" w:cs="Times New Roman"/>
          <w:sz w:val="24"/>
        </w:rPr>
      </w:pPr>
      <w:r>
        <w:rPr>
          <w:rFonts w:hint="default" w:ascii="Times New Roman" w:hAnsi="Times New Roman" w:eastAsia="方正楷体_GBK" w:cs="Times New Roman"/>
          <w:sz w:val="24"/>
        </w:rPr>
        <w:t>2.当月累计未达到最高支付限额</w:t>
      </w:r>
      <w:r>
        <w:rPr>
          <w:rFonts w:hint="default" w:ascii="Times New Roman" w:hAnsi="Times New Roman" w:eastAsia="方正楷体_GBK" w:cs="Times New Roman"/>
          <w:sz w:val="24"/>
          <w:lang w:val="en-US" w:eastAsia="zh-CN"/>
        </w:rPr>
        <w:t>的</w:t>
      </w:r>
      <w:r>
        <w:rPr>
          <w:rFonts w:hint="default" w:ascii="Times New Roman" w:hAnsi="Times New Roman" w:eastAsia="方正楷体_GBK" w:cs="Times New Roman"/>
          <w:sz w:val="24"/>
        </w:rPr>
        <w:t>，可结转到下月使用；年度累计未达到最高支付限额</w:t>
      </w:r>
      <w:r>
        <w:rPr>
          <w:rFonts w:hint="default" w:ascii="Times New Roman" w:hAnsi="Times New Roman" w:eastAsia="方正楷体_GBK" w:cs="Times New Roman"/>
          <w:sz w:val="24"/>
          <w:lang w:val="en-US" w:eastAsia="zh-CN"/>
        </w:rPr>
        <w:t>的</w:t>
      </w:r>
      <w:r>
        <w:rPr>
          <w:rFonts w:hint="default" w:ascii="Times New Roman" w:hAnsi="Times New Roman" w:eastAsia="方正楷体_GBK" w:cs="Times New Roman"/>
          <w:sz w:val="24"/>
        </w:rPr>
        <w:t>，不可结转下年度使用。参保人门诊定点</w:t>
      </w:r>
      <w:r>
        <w:rPr>
          <w:rFonts w:hint="default" w:ascii="Times New Roman" w:hAnsi="Times New Roman" w:eastAsia="方正楷体_GBK" w:cs="Times New Roman"/>
          <w:sz w:val="24"/>
          <w:lang w:val="en-US" w:eastAsia="zh-CN"/>
        </w:rPr>
        <w:t>医疗</w:t>
      </w:r>
      <w:r>
        <w:rPr>
          <w:rFonts w:hint="default" w:ascii="Times New Roman" w:hAnsi="Times New Roman" w:eastAsia="方正楷体_GBK" w:cs="Times New Roman"/>
          <w:sz w:val="24"/>
        </w:rPr>
        <w:t>机构选定后，基本医疗保险年度内原则上不得变更。下一基本医疗保险年度需变更的，应在本年10月至12月办理变更手续。未办理变更手续的，视为继续选定原门诊定点</w:t>
      </w:r>
      <w:r>
        <w:rPr>
          <w:rFonts w:hint="default" w:ascii="Times New Roman" w:hAnsi="Times New Roman" w:eastAsia="方正楷体_GBK" w:cs="Times New Roman"/>
          <w:sz w:val="24"/>
          <w:lang w:val="en-US" w:eastAsia="zh-CN"/>
        </w:rPr>
        <w:t>医疗</w:t>
      </w:r>
      <w:r>
        <w:rPr>
          <w:rFonts w:hint="default" w:ascii="Times New Roman" w:hAnsi="Times New Roman" w:eastAsia="方正楷体_GBK" w:cs="Times New Roman"/>
          <w:sz w:val="24"/>
        </w:rPr>
        <w:t>机构。</w:t>
      </w:r>
    </w:p>
    <w:p w14:paraId="6570F947">
      <w:pPr>
        <w:widowControl/>
        <w:adjustRightInd w:val="0"/>
        <w:snapToGrid w:val="0"/>
        <w:spacing w:line="360" w:lineRule="exact"/>
        <w:ind w:left="0" w:leftChars="0" w:firstLine="480" w:firstLineChars="200"/>
        <w:rPr>
          <w:rFonts w:hint="default" w:ascii="Times New Roman" w:hAnsi="Times New Roman" w:eastAsia="方正楷体_GBK" w:cs="Times New Roman"/>
          <w:sz w:val="24"/>
        </w:rPr>
      </w:pPr>
      <w:r>
        <w:rPr>
          <w:rFonts w:hint="default" w:ascii="Times New Roman" w:hAnsi="Times New Roman" w:eastAsia="方正楷体_GBK" w:cs="Times New Roman"/>
          <w:sz w:val="24"/>
        </w:rPr>
        <w:t>3.表中“二级或三级”“办理转诊手续”是指参保人经一级及以下选定</w:t>
      </w:r>
      <w:r>
        <w:rPr>
          <w:rFonts w:hint="default" w:ascii="Times New Roman" w:hAnsi="Times New Roman" w:eastAsia="方正楷体_GBK" w:cs="Times New Roman"/>
          <w:sz w:val="24"/>
          <w:lang w:val="en-US" w:eastAsia="zh-CN"/>
        </w:rPr>
        <w:t>定点</w:t>
      </w:r>
      <w:r>
        <w:rPr>
          <w:rFonts w:hint="default" w:ascii="Times New Roman" w:hAnsi="Times New Roman" w:eastAsia="方正楷体_GBK" w:cs="Times New Roman"/>
          <w:sz w:val="24"/>
        </w:rPr>
        <w:t>医疗机构转诊后30日内（即每次门诊转诊的有效期为30日，超过有效期需重新办理转诊手续，方可按转诊的基金支付比例享受待遇，下同）在本人选定的二级或三级定点医疗机构就医的情形。</w:t>
      </w:r>
    </w:p>
    <w:p w14:paraId="685B6981">
      <w:pPr>
        <w:widowControl/>
        <w:adjustRightInd w:val="0"/>
        <w:snapToGrid w:val="0"/>
        <w:spacing w:line="360" w:lineRule="exact"/>
        <w:ind w:left="0" w:leftChars="0" w:firstLine="480" w:firstLineChars="200"/>
        <w:rPr>
          <w:rFonts w:hint="default" w:ascii="Times New Roman" w:hAnsi="Times New Roman" w:eastAsia="方正楷体_GBK" w:cs="Times New Roman"/>
          <w:sz w:val="24"/>
        </w:rPr>
      </w:pPr>
      <w:r>
        <w:rPr>
          <w:rFonts w:hint="default" w:ascii="Times New Roman" w:hAnsi="Times New Roman" w:eastAsia="方正楷体_GBK" w:cs="Times New Roman"/>
          <w:sz w:val="24"/>
        </w:rPr>
        <w:t>4.表中“非选定的定点医疗机构”“办理转诊手续”是指参保人经选定</w:t>
      </w:r>
      <w:r>
        <w:rPr>
          <w:rFonts w:hint="default" w:ascii="Times New Roman" w:hAnsi="Times New Roman" w:eastAsia="方正楷体_GBK" w:cs="Times New Roman"/>
          <w:sz w:val="24"/>
          <w:lang w:val="en-US" w:eastAsia="zh-CN"/>
        </w:rPr>
        <w:t>定点</w:t>
      </w:r>
      <w:r>
        <w:rPr>
          <w:rFonts w:hint="default" w:ascii="Times New Roman" w:hAnsi="Times New Roman" w:eastAsia="方正楷体_GBK" w:cs="Times New Roman"/>
          <w:sz w:val="24"/>
        </w:rPr>
        <w:t>医疗机构转诊后30日内在非选定的定点医疗机构就医的情形。</w:t>
      </w:r>
    </w:p>
    <w:p w14:paraId="7DD404EF">
      <w:pPr>
        <w:widowControl/>
        <w:adjustRightInd w:val="0"/>
        <w:snapToGrid w:val="0"/>
        <w:spacing w:line="360" w:lineRule="exact"/>
        <w:ind w:left="0" w:leftChars="0" w:firstLine="480" w:firstLineChars="200"/>
        <w:rPr>
          <w:rFonts w:hint="default" w:ascii="Times New Roman" w:hAnsi="Times New Roman" w:eastAsia="方正楷体_GBK" w:cs="Times New Roman"/>
          <w:kern w:val="2"/>
          <w:sz w:val="24"/>
          <w:szCs w:val="24"/>
        </w:rPr>
      </w:pPr>
      <w:r>
        <w:rPr>
          <w:rFonts w:hint="default" w:ascii="Times New Roman" w:hAnsi="Times New Roman" w:eastAsia="方正楷体_GBK" w:cs="Times New Roman"/>
          <w:sz w:val="24"/>
          <w:lang w:val="en-US" w:eastAsia="zh-CN"/>
        </w:rPr>
        <w:t>5.参保人在基本医疗保险定点医疗机构普通门诊就医发生的单独支付药品费用，按我市普通门诊统筹有关规定，由基本医疗保险统筹基金单独支付，直接计入基本医疗保险统筹基金住院年度最高支付限额，政策范围内支付比例按就医医疗机构普通门诊统筹标准执行。</w:t>
      </w:r>
      <w:r>
        <w:rPr>
          <w:rFonts w:hint="default" w:ascii="Times New Roman" w:hAnsi="Times New Roman" w:eastAsia="方正楷体_GBK" w:cs="Times New Roman"/>
          <w:sz w:val="24"/>
          <w:szCs w:val="24"/>
        </w:rPr>
        <w:t>将普通门诊发生的单独支付药品费用纳入大病保险保障范围</w:t>
      </w:r>
      <w:r>
        <w:rPr>
          <w:rFonts w:hint="default" w:ascii="Times New Roman" w:hAnsi="Times New Roman" w:eastAsia="方正楷体_GBK" w:cs="Times New Roman"/>
          <w:sz w:val="24"/>
          <w:szCs w:val="24"/>
          <w:lang w:eastAsia="zh-CN"/>
        </w:rPr>
        <w:t>，起付标准、支付比例、年度最高支付限额按照我市大病保险有关规定执行。</w:t>
      </w:r>
    </w:p>
    <w:p w14:paraId="69DC2610">
      <w:pPr>
        <w:widowControl/>
        <w:adjustRightInd w:val="0"/>
        <w:snapToGrid w:val="0"/>
        <w:spacing w:line="576" w:lineRule="exact"/>
        <w:ind w:firstLine="640" w:firstLineChars="200"/>
        <w:jc w:val="left"/>
        <w:textAlignment w:val="center"/>
        <w:rPr>
          <w:rFonts w:hint="default" w:ascii="Times New Roman" w:hAnsi="Times New Roman" w:eastAsia="方正楷体_GBK" w:cs="Times New Roman"/>
          <w:b/>
          <w:color w:val="000000"/>
          <w:kern w:val="0"/>
          <w:sz w:val="30"/>
          <w:szCs w:val="30"/>
        </w:rPr>
      </w:pPr>
      <w:r>
        <w:rPr>
          <w:rFonts w:hint="default" w:ascii="Times New Roman" w:hAnsi="Times New Roman" w:cs="Times New Roman"/>
          <w:kern w:val="0"/>
          <w:sz w:val="32"/>
          <w:szCs w:val="32"/>
        </w:rPr>
        <w:br w:type="page"/>
      </w:r>
      <w:r>
        <w:rPr>
          <w:rFonts w:hint="default" w:ascii="Times New Roman" w:hAnsi="Times New Roman" w:eastAsia="方正楷体_GBK" w:cs="Times New Roman"/>
          <w:b/>
          <w:color w:val="000000"/>
          <w:kern w:val="0"/>
          <w:sz w:val="30"/>
          <w:szCs w:val="30"/>
        </w:rPr>
        <w:t>（三）职工医保门诊特定病种待遇</w:t>
      </w:r>
    </w:p>
    <w:tbl>
      <w:tblPr>
        <w:tblStyle w:val="9"/>
        <w:tblW w:w="0" w:type="auto"/>
        <w:jc w:val="center"/>
        <w:tblLayout w:type="fixed"/>
        <w:tblCellMar>
          <w:top w:w="0" w:type="dxa"/>
          <w:left w:w="108" w:type="dxa"/>
          <w:bottom w:w="0" w:type="dxa"/>
          <w:right w:w="108" w:type="dxa"/>
        </w:tblCellMar>
      </w:tblPr>
      <w:tblGrid>
        <w:gridCol w:w="1113"/>
        <w:gridCol w:w="4814"/>
        <w:gridCol w:w="1690"/>
        <w:gridCol w:w="1384"/>
      </w:tblGrid>
      <w:tr w14:paraId="3BBE4084">
        <w:tblPrEx>
          <w:tblCellMar>
            <w:top w:w="0" w:type="dxa"/>
            <w:left w:w="108" w:type="dxa"/>
            <w:bottom w:w="0" w:type="dxa"/>
            <w:right w:w="108" w:type="dxa"/>
          </w:tblCellMar>
        </w:tblPrEx>
        <w:trPr>
          <w:trHeight w:val="855" w:hRule="atLeast"/>
          <w:jc w:val="center"/>
        </w:trPr>
        <w:tc>
          <w:tcPr>
            <w:tcW w:w="1113" w:type="dxa"/>
            <w:tcBorders>
              <w:top w:val="single" w:color="auto" w:sz="4" w:space="0"/>
              <w:left w:val="single" w:color="auto" w:sz="4" w:space="0"/>
              <w:bottom w:val="single" w:color="auto" w:sz="4" w:space="0"/>
              <w:right w:val="single" w:color="auto" w:sz="4" w:space="0"/>
            </w:tcBorders>
            <w:noWrap w:val="0"/>
            <w:vAlign w:val="center"/>
          </w:tcPr>
          <w:p w14:paraId="144FE32B">
            <w:pPr>
              <w:widowControl/>
              <w:adjustRightInd w:val="0"/>
              <w:snapToGrid w:val="0"/>
              <w:spacing w:line="340" w:lineRule="exact"/>
              <w:jc w:val="center"/>
              <w:rPr>
                <w:rFonts w:hint="default" w:ascii="Times New Roman" w:hAnsi="Times New Roman" w:eastAsia="方正黑体_GBK" w:cs="Times New Roman"/>
                <w:bCs/>
                <w:color w:val="000000"/>
                <w:kern w:val="0"/>
                <w:sz w:val="24"/>
              </w:rPr>
            </w:pPr>
            <w:r>
              <w:rPr>
                <w:rFonts w:hint="default" w:ascii="Times New Roman" w:hAnsi="Times New Roman" w:eastAsia="方正黑体_GBK" w:cs="Times New Roman"/>
                <w:bCs/>
                <w:color w:val="000000"/>
                <w:kern w:val="0"/>
                <w:sz w:val="24"/>
              </w:rPr>
              <w:t>特定病种类别</w:t>
            </w:r>
          </w:p>
        </w:tc>
        <w:tc>
          <w:tcPr>
            <w:tcW w:w="4814" w:type="dxa"/>
            <w:tcBorders>
              <w:top w:val="single" w:color="auto" w:sz="4" w:space="0"/>
              <w:left w:val="nil"/>
              <w:bottom w:val="single" w:color="auto" w:sz="4" w:space="0"/>
              <w:right w:val="single" w:color="auto" w:sz="4" w:space="0"/>
            </w:tcBorders>
            <w:noWrap w:val="0"/>
            <w:vAlign w:val="center"/>
          </w:tcPr>
          <w:p w14:paraId="3E4EE33D">
            <w:pPr>
              <w:widowControl/>
              <w:adjustRightInd w:val="0"/>
              <w:snapToGrid w:val="0"/>
              <w:spacing w:line="340" w:lineRule="exact"/>
              <w:jc w:val="center"/>
              <w:rPr>
                <w:rFonts w:hint="default" w:ascii="Times New Roman" w:hAnsi="Times New Roman" w:eastAsia="方正黑体_GBK" w:cs="Times New Roman"/>
                <w:bCs/>
                <w:color w:val="000000"/>
                <w:kern w:val="0"/>
                <w:sz w:val="24"/>
              </w:rPr>
            </w:pPr>
            <w:r>
              <w:rPr>
                <w:rFonts w:hint="default" w:ascii="Times New Roman" w:hAnsi="Times New Roman" w:eastAsia="方正黑体_GBK" w:cs="Times New Roman"/>
                <w:bCs/>
                <w:color w:val="000000"/>
                <w:kern w:val="0"/>
                <w:sz w:val="24"/>
              </w:rPr>
              <w:t>特定病种范围</w:t>
            </w:r>
          </w:p>
        </w:tc>
        <w:tc>
          <w:tcPr>
            <w:tcW w:w="1690" w:type="dxa"/>
            <w:tcBorders>
              <w:top w:val="single" w:color="auto" w:sz="4" w:space="0"/>
              <w:left w:val="nil"/>
              <w:bottom w:val="single" w:color="auto" w:sz="4" w:space="0"/>
              <w:right w:val="single" w:color="auto" w:sz="4" w:space="0"/>
            </w:tcBorders>
            <w:noWrap w:val="0"/>
            <w:vAlign w:val="center"/>
          </w:tcPr>
          <w:p w14:paraId="0FCCAC42">
            <w:pPr>
              <w:widowControl/>
              <w:adjustRightInd w:val="0"/>
              <w:snapToGrid w:val="0"/>
              <w:spacing w:line="340" w:lineRule="exact"/>
              <w:jc w:val="center"/>
              <w:rPr>
                <w:rFonts w:hint="default" w:ascii="Times New Roman" w:hAnsi="Times New Roman" w:eastAsia="方正黑体_GBK" w:cs="Times New Roman"/>
                <w:bCs/>
                <w:color w:val="000000"/>
                <w:kern w:val="0"/>
                <w:sz w:val="24"/>
              </w:rPr>
            </w:pPr>
            <w:r>
              <w:rPr>
                <w:rFonts w:hint="default" w:ascii="Times New Roman" w:hAnsi="Times New Roman" w:eastAsia="方正黑体_GBK" w:cs="Times New Roman"/>
                <w:bCs/>
                <w:color w:val="000000"/>
                <w:kern w:val="0"/>
                <w:sz w:val="24"/>
              </w:rPr>
              <w:t>基金累计支付限额</w:t>
            </w:r>
          </w:p>
        </w:tc>
        <w:tc>
          <w:tcPr>
            <w:tcW w:w="1384" w:type="dxa"/>
            <w:tcBorders>
              <w:top w:val="single" w:color="auto" w:sz="4" w:space="0"/>
              <w:left w:val="nil"/>
              <w:bottom w:val="single" w:color="auto" w:sz="4" w:space="0"/>
              <w:right w:val="single" w:color="auto" w:sz="4" w:space="0"/>
            </w:tcBorders>
            <w:noWrap w:val="0"/>
            <w:vAlign w:val="center"/>
          </w:tcPr>
          <w:p w14:paraId="70268AB0">
            <w:pPr>
              <w:widowControl/>
              <w:adjustRightInd w:val="0"/>
              <w:snapToGrid w:val="0"/>
              <w:spacing w:line="340" w:lineRule="exact"/>
              <w:jc w:val="center"/>
              <w:rPr>
                <w:rFonts w:hint="default" w:ascii="Times New Roman" w:hAnsi="Times New Roman" w:eastAsia="方正黑体_GBK" w:cs="Times New Roman"/>
                <w:bCs/>
                <w:color w:val="000000"/>
                <w:kern w:val="0"/>
                <w:sz w:val="24"/>
              </w:rPr>
            </w:pPr>
            <w:r>
              <w:rPr>
                <w:rFonts w:hint="default" w:ascii="Times New Roman" w:hAnsi="Times New Roman" w:eastAsia="方正黑体_GBK" w:cs="Times New Roman"/>
                <w:bCs/>
                <w:color w:val="000000"/>
                <w:kern w:val="0"/>
                <w:sz w:val="24"/>
              </w:rPr>
              <w:t>基金支付比例</w:t>
            </w:r>
          </w:p>
        </w:tc>
      </w:tr>
      <w:tr w14:paraId="10A8630E">
        <w:tblPrEx>
          <w:tblCellMar>
            <w:top w:w="0" w:type="dxa"/>
            <w:left w:w="108" w:type="dxa"/>
            <w:bottom w:w="0" w:type="dxa"/>
            <w:right w:w="108" w:type="dxa"/>
          </w:tblCellMar>
        </w:tblPrEx>
        <w:trPr>
          <w:trHeight w:val="3470" w:hRule="atLeast"/>
          <w:jc w:val="center"/>
        </w:trPr>
        <w:tc>
          <w:tcPr>
            <w:tcW w:w="1113" w:type="dxa"/>
            <w:tcBorders>
              <w:top w:val="nil"/>
              <w:left w:val="single" w:color="auto" w:sz="4" w:space="0"/>
              <w:bottom w:val="single" w:color="auto" w:sz="4" w:space="0"/>
              <w:right w:val="single" w:color="auto" w:sz="4" w:space="0"/>
            </w:tcBorders>
            <w:noWrap w:val="0"/>
            <w:vAlign w:val="center"/>
          </w:tcPr>
          <w:p w14:paraId="3DAB6B7B">
            <w:pPr>
              <w:widowControl/>
              <w:adjustRightInd w:val="0"/>
              <w:snapToGrid w:val="0"/>
              <w:spacing w:line="340" w:lineRule="exact"/>
              <w:jc w:val="center"/>
              <w:rPr>
                <w:rFonts w:hint="default" w:ascii="Times New Roman" w:hAnsi="Times New Roman" w:eastAsia="方正仿宋_GBK" w:cs="Times New Roman"/>
                <w:color w:val="000000"/>
                <w:kern w:val="0"/>
                <w:sz w:val="24"/>
              </w:rPr>
            </w:pPr>
            <w:r>
              <w:rPr>
                <w:rFonts w:hint="default" w:ascii="Times New Roman" w:hAnsi="Times New Roman" w:eastAsia="方正仿宋_GBK" w:cs="Times New Roman"/>
                <w:color w:val="000000"/>
                <w:kern w:val="0"/>
                <w:sz w:val="24"/>
              </w:rPr>
              <w:t>一类</w:t>
            </w:r>
          </w:p>
        </w:tc>
        <w:tc>
          <w:tcPr>
            <w:tcW w:w="4814" w:type="dxa"/>
            <w:tcBorders>
              <w:top w:val="nil"/>
              <w:left w:val="nil"/>
              <w:bottom w:val="single" w:color="auto" w:sz="4" w:space="0"/>
              <w:right w:val="single" w:color="auto" w:sz="4" w:space="0"/>
            </w:tcBorders>
            <w:noWrap w:val="0"/>
            <w:vAlign w:val="center"/>
          </w:tcPr>
          <w:p w14:paraId="72B2344B">
            <w:pPr>
              <w:widowControl/>
              <w:adjustRightInd w:val="0"/>
              <w:snapToGrid w:val="0"/>
              <w:spacing w:line="340" w:lineRule="exact"/>
              <w:rPr>
                <w:rFonts w:hint="default" w:ascii="Times New Roman" w:hAnsi="Times New Roman" w:eastAsia="方正仿宋_GBK" w:cs="Times New Roman"/>
                <w:color w:val="000000"/>
                <w:kern w:val="0"/>
                <w:sz w:val="24"/>
              </w:rPr>
            </w:pPr>
            <w:r>
              <w:rPr>
                <w:rFonts w:hint="default" w:ascii="Times New Roman" w:hAnsi="Times New Roman" w:eastAsia="方正仿宋_GBK" w:cs="Times New Roman"/>
                <w:color w:val="000000"/>
                <w:kern w:val="0"/>
                <w:sz w:val="24"/>
              </w:rPr>
              <w:t>1.精神分裂症；2.分裂情感性障碍；3.持久的妄想性障碍（偏执性精神病）；4.双相（情感）障碍；5.癫痫所致精神障碍；6.精神发育迟滞伴发精神障碍；7.恶性肿瘤</w:t>
            </w:r>
            <w:r>
              <w:rPr>
                <w:rFonts w:hint="default" w:ascii="Times New Roman" w:hAnsi="Times New Roman" w:eastAsia="方正仿宋_GBK" w:cs="Times New Roman"/>
                <w:color w:val="000000"/>
                <w:kern w:val="0"/>
                <w:sz w:val="24"/>
                <w:lang w:eastAsia="zh-CN"/>
              </w:rPr>
              <w:t>（</w:t>
            </w:r>
            <w:r>
              <w:rPr>
                <w:rFonts w:hint="default" w:ascii="Times New Roman" w:hAnsi="Times New Roman" w:eastAsia="方正仿宋_GBK" w:cs="Times New Roman"/>
                <w:color w:val="000000"/>
                <w:kern w:val="0"/>
                <w:sz w:val="24"/>
              </w:rPr>
              <w:t>放疗</w:t>
            </w:r>
            <w:r>
              <w:rPr>
                <w:rFonts w:hint="default" w:ascii="Times New Roman" w:hAnsi="Times New Roman" w:eastAsia="方正仿宋_GBK" w:cs="Times New Roman"/>
                <w:color w:val="000000"/>
                <w:kern w:val="0"/>
                <w:sz w:val="24"/>
                <w:lang w:eastAsia="zh-CN"/>
              </w:rPr>
              <w:t>）</w:t>
            </w:r>
            <w:r>
              <w:rPr>
                <w:rFonts w:hint="default" w:ascii="Times New Roman" w:hAnsi="Times New Roman" w:eastAsia="方正仿宋_GBK" w:cs="Times New Roman"/>
                <w:color w:val="000000"/>
                <w:kern w:val="0"/>
                <w:sz w:val="24"/>
              </w:rPr>
              <w:t>；8.恶性肿瘤</w:t>
            </w:r>
            <w:r>
              <w:rPr>
                <w:rFonts w:hint="default" w:ascii="Times New Roman" w:hAnsi="Times New Roman" w:eastAsia="方正仿宋_GBK" w:cs="Times New Roman"/>
                <w:color w:val="000000"/>
                <w:kern w:val="0"/>
                <w:sz w:val="24"/>
                <w:lang w:eastAsia="zh-CN"/>
              </w:rPr>
              <w:t>（</w:t>
            </w:r>
            <w:r>
              <w:rPr>
                <w:rFonts w:hint="default" w:ascii="Times New Roman" w:hAnsi="Times New Roman" w:eastAsia="方正仿宋_GBK" w:cs="Times New Roman"/>
                <w:color w:val="000000"/>
                <w:kern w:val="0"/>
                <w:sz w:val="24"/>
              </w:rPr>
              <w:t>化疗，含生物靶向药物、内分泌治疗</w:t>
            </w:r>
            <w:r>
              <w:rPr>
                <w:rFonts w:hint="default" w:ascii="Times New Roman" w:hAnsi="Times New Roman" w:eastAsia="方正仿宋_GBK" w:cs="Times New Roman"/>
                <w:color w:val="000000"/>
                <w:kern w:val="0"/>
                <w:sz w:val="24"/>
                <w:lang w:eastAsia="zh-CN"/>
              </w:rPr>
              <w:t>）</w:t>
            </w:r>
            <w:r>
              <w:rPr>
                <w:rFonts w:hint="default" w:ascii="Times New Roman" w:hAnsi="Times New Roman" w:eastAsia="方正仿宋_GBK" w:cs="Times New Roman"/>
                <w:color w:val="000000"/>
                <w:kern w:val="0"/>
                <w:sz w:val="24"/>
              </w:rPr>
              <w:t>；9.慢性肾功能不全</w:t>
            </w:r>
            <w:r>
              <w:rPr>
                <w:rFonts w:hint="default" w:ascii="Times New Roman" w:hAnsi="Times New Roman" w:eastAsia="方正仿宋_GBK" w:cs="Times New Roman"/>
                <w:color w:val="000000"/>
                <w:kern w:val="0"/>
                <w:sz w:val="24"/>
                <w:lang w:eastAsia="zh-CN"/>
              </w:rPr>
              <w:t>（</w:t>
            </w:r>
            <w:r>
              <w:rPr>
                <w:rFonts w:hint="default" w:ascii="Times New Roman" w:hAnsi="Times New Roman" w:eastAsia="方正仿宋_GBK" w:cs="Times New Roman"/>
                <w:color w:val="000000"/>
                <w:kern w:val="0"/>
                <w:sz w:val="24"/>
              </w:rPr>
              <w:t>血透治疗</w:t>
            </w:r>
            <w:r>
              <w:rPr>
                <w:rFonts w:hint="default" w:ascii="Times New Roman" w:hAnsi="Times New Roman" w:eastAsia="方正仿宋_GBK" w:cs="Times New Roman"/>
                <w:color w:val="000000"/>
                <w:kern w:val="0"/>
                <w:sz w:val="24"/>
                <w:lang w:eastAsia="zh-CN"/>
              </w:rPr>
              <w:t>）</w:t>
            </w:r>
            <w:r>
              <w:rPr>
                <w:rFonts w:hint="default" w:ascii="Times New Roman" w:hAnsi="Times New Roman" w:eastAsia="方正仿宋_GBK" w:cs="Times New Roman"/>
                <w:color w:val="000000"/>
                <w:kern w:val="0"/>
                <w:sz w:val="24"/>
              </w:rPr>
              <w:t>；10.慢性肾功能不全（腹透治疗）；11.肾脏移植术后抗排异治疗；12.心脏移植术后抗排异治疗；13.肝脏移植术后抗排异治疗；14.肺脏移植术后抗排异治疗；15.其他器官移植</w:t>
            </w:r>
            <w:r>
              <w:rPr>
                <w:rFonts w:hint="default" w:ascii="Times New Roman" w:hAnsi="Times New Roman" w:eastAsia="方正仿宋_GBK" w:cs="Times New Roman"/>
                <w:color w:val="000000"/>
                <w:kern w:val="0"/>
                <w:sz w:val="24"/>
                <w:lang w:val="en-US" w:eastAsia="zh-CN"/>
              </w:rPr>
              <w:t>术后</w:t>
            </w:r>
            <w:r>
              <w:rPr>
                <w:rFonts w:hint="default" w:ascii="Times New Roman" w:hAnsi="Times New Roman" w:eastAsia="方正仿宋_GBK" w:cs="Times New Roman"/>
                <w:color w:val="000000"/>
                <w:kern w:val="0"/>
                <w:sz w:val="24"/>
              </w:rPr>
              <w:t>抗排异</w:t>
            </w:r>
            <w:r>
              <w:rPr>
                <w:rFonts w:hint="default" w:ascii="Times New Roman" w:hAnsi="Times New Roman" w:eastAsia="方正仿宋_GBK" w:cs="Times New Roman"/>
                <w:color w:val="000000"/>
                <w:kern w:val="0"/>
                <w:sz w:val="24"/>
                <w:lang w:val="en-US" w:eastAsia="zh-CN"/>
              </w:rPr>
              <w:t>治疗</w:t>
            </w:r>
            <w:r>
              <w:rPr>
                <w:rFonts w:hint="default" w:ascii="Times New Roman" w:hAnsi="Times New Roman" w:eastAsia="方正仿宋_GBK" w:cs="Times New Roman"/>
                <w:color w:val="000000"/>
                <w:kern w:val="0"/>
                <w:sz w:val="24"/>
              </w:rPr>
              <w:t>；16.造血干细胞移植</w:t>
            </w:r>
            <w:r>
              <w:rPr>
                <w:rFonts w:hint="default" w:ascii="Times New Roman" w:hAnsi="Times New Roman" w:eastAsia="方正仿宋_GBK" w:cs="Times New Roman"/>
                <w:color w:val="000000"/>
                <w:kern w:val="0"/>
                <w:sz w:val="24"/>
                <w:lang w:val="en-US" w:eastAsia="zh-CN"/>
              </w:rPr>
              <w:t>术</w:t>
            </w:r>
            <w:r>
              <w:rPr>
                <w:rFonts w:hint="default" w:ascii="Times New Roman" w:hAnsi="Times New Roman" w:eastAsia="方正仿宋_GBK" w:cs="Times New Roman"/>
                <w:color w:val="000000"/>
                <w:kern w:val="0"/>
                <w:sz w:val="24"/>
              </w:rPr>
              <w:t>后抗排异治疗；17.肺动脉高压；18.血友病；19.耐多药肺结核。</w:t>
            </w:r>
          </w:p>
        </w:tc>
        <w:tc>
          <w:tcPr>
            <w:tcW w:w="3074" w:type="dxa"/>
            <w:gridSpan w:val="2"/>
            <w:tcBorders>
              <w:top w:val="single" w:color="auto" w:sz="4" w:space="0"/>
              <w:left w:val="single" w:color="auto" w:sz="4" w:space="0"/>
              <w:bottom w:val="single" w:color="auto" w:sz="4" w:space="0"/>
              <w:right w:val="single" w:color="auto" w:sz="4" w:space="0"/>
            </w:tcBorders>
            <w:noWrap w:val="0"/>
            <w:vAlign w:val="center"/>
          </w:tcPr>
          <w:p w14:paraId="39C51E1B">
            <w:pPr>
              <w:widowControl/>
              <w:adjustRightInd w:val="0"/>
              <w:snapToGrid w:val="0"/>
              <w:spacing w:line="340" w:lineRule="exact"/>
              <w:jc w:val="left"/>
              <w:rPr>
                <w:rFonts w:hint="default" w:ascii="Times New Roman" w:hAnsi="Times New Roman" w:eastAsia="方正仿宋_GBK" w:cs="Times New Roman"/>
                <w:color w:val="000000"/>
                <w:kern w:val="0"/>
                <w:sz w:val="24"/>
              </w:rPr>
            </w:pPr>
            <w:r>
              <w:rPr>
                <w:rFonts w:hint="default" w:ascii="Times New Roman" w:hAnsi="Times New Roman" w:eastAsia="方正仿宋_GBK" w:cs="Times New Roman"/>
                <w:color w:val="000000"/>
                <w:kern w:val="0"/>
                <w:sz w:val="24"/>
              </w:rPr>
              <w:t>按住院费用结算方式由基金按规定支付，不设起付标准。</w:t>
            </w:r>
          </w:p>
        </w:tc>
      </w:tr>
      <w:tr w14:paraId="2BBF5DD7">
        <w:tblPrEx>
          <w:tblCellMar>
            <w:top w:w="0" w:type="dxa"/>
            <w:left w:w="108" w:type="dxa"/>
            <w:bottom w:w="0" w:type="dxa"/>
            <w:right w:w="108" w:type="dxa"/>
          </w:tblCellMar>
        </w:tblPrEx>
        <w:trPr>
          <w:trHeight w:val="881" w:hRule="atLeast"/>
          <w:jc w:val="center"/>
        </w:trPr>
        <w:tc>
          <w:tcPr>
            <w:tcW w:w="1113" w:type="dxa"/>
            <w:tcBorders>
              <w:top w:val="nil"/>
              <w:left w:val="single" w:color="auto" w:sz="4" w:space="0"/>
              <w:bottom w:val="single" w:color="auto" w:sz="4" w:space="0"/>
              <w:right w:val="single" w:color="auto" w:sz="4" w:space="0"/>
            </w:tcBorders>
            <w:noWrap w:val="0"/>
            <w:vAlign w:val="center"/>
          </w:tcPr>
          <w:p w14:paraId="2A36D2E1">
            <w:pPr>
              <w:widowControl/>
              <w:adjustRightInd w:val="0"/>
              <w:snapToGrid w:val="0"/>
              <w:spacing w:line="340" w:lineRule="exact"/>
              <w:jc w:val="center"/>
              <w:rPr>
                <w:rFonts w:hint="default" w:ascii="Times New Roman" w:hAnsi="Times New Roman" w:eastAsia="方正仿宋_GBK" w:cs="Times New Roman"/>
                <w:color w:val="000000"/>
                <w:kern w:val="0"/>
                <w:sz w:val="24"/>
              </w:rPr>
            </w:pPr>
            <w:r>
              <w:rPr>
                <w:rFonts w:hint="default" w:ascii="Times New Roman" w:hAnsi="Times New Roman" w:eastAsia="方正仿宋_GBK" w:cs="Times New Roman"/>
                <w:color w:val="000000"/>
                <w:kern w:val="0"/>
                <w:sz w:val="24"/>
              </w:rPr>
              <w:t>二类</w:t>
            </w:r>
          </w:p>
        </w:tc>
        <w:tc>
          <w:tcPr>
            <w:tcW w:w="4814" w:type="dxa"/>
            <w:tcBorders>
              <w:top w:val="nil"/>
              <w:left w:val="nil"/>
              <w:bottom w:val="single" w:color="auto" w:sz="4" w:space="0"/>
              <w:right w:val="single" w:color="auto" w:sz="4" w:space="0"/>
            </w:tcBorders>
            <w:noWrap w:val="0"/>
            <w:vAlign w:val="center"/>
          </w:tcPr>
          <w:p w14:paraId="1B607516">
            <w:pPr>
              <w:widowControl/>
              <w:adjustRightInd w:val="0"/>
              <w:snapToGrid w:val="0"/>
              <w:spacing w:line="340" w:lineRule="exact"/>
              <w:rPr>
                <w:rFonts w:hint="default" w:ascii="Times New Roman" w:hAnsi="Times New Roman" w:eastAsia="方正仿宋_GBK" w:cs="Times New Roman"/>
                <w:color w:val="000000"/>
                <w:kern w:val="0"/>
                <w:sz w:val="24"/>
              </w:rPr>
            </w:pPr>
            <w:r>
              <w:rPr>
                <w:rFonts w:hint="default" w:ascii="Times New Roman" w:hAnsi="Times New Roman" w:eastAsia="方正仿宋_GBK" w:cs="Times New Roman"/>
                <w:color w:val="000000"/>
                <w:kern w:val="0"/>
                <w:sz w:val="24"/>
              </w:rPr>
              <w:t>2</w:t>
            </w:r>
            <w:r>
              <w:rPr>
                <w:rFonts w:hint="default" w:ascii="Times New Roman" w:hAnsi="Times New Roman" w:eastAsia="方正仿宋_GBK" w:cs="Times New Roman"/>
                <w:color w:val="000000"/>
                <w:kern w:val="0"/>
                <w:sz w:val="24"/>
                <w:lang w:val="en-US" w:eastAsia="zh-CN"/>
              </w:rPr>
              <w:t>0</w:t>
            </w:r>
            <w:r>
              <w:rPr>
                <w:rFonts w:hint="default" w:ascii="Times New Roman" w:hAnsi="Times New Roman" w:eastAsia="方正仿宋_GBK" w:cs="Times New Roman"/>
                <w:color w:val="000000"/>
                <w:kern w:val="0"/>
                <w:sz w:val="24"/>
              </w:rPr>
              <w:t>.丙型肝炎（HCV RNA阳性）；2</w:t>
            </w:r>
            <w:r>
              <w:rPr>
                <w:rFonts w:hint="default" w:ascii="Times New Roman" w:hAnsi="Times New Roman" w:eastAsia="方正仿宋_GBK" w:cs="Times New Roman"/>
                <w:color w:val="000000"/>
                <w:kern w:val="0"/>
                <w:sz w:val="24"/>
                <w:lang w:val="en-US" w:eastAsia="zh-CN"/>
              </w:rPr>
              <w:t>1</w:t>
            </w:r>
            <w:r>
              <w:rPr>
                <w:rFonts w:hint="default" w:ascii="Times New Roman" w:hAnsi="Times New Roman" w:eastAsia="方正仿宋_GBK" w:cs="Times New Roman"/>
                <w:color w:val="000000"/>
                <w:kern w:val="0"/>
                <w:sz w:val="24"/>
              </w:rPr>
              <w:t>.多发性硬化</w:t>
            </w:r>
            <w:r>
              <w:rPr>
                <w:rFonts w:hint="default" w:ascii="Times New Roman" w:hAnsi="Times New Roman" w:eastAsia="方正仿宋_GBK" w:cs="Times New Roman"/>
                <w:color w:val="000000"/>
                <w:kern w:val="0"/>
                <w:sz w:val="24"/>
                <w:lang w:eastAsia="zh-CN"/>
              </w:rPr>
              <w:t>；</w:t>
            </w:r>
            <w:r>
              <w:rPr>
                <w:rFonts w:hint="default" w:ascii="Times New Roman" w:hAnsi="Times New Roman" w:eastAsia="方正仿宋_GBK" w:cs="Times New Roman"/>
                <w:color w:val="000000"/>
                <w:kern w:val="0"/>
                <w:sz w:val="24"/>
              </w:rPr>
              <w:t>2</w:t>
            </w:r>
            <w:r>
              <w:rPr>
                <w:rFonts w:hint="default" w:ascii="Times New Roman" w:hAnsi="Times New Roman" w:eastAsia="方正仿宋_GBK" w:cs="Times New Roman"/>
                <w:color w:val="000000"/>
                <w:kern w:val="0"/>
                <w:sz w:val="24"/>
                <w:lang w:val="en-US" w:eastAsia="zh-CN"/>
              </w:rPr>
              <w:t>2</w:t>
            </w:r>
            <w:r>
              <w:rPr>
                <w:rFonts w:hint="default" w:ascii="Times New Roman" w:hAnsi="Times New Roman" w:eastAsia="方正仿宋_GBK" w:cs="Times New Roman"/>
                <w:color w:val="000000"/>
                <w:kern w:val="0"/>
                <w:sz w:val="24"/>
              </w:rPr>
              <w:t>.骨髓增生异常综合症；2</w:t>
            </w:r>
            <w:r>
              <w:rPr>
                <w:rFonts w:hint="default" w:ascii="Times New Roman" w:hAnsi="Times New Roman" w:eastAsia="方正仿宋_GBK" w:cs="Times New Roman"/>
                <w:color w:val="000000"/>
                <w:kern w:val="0"/>
                <w:sz w:val="24"/>
                <w:lang w:val="en-US" w:eastAsia="zh-CN"/>
              </w:rPr>
              <w:t>3</w:t>
            </w:r>
            <w:r>
              <w:rPr>
                <w:rFonts w:hint="default" w:ascii="Times New Roman" w:hAnsi="Times New Roman" w:eastAsia="方正仿宋_GBK" w:cs="Times New Roman"/>
                <w:color w:val="000000"/>
                <w:kern w:val="0"/>
                <w:sz w:val="24"/>
              </w:rPr>
              <w:t>.骨髓纤维化；2</w:t>
            </w:r>
            <w:r>
              <w:rPr>
                <w:rFonts w:hint="default" w:ascii="Times New Roman" w:hAnsi="Times New Roman" w:eastAsia="方正仿宋_GBK" w:cs="Times New Roman"/>
                <w:color w:val="000000"/>
                <w:kern w:val="0"/>
                <w:sz w:val="24"/>
                <w:lang w:val="en-US" w:eastAsia="zh-CN"/>
              </w:rPr>
              <w:t>4</w:t>
            </w:r>
            <w:r>
              <w:rPr>
                <w:rFonts w:hint="default" w:ascii="Times New Roman" w:hAnsi="Times New Roman" w:eastAsia="方正仿宋_GBK" w:cs="Times New Roman"/>
                <w:color w:val="000000"/>
                <w:kern w:val="0"/>
                <w:sz w:val="24"/>
              </w:rPr>
              <w:t>.C型尼曼匹克病；2</w:t>
            </w:r>
            <w:r>
              <w:rPr>
                <w:rFonts w:hint="default" w:ascii="Times New Roman" w:hAnsi="Times New Roman" w:eastAsia="方正仿宋_GBK" w:cs="Times New Roman"/>
                <w:color w:val="000000"/>
                <w:kern w:val="0"/>
                <w:sz w:val="24"/>
                <w:lang w:val="en-US" w:eastAsia="zh-CN"/>
              </w:rPr>
              <w:t>5</w:t>
            </w:r>
            <w:r>
              <w:rPr>
                <w:rFonts w:hint="default" w:ascii="Times New Roman" w:hAnsi="Times New Roman" w:eastAsia="方正仿宋_GBK" w:cs="Times New Roman"/>
                <w:color w:val="000000"/>
                <w:kern w:val="0"/>
                <w:sz w:val="24"/>
              </w:rPr>
              <w:t>.地中海贫血（海洋性贫血或珠蛋白生成障碍性贫血）；2</w:t>
            </w:r>
            <w:r>
              <w:rPr>
                <w:rFonts w:hint="default" w:ascii="Times New Roman" w:hAnsi="Times New Roman" w:eastAsia="方正仿宋_GBK" w:cs="Times New Roman"/>
                <w:color w:val="000000"/>
                <w:kern w:val="0"/>
                <w:sz w:val="24"/>
                <w:lang w:val="en-US" w:eastAsia="zh-CN"/>
              </w:rPr>
              <w:t>6</w:t>
            </w:r>
            <w:r>
              <w:rPr>
                <w:rFonts w:hint="default" w:ascii="Times New Roman" w:hAnsi="Times New Roman" w:eastAsia="方正仿宋_GBK" w:cs="Times New Roman"/>
                <w:color w:val="000000"/>
                <w:kern w:val="0"/>
                <w:sz w:val="24"/>
              </w:rPr>
              <w:t>.肢端肥大症；2</w:t>
            </w:r>
            <w:r>
              <w:rPr>
                <w:rFonts w:hint="default" w:ascii="Times New Roman" w:hAnsi="Times New Roman" w:eastAsia="方正仿宋_GBK" w:cs="Times New Roman"/>
                <w:color w:val="000000"/>
                <w:kern w:val="0"/>
                <w:sz w:val="24"/>
                <w:lang w:val="en-US" w:eastAsia="zh-CN"/>
              </w:rPr>
              <w:t>7</w:t>
            </w:r>
            <w:r>
              <w:rPr>
                <w:rFonts w:hint="default" w:ascii="Times New Roman" w:hAnsi="Times New Roman" w:eastAsia="方正仿宋_GBK" w:cs="Times New Roman"/>
                <w:color w:val="000000"/>
                <w:kern w:val="0"/>
                <w:sz w:val="24"/>
              </w:rPr>
              <w:t>.克罗恩病；2</w:t>
            </w:r>
            <w:r>
              <w:rPr>
                <w:rFonts w:hint="default" w:ascii="Times New Roman" w:hAnsi="Times New Roman" w:eastAsia="方正仿宋_GBK" w:cs="Times New Roman"/>
                <w:color w:val="000000"/>
                <w:kern w:val="0"/>
                <w:sz w:val="24"/>
                <w:lang w:val="en-US" w:eastAsia="zh-CN"/>
              </w:rPr>
              <w:t>8</w:t>
            </w:r>
            <w:r>
              <w:rPr>
                <w:rFonts w:hint="default" w:ascii="Times New Roman" w:hAnsi="Times New Roman" w:eastAsia="方正仿宋_GBK" w:cs="Times New Roman"/>
                <w:color w:val="000000"/>
                <w:kern w:val="0"/>
                <w:sz w:val="24"/>
              </w:rPr>
              <w:t>.溃疡性结肠炎；</w:t>
            </w:r>
            <w:r>
              <w:rPr>
                <w:rFonts w:hint="default" w:ascii="Times New Roman" w:hAnsi="Times New Roman" w:eastAsia="方正仿宋_GBK" w:cs="Times New Roman"/>
                <w:color w:val="000000"/>
                <w:kern w:val="0"/>
                <w:sz w:val="24"/>
                <w:lang w:val="en-US" w:eastAsia="zh-CN"/>
              </w:rPr>
              <w:t>29</w:t>
            </w:r>
            <w:r>
              <w:rPr>
                <w:rFonts w:hint="default" w:ascii="Times New Roman" w:hAnsi="Times New Roman" w:eastAsia="方正仿宋_GBK" w:cs="Times New Roman"/>
                <w:color w:val="000000"/>
                <w:kern w:val="0"/>
                <w:sz w:val="24"/>
              </w:rPr>
              <w:t>.新冠肺炎出院患者门诊康复治疗。</w:t>
            </w:r>
          </w:p>
        </w:tc>
        <w:tc>
          <w:tcPr>
            <w:tcW w:w="1690" w:type="dxa"/>
            <w:tcBorders>
              <w:top w:val="nil"/>
              <w:left w:val="single" w:color="auto" w:sz="4" w:space="0"/>
              <w:bottom w:val="single" w:color="auto" w:sz="4" w:space="0"/>
              <w:right w:val="single" w:color="auto" w:sz="4" w:space="0"/>
            </w:tcBorders>
            <w:noWrap w:val="0"/>
            <w:vAlign w:val="center"/>
          </w:tcPr>
          <w:p w14:paraId="6A4DF390">
            <w:pPr>
              <w:widowControl/>
              <w:adjustRightInd w:val="0"/>
              <w:snapToGrid w:val="0"/>
              <w:spacing w:line="340" w:lineRule="exact"/>
              <w:rPr>
                <w:rFonts w:hint="default" w:ascii="Times New Roman" w:hAnsi="Times New Roman" w:eastAsia="方正仿宋_GBK" w:cs="Times New Roman"/>
                <w:bCs w:val="0"/>
                <w:color w:val="000000"/>
                <w:kern w:val="0"/>
                <w:sz w:val="24"/>
              </w:rPr>
            </w:pPr>
            <w:r>
              <w:rPr>
                <w:rFonts w:hint="default" w:ascii="Times New Roman" w:hAnsi="Times New Roman" w:eastAsia="方正仿宋_GBK" w:cs="Times New Roman"/>
                <w:bCs w:val="0"/>
                <w:color w:val="000000"/>
                <w:kern w:val="0"/>
                <w:sz w:val="24"/>
              </w:rPr>
              <w:t>10200元/季度</w:t>
            </w:r>
          </w:p>
        </w:tc>
        <w:tc>
          <w:tcPr>
            <w:tcW w:w="1384" w:type="dxa"/>
            <w:vMerge w:val="restart"/>
            <w:tcBorders>
              <w:top w:val="nil"/>
              <w:left w:val="single" w:color="auto" w:sz="4" w:space="0"/>
              <w:bottom w:val="single" w:color="000000" w:sz="4" w:space="0"/>
              <w:right w:val="single" w:color="auto" w:sz="4" w:space="0"/>
            </w:tcBorders>
            <w:noWrap w:val="0"/>
            <w:vAlign w:val="center"/>
          </w:tcPr>
          <w:p w14:paraId="6E6211FE">
            <w:pPr>
              <w:widowControl/>
              <w:adjustRightInd w:val="0"/>
              <w:snapToGrid w:val="0"/>
              <w:spacing w:line="340" w:lineRule="exact"/>
              <w:rPr>
                <w:rFonts w:hint="default" w:ascii="Times New Roman" w:hAnsi="Times New Roman" w:eastAsia="方正仿宋_GBK" w:cs="Times New Roman"/>
                <w:color w:val="000000"/>
                <w:kern w:val="0"/>
                <w:sz w:val="24"/>
              </w:rPr>
            </w:pPr>
            <w:r>
              <w:rPr>
                <w:rFonts w:hint="default" w:ascii="Times New Roman" w:hAnsi="Times New Roman" w:eastAsia="方正仿宋_GBK" w:cs="Times New Roman"/>
                <w:color w:val="000000"/>
                <w:kern w:val="0"/>
                <w:sz w:val="24"/>
              </w:rPr>
              <w:t>1.本市一级及以下定点医疗机构基金支付比例为84%。</w:t>
            </w:r>
            <w:r>
              <w:rPr>
                <w:rFonts w:hint="default" w:ascii="Times New Roman" w:hAnsi="Times New Roman" w:eastAsia="方正仿宋_GBK" w:cs="Times New Roman"/>
                <w:color w:val="000000"/>
                <w:kern w:val="0"/>
                <w:sz w:val="24"/>
              </w:rPr>
              <w:br w:type="textWrapping"/>
            </w:r>
            <w:r>
              <w:rPr>
                <w:rFonts w:hint="default" w:ascii="Times New Roman" w:hAnsi="Times New Roman" w:eastAsia="方正仿宋_GBK" w:cs="Times New Roman"/>
                <w:color w:val="000000"/>
                <w:kern w:val="0"/>
                <w:sz w:val="24"/>
              </w:rPr>
              <w:t>2.本市其他定点医疗机构基金支付比例为80%。</w:t>
            </w:r>
          </w:p>
        </w:tc>
      </w:tr>
      <w:tr w14:paraId="19F40CB7">
        <w:tblPrEx>
          <w:tblCellMar>
            <w:top w:w="0" w:type="dxa"/>
            <w:left w:w="108" w:type="dxa"/>
            <w:bottom w:w="0" w:type="dxa"/>
            <w:right w:w="108" w:type="dxa"/>
          </w:tblCellMar>
        </w:tblPrEx>
        <w:trPr>
          <w:trHeight w:val="1094" w:hRule="atLeast"/>
          <w:jc w:val="center"/>
        </w:trPr>
        <w:tc>
          <w:tcPr>
            <w:tcW w:w="1113" w:type="dxa"/>
            <w:tcBorders>
              <w:top w:val="nil"/>
              <w:left w:val="single" w:color="auto" w:sz="4" w:space="0"/>
              <w:bottom w:val="single" w:color="000000" w:sz="4" w:space="0"/>
              <w:right w:val="single" w:color="auto" w:sz="4" w:space="0"/>
            </w:tcBorders>
            <w:noWrap w:val="0"/>
            <w:vAlign w:val="center"/>
          </w:tcPr>
          <w:p w14:paraId="5289AD33">
            <w:pPr>
              <w:widowControl/>
              <w:adjustRightInd w:val="0"/>
              <w:snapToGrid w:val="0"/>
              <w:spacing w:line="340" w:lineRule="exact"/>
              <w:jc w:val="center"/>
              <w:rPr>
                <w:rFonts w:hint="default" w:ascii="Times New Roman" w:hAnsi="Times New Roman" w:eastAsia="方正仿宋_GBK" w:cs="Times New Roman"/>
                <w:color w:val="000000"/>
                <w:kern w:val="0"/>
                <w:sz w:val="24"/>
              </w:rPr>
            </w:pPr>
            <w:r>
              <w:rPr>
                <w:rFonts w:hint="default" w:ascii="Times New Roman" w:hAnsi="Times New Roman" w:eastAsia="方正仿宋_GBK" w:cs="Times New Roman"/>
                <w:color w:val="000000"/>
                <w:kern w:val="0"/>
                <w:sz w:val="24"/>
              </w:rPr>
              <w:t>三类</w:t>
            </w:r>
          </w:p>
        </w:tc>
        <w:tc>
          <w:tcPr>
            <w:tcW w:w="4814" w:type="dxa"/>
            <w:tcBorders>
              <w:top w:val="nil"/>
              <w:left w:val="nil"/>
              <w:bottom w:val="single" w:color="auto" w:sz="4" w:space="0"/>
              <w:right w:val="single" w:color="auto" w:sz="4" w:space="0"/>
            </w:tcBorders>
            <w:noWrap w:val="0"/>
            <w:vAlign w:val="center"/>
          </w:tcPr>
          <w:p w14:paraId="02FE2A20">
            <w:pPr>
              <w:widowControl/>
              <w:adjustRightInd w:val="0"/>
              <w:snapToGrid w:val="0"/>
              <w:spacing w:line="340" w:lineRule="exact"/>
              <w:rPr>
                <w:rFonts w:hint="default" w:ascii="Times New Roman" w:hAnsi="Times New Roman" w:eastAsia="方正仿宋_GBK" w:cs="Times New Roman"/>
                <w:color w:val="000000"/>
                <w:kern w:val="0"/>
                <w:sz w:val="24"/>
                <w:lang w:eastAsia="zh-CN"/>
              </w:rPr>
            </w:pPr>
            <w:r>
              <w:rPr>
                <w:rFonts w:hint="default" w:ascii="Times New Roman" w:hAnsi="Times New Roman" w:eastAsia="方正仿宋_GBK" w:cs="Times New Roman"/>
                <w:color w:val="000000"/>
                <w:kern w:val="0"/>
                <w:sz w:val="24"/>
                <w:lang w:val="en-US" w:eastAsia="zh-CN"/>
              </w:rPr>
              <w:t>30</w:t>
            </w:r>
            <w:r>
              <w:rPr>
                <w:rFonts w:hint="default" w:ascii="Times New Roman" w:hAnsi="Times New Roman" w:eastAsia="方正仿宋_GBK" w:cs="Times New Roman"/>
                <w:color w:val="000000"/>
                <w:kern w:val="0"/>
                <w:sz w:val="24"/>
              </w:rPr>
              <w:t>.慢性肾功能不全（非透析治疗）；3</w:t>
            </w:r>
            <w:r>
              <w:rPr>
                <w:rFonts w:hint="default" w:ascii="Times New Roman" w:hAnsi="Times New Roman" w:eastAsia="方正仿宋_GBK" w:cs="Times New Roman"/>
                <w:color w:val="000000"/>
                <w:kern w:val="0"/>
                <w:sz w:val="24"/>
                <w:lang w:val="en-US" w:eastAsia="zh-CN"/>
              </w:rPr>
              <w:t>1</w:t>
            </w:r>
            <w:r>
              <w:rPr>
                <w:rFonts w:hint="default" w:ascii="Times New Roman" w:hAnsi="Times New Roman" w:eastAsia="方正仿宋_GBK" w:cs="Times New Roman"/>
                <w:color w:val="000000"/>
                <w:kern w:val="0"/>
                <w:sz w:val="24"/>
              </w:rPr>
              <w:t>.恶性肿瘤</w:t>
            </w:r>
            <w:r>
              <w:rPr>
                <w:rFonts w:hint="default" w:ascii="Times New Roman" w:hAnsi="Times New Roman" w:eastAsia="方正仿宋_GBK" w:cs="Times New Roman"/>
                <w:color w:val="000000"/>
                <w:kern w:val="0"/>
                <w:sz w:val="24"/>
                <w:lang w:eastAsia="zh-CN"/>
              </w:rPr>
              <w:t>（</w:t>
            </w:r>
            <w:r>
              <w:rPr>
                <w:rFonts w:hint="default" w:ascii="Times New Roman" w:hAnsi="Times New Roman" w:eastAsia="方正仿宋_GBK" w:cs="Times New Roman"/>
                <w:color w:val="000000"/>
                <w:kern w:val="0"/>
                <w:sz w:val="24"/>
              </w:rPr>
              <w:t>非放疗化疗）；3</w:t>
            </w:r>
            <w:r>
              <w:rPr>
                <w:rFonts w:hint="default" w:ascii="Times New Roman" w:hAnsi="Times New Roman" w:eastAsia="方正仿宋_GBK" w:cs="Times New Roman"/>
                <w:color w:val="000000"/>
                <w:kern w:val="0"/>
                <w:sz w:val="24"/>
                <w:lang w:val="en-US" w:eastAsia="zh-CN"/>
              </w:rPr>
              <w:t>2</w:t>
            </w:r>
            <w:r>
              <w:rPr>
                <w:rFonts w:hint="default" w:ascii="Times New Roman" w:hAnsi="Times New Roman" w:eastAsia="方正仿宋_GBK" w:cs="Times New Roman"/>
                <w:color w:val="000000"/>
                <w:kern w:val="0"/>
                <w:sz w:val="24"/>
              </w:rPr>
              <w:t>.艾滋病；3</w:t>
            </w:r>
            <w:r>
              <w:rPr>
                <w:rFonts w:hint="default" w:ascii="Times New Roman" w:hAnsi="Times New Roman" w:eastAsia="方正仿宋_GBK" w:cs="Times New Roman"/>
                <w:color w:val="000000"/>
                <w:kern w:val="0"/>
                <w:sz w:val="24"/>
                <w:lang w:val="en-US" w:eastAsia="zh-CN"/>
              </w:rPr>
              <w:t>3</w:t>
            </w:r>
            <w:r>
              <w:rPr>
                <w:rFonts w:hint="default" w:ascii="Times New Roman" w:hAnsi="Times New Roman" w:eastAsia="方正仿宋_GBK" w:cs="Times New Roman"/>
                <w:color w:val="000000"/>
                <w:kern w:val="0"/>
                <w:sz w:val="24"/>
              </w:rPr>
              <w:t>.肝硬化；3</w:t>
            </w:r>
            <w:r>
              <w:rPr>
                <w:rFonts w:hint="default" w:ascii="Times New Roman" w:hAnsi="Times New Roman" w:eastAsia="方正仿宋_GBK" w:cs="Times New Roman"/>
                <w:color w:val="000000"/>
                <w:kern w:val="0"/>
                <w:sz w:val="24"/>
                <w:lang w:val="en-US" w:eastAsia="zh-CN"/>
              </w:rPr>
              <w:t>4</w:t>
            </w:r>
            <w:r>
              <w:rPr>
                <w:rFonts w:hint="default" w:ascii="Times New Roman" w:hAnsi="Times New Roman" w:eastAsia="方正仿宋_GBK" w:cs="Times New Roman"/>
                <w:color w:val="000000"/>
                <w:kern w:val="0"/>
                <w:sz w:val="24"/>
              </w:rPr>
              <w:t>.活动性肺结核；3</w:t>
            </w:r>
            <w:r>
              <w:rPr>
                <w:rFonts w:hint="default" w:ascii="Times New Roman" w:hAnsi="Times New Roman" w:eastAsia="方正仿宋_GBK" w:cs="Times New Roman"/>
                <w:color w:val="000000"/>
                <w:kern w:val="0"/>
                <w:sz w:val="24"/>
                <w:lang w:val="en-US" w:eastAsia="zh-CN"/>
              </w:rPr>
              <w:t>5</w:t>
            </w:r>
            <w:r>
              <w:rPr>
                <w:rFonts w:hint="default" w:ascii="Times New Roman" w:hAnsi="Times New Roman" w:eastAsia="方正仿宋_GBK" w:cs="Times New Roman"/>
                <w:color w:val="000000"/>
                <w:kern w:val="0"/>
                <w:sz w:val="24"/>
              </w:rPr>
              <w:t>.再生障碍性贫血；3</w:t>
            </w:r>
            <w:r>
              <w:rPr>
                <w:rFonts w:hint="default" w:ascii="Times New Roman" w:hAnsi="Times New Roman" w:eastAsia="方正仿宋_GBK" w:cs="Times New Roman"/>
                <w:color w:val="000000"/>
                <w:kern w:val="0"/>
                <w:sz w:val="24"/>
                <w:lang w:val="en-US" w:eastAsia="zh-CN"/>
              </w:rPr>
              <w:t>6</w:t>
            </w:r>
            <w:r>
              <w:rPr>
                <w:rFonts w:hint="default" w:ascii="Times New Roman" w:hAnsi="Times New Roman" w:eastAsia="方正仿宋_GBK" w:cs="Times New Roman"/>
                <w:color w:val="000000"/>
                <w:kern w:val="0"/>
                <w:sz w:val="24"/>
              </w:rPr>
              <w:t>.慢性乙型肝炎；3</w:t>
            </w:r>
            <w:r>
              <w:rPr>
                <w:rFonts w:hint="default" w:ascii="Times New Roman" w:hAnsi="Times New Roman" w:eastAsia="方正仿宋_GBK" w:cs="Times New Roman"/>
                <w:color w:val="000000"/>
                <w:kern w:val="0"/>
                <w:sz w:val="24"/>
                <w:lang w:val="en-US" w:eastAsia="zh-CN"/>
              </w:rPr>
              <w:t>7</w:t>
            </w:r>
            <w:r>
              <w:rPr>
                <w:rFonts w:hint="default" w:ascii="Times New Roman" w:hAnsi="Times New Roman" w:eastAsia="方正仿宋_GBK" w:cs="Times New Roman"/>
                <w:color w:val="000000"/>
                <w:kern w:val="0"/>
                <w:sz w:val="24"/>
              </w:rPr>
              <w:t>.脑血管疾病后遗症；</w:t>
            </w:r>
            <w:r>
              <w:rPr>
                <w:rFonts w:hint="default" w:ascii="Times New Roman" w:hAnsi="Times New Roman" w:eastAsia="方正仿宋_GBK" w:cs="Times New Roman"/>
                <w:color w:val="000000"/>
                <w:kern w:val="0"/>
                <w:sz w:val="24"/>
                <w:lang w:val="en-US" w:eastAsia="zh-CN"/>
              </w:rPr>
              <w:t>38</w:t>
            </w:r>
            <w:r>
              <w:rPr>
                <w:rFonts w:hint="default" w:ascii="Times New Roman" w:hAnsi="Times New Roman" w:eastAsia="方正仿宋_GBK" w:cs="Times New Roman"/>
                <w:color w:val="000000"/>
                <w:kern w:val="0"/>
                <w:sz w:val="24"/>
              </w:rPr>
              <w:t>.系统性红斑狼疮；</w:t>
            </w:r>
            <w:r>
              <w:rPr>
                <w:rFonts w:hint="default" w:ascii="Times New Roman" w:hAnsi="Times New Roman" w:eastAsia="方正仿宋_GBK" w:cs="Times New Roman"/>
                <w:color w:val="000000"/>
                <w:kern w:val="0"/>
                <w:sz w:val="24"/>
                <w:lang w:val="en-US" w:eastAsia="zh-CN"/>
              </w:rPr>
              <w:t>39</w:t>
            </w:r>
            <w:r>
              <w:rPr>
                <w:rFonts w:hint="default" w:ascii="Times New Roman" w:hAnsi="Times New Roman" w:eastAsia="方正仿宋_GBK" w:cs="Times New Roman"/>
                <w:color w:val="000000"/>
                <w:kern w:val="0"/>
                <w:sz w:val="24"/>
              </w:rPr>
              <w:t>.慢性阻塞性肺疾病； 4</w:t>
            </w:r>
            <w:r>
              <w:rPr>
                <w:rFonts w:hint="default" w:ascii="Times New Roman" w:hAnsi="Times New Roman" w:eastAsia="方正仿宋_GBK" w:cs="Times New Roman"/>
                <w:color w:val="000000"/>
                <w:kern w:val="0"/>
                <w:sz w:val="24"/>
                <w:lang w:val="en-US" w:eastAsia="zh-CN"/>
              </w:rPr>
              <w:t>0</w:t>
            </w:r>
            <w:r>
              <w:rPr>
                <w:rFonts w:hint="default" w:ascii="Times New Roman" w:hAnsi="Times New Roman" w:eastAsia="方正仿宋_GBK" w:cs="Times New Roman"/>
                <w:color w:val="000000"/>
                <w:kern w:val="0"/>
                <w:sz w:val="24"/>
              </w:rPr>
              <w:t>.强直性脊柱炎；4</w:t>
            </w:r>
            <w:r>
              <w:rPr>
                <w:rFonts w:hint="default" w:ascii="Times New Roman" w:hAnsi="Times New Roman" w:eastAsia="方正仿宋_GBK" w:cs="Times New Roman"/>
                <w:color w:val="000000"/>
                <w:kern w:val="0"/>
                <w:sz w:val="24"/>
                <w:lang w:val="en-US" w:eastAsia="zh-CN"/>
              </w:rPr>
              <w:t>1</w:t>
            </w:r>
            <w:r>
              <w:rPr>
                <w:rFonts w:hint="default" w:ascii="Times New Roman" w:hAnsi="Times New Roman" w:eastAsia="方正仿宋_GBK" w:cs="Times New Roman"/>
                <w:color w:val="000000"/>
                <w:kern w:val="0"/>
                <w:sz w:val="24"/>
              </w:rPr>
              <w:t>.湿性年龄相关性黄斑变性；4</w:t>
            </w:r>
            <w:r>
              <w:rPr>
                <w:rFonts w:hint="default" w:ascii="Times New Roman" w:hAnsi="Times New Roman" w:eastAsia="方正仿宋_GBK" w:cs="Times New Roman"/>
                <w:color w:val="000000"/>
                <w:kern w:val="0"/>
                <w:sz w:val="24"/>
                <w:lang w:val="en-US" w:eastAsia="zh-CN"/>
              </w:rPr>
              <w:t>2</w:t>
            </w:r>
            <w:r>
              <w:rPr>
                <w:rFonts w:hint="default" w:ascii="Times New Roman" w:hAnsi="Times New Roman" w:eastAsia="方正仿宋_GBK" w:cs="Times New Roman"/>
                <w:color w:val="000000"/>
                <w:kern w:val="0"/>
                <w:sz w:val="24"/>
              </w:rPr>
              <w:t>.糖尿病黄斑水肿；4</w:t>
            </w:r>
            <w:r>
              <w:rPr>
                <w:rFonts w:hint="default" w:ascii="Times New Roman" w:hAnsi="Times New Roman" w:eastAsia="方正仿宋_GBK" w:cs="Times New Roman"/>
                <w:color w:val="000000"/>
                <w:kern w:val="0"/>
                <w:sz w:val="24"/>
                <w:lang w:val="en-US" w:eastAsia="zh-CN"/>
              </w:rPr>
              <w:t>3</w:t>
            </w:r>
            <w:r>
              <w:rPr>
                <w:rFonts w:hint="default" w:ascii="Times New Roman" w:hAnsi="Times New Roman" w:eastAsia="方正仿宋_GBK" w:cs="Times New Roman"/>
                <w:color w:val="000000"/>
                <w:kern w:val="0"/>
                <w:sz w:val="24"/>
              </w:rPr>
              <w:t>.视网膜静脉阻塞所致黄斑水肿；4</w:t>
            </w:r>
            <w:r>
              <w:rPr>
                <w:rFonts w:hint="default" w:ascii="Times New Roman" w:hAnsi="Times New Roman" w:eastAsia="方正仿宋_GBK" w:cs="Times New Roman"/>
                <w:color w:val="000000"/>
                <w:kern w:val="0"/>
                <w:sz w:val="24"/>
                <w:lang w:val="en-US" w:eastAsia="zh-CN"/>
              </w:rPr>
              <w:t>4</w:t>
            </w:r>
            <w:r>
              <w:rPr>
                <w:rFonts w:hint="default" w:ascii="Times New Roman" w:hAnsi="Times New Roman" w:eastAsia="方正仿宋_GBK" w:cs="Times New Roman"/>
                <w:color w:val="000000"/>
                <w:kern w:val="0"/>
                <w:sz w:val="24"/>
              </w:rPr>
              <w:t>.脉络膜新生血管；4</w:t>
            </w:r>
            <w:r>
              <w:rPr>
                <w:rFonts w:hint="default" w:ascii="Times New Roman" w:hAnsi="Times New Roman" w:eastAsia="方正仿宋_GBK" w:cs="Times New Roman"/>
                <w:color w:val="000000"/>
                <w:kern w:val="0"/>
                <w:sz w:val="24"/>
                <w:lang w:val="en-US" w:eastAsia="zh-CN"/>
              </w:rPr>
              <w:t>5</w:t>
            </w:r>
            <w:r>
              <w:rPr>
                <w:rFonts w:hint="default" w:ascii="Times New Roman" w:hAnsi="Times New Roman" w:eastAsia="方正仿宋_GBK" w:cs="Times New Roman"/>
                <w:color w:val="000000"/>
                <w:kern w:val="0"/>
                <w:sz w:val="24"/>
              </w:rPr>
              <w:t>.银屑病</w:t>
            </w:r>
            <w:r>
              <w:rPr>
                <w:rFonts w:hint="default" w:ascii="Times New Roman" w:hAnsi="Times New Roman" w:eastAsia="方正仿宋_GBK" w:cs="Times New Roman"/>
                <w:color w:val="000000"/>
                <w:kern w:val="0"/>
                <w:sz w:val="24"/>
                <w:lang w:eastAsia="zh-CN"/>
              </w:rPr>
              <w:t>。</w:t>
            </w:r>
          </w:p>
        </w:tc>
        <w:tc>
          <w:tcPr>
            <w:tcW w:w="1690" w:type="dxa"/>
            <w:tcBorders>
              <w:top w:val="nil"/>
              <w:left w:val="single" w:color="auto" w:sz="4" w:space="0"/>
              <w:bottom w:val="single" w:color="000000" w:sz="4" w:space="0"/>
              <w:right w:val="single" w:color="auto" w:sz="4" w:space="0"/>
            </w:tcBorders>
            <w:noWrap w:val="0"/>
            <w:vAlign w:val="center"/>
          </w:tcPr>
          <w:p w14:paraId="35F337C5">
            <w:pPr>
              <w:widowControl/>
              <w:adjustRightInd w:val="0"/>
              <w:snapToGrid w:val="0"/>
              <w:spacing w:line="340" w:lineRule="exact"/>
              <w:jc w:val="left"/>
              <w:rPr>
                <w:rFonts w:hint="default" w:ascii="Times New Roman" w:hAnsi="Times New Roman" w:eastAsia="方正仿宋_GBK" w:cs="Times New Roman"/>
                <w:bCs w:val="0"/>
                <w:color w:val="000000"/>
                <w:kern w:val="0"/>
                <w:sz w:val="24"/>
              </w:rPr>
            </w:pPr>
            <w:r>
              <w:rPr>
                <w:rFonts w:hint="default" w:ascii="Times New Roman" w:hAnsi="Times New Roman" w:eastAsia="方正仿宋_GBK" w:cs="Times New Roman"/>
                <w:bCs w:val="0"/>
                <w:color w:val="000000"/>
                <w:kern w:val="0"/>
                <w:sz w:val="24"/>
              </w:rPr>
              <w:t>4200元/季度</w:t>
            </w:r>
          </w:p>
        </w:tc>
        <w:tc>
          <w:tcPr>
            <w:tcW w:w="1384" w:type="dxa"/>
            <w:vMerge w:val="continue"/>
            <w:tcBorders>
              <w:top w:val="nil"/>
              <w:left w:val="single" w:color="auto" w:sz="4" w:space="0"/>
              <w:bottom w:val="single" w:color="000000" w:sz="4" w:space="0"/>
              <w:right w:val="single" w:color="auto" w:sz="4" w:space="0"/>
            </w:tcBorders>
            <w:noWrap w:val="0"/>
            <w:vAlign w:val="center"/>
          </w:tcPr>
          <w:p w14:paraId="2F21CD03">
            <w:pPr>
              <w:widowControl/>
              <w:adjustRightInd w:val="0"/>
              <w:snapToGrid w:val="0"/>
              <w:spacing w:line="340" w:lineRule="exact"/>
              <w:jc w:val="left"/>
              <w:rPr>
                <w:rFonts w:hint="default" w:ascii="Times New Roman" w:hAnsi="Times New Roman" w:eastAsia="方正仿宋_GBK" w:cs="Times New Roman"/>
                <w:color w:val="000000"/>
                <w:kern w:val="0"/>
                <w:sz w:val="24"/>
              </w:rPr>
            </w:pPr>
          </w:p>
        </w:tc>
      </w:tr>
      <w:tr w14:paraId="2B4BBF43">
        <w:tblPrEx>
          <w:tblCellMar>
            <w:top w:w="0" w:type="dxa"/>
            <w:left w:w="108" w:type="dxa"/>
            <w:bottom w:w="0" w:type="dxa"/>
            <w:right w:w="108" w:type="dxa"/>
          </w:tblCellMar>
        </w:tblPrEx>
        <w:trPr>
          <w:trHeight w:val="525" w:hRule="atLeast"/>
          <w:jc w:val="center"/>
        </w:trPr>
        <w:tc>
          <w:tcPr>
            <w:tcW w:w="1113" w:type="dxa"/>
            <w:tcBorders>
              <w:top w:val="nil"/>
              <w:left w:val="single" w:color="auto" w:sz="4" w:space="0"/>
              <w:bottom w:val="single" w:color="auto" w:sz="4" w:space="0"/>
              <w:right w:val="single" w:color="auto" w:sz="4" w:space="0"/>
            </w:tcBorders>
            <w:noWrap w:val="0"/>
            <w:vAlign w:val="center"/>
          </w:tcPr>
          <w:p w14:paraId="125F5ED2">
            <w:pPr>
              <w:widowControl/>
              <w:adjustRightInd w:val="0"/>
              <w:snapToGrid w:val="0"/>
              <w:spacing w:line="340" w:lineRule="exact"/>
              <w:jc w:val="center"/>
              <w:rPr>
                <w:rFonts w:hint="default" w:ascii="Times New Roman" w:hAnsi="Times New Roman" w:eastAsia="方正仿宋_GBK" w:cs="Times New Roman"/>
                <w:color w:val="000000"/>
                <w:kern w:val="0"/>
                <w:sz w:val="24"/>
              </w:rPr>
            </w:pPr>
            <w:r>
              <w:rPr>
                <w:rFonts w:hint="default" w:ascii="Times New Roman" w:hAnsi="Times New Roman" w:eastAsia="方正仿宋_GBK" w:cs="Times New Roman"/>
                <w:color w:val="000000"/>
                <w:kern w:val="0"/>
                <w:sz w:val="24"/>
              </w:rPr>
              <w:t>四类</w:t>
            </w:r>
          </w:p>
        </w:tc>
        <w:tc>
          <w:tcPr>
            <w:tcW w:w="4814" w:type="dxa"/>
            <w:tcBorders>
              <w:top w:val="nil"/>
              <w:left w:val="nil"/>
              <w:bottom w:val="single" w:color="auto" w:sz="4" w:space="0"/>
              <w:right w:val="single" w:color="auto" w:sz="4" w:space="0"/>
            </w:tcBorders>
            <w:noWrap w:val="0"/>
            <w:vAlign w:val="center"/>
          </w:tcPr>
          <w:p w14:paraId="1B0ED21C">
            <w:pPr>
              <w:widowControl/>
              <w:adjustRightInd w:val="0"/>
              <w:snapToGrid w:val="0"/>
              <w:spacing w:line="340" w:lineRule="exact"/>
              <w:rPr>
                <w:rFonts w:hint="default" w:ascii="Times New Roman" w:hAnsi="Times New Roman" w:eastAsia="方正仿宋_GBK" w:cs="Times New Roman"/>
                <w:color w:val="000000"/>
                <w:kern w:val="0"/>
                <w:sz w:val="24"/>
              </w:rPr>
            </w:pPr>
            <w:r>
              <w:rPr>
                <w:rFonts w:hint="default" w:ascii="Times New Roman" w:hAnsi="Times New Roman" w:eastAsia="方正仿宋_GBK" w:cs="Times New Roman"/>
                <w:color w:val="000000"/>
                <w:kern w:val="0"/>
                <w:sz w:val="24"/>
                <w:lang w:val="en-US" w:eastAsia="zh-CN"/>
              </w:rPr>
              <w:t>46</w:t>
            </w:r>
            <w:r>
              <w:rPr>
                <w:rFonts w:hint="default" w:ascii="Times New Roman" w:hAnsi="Times New Roman" w:eastAsia="方正仿宋_GBK" w:cs="Times New Roman"/>
                <w:color w:val="000000"/>
                <w:kern w:val="0"/>
                <w:sz w:val="24"/>
              </w:rPr>
              <w:t>.冠心病；</w:t>
            </w:r>
            <w:r>
              <w:rPr>
                <w:rFonts w:hint="default" w:ascii="Times New Roman" w:hAnsi="Times New Roman" w:eastAsia="方正仿宋_GBK" w:cs="Times New Roman"/>
                <w:color w:val="000000"/>
                <w:kern w:val="0"/>
                <w:sz w:val="24"/>
                <w:lang w:val="en-US" w:eastAsia="zh-CN"/>
              </w:rPr>
              <w:t>47</w:t>
            </w:r>
            <w:r>
              <w:rPr>
                <w:rFonts w:hint="default" w:ascii="Times New Roman" w:hAnsi="Times New Roman" w:eastAsia="方正仿宋_GBK" w:cs="Times New Roman"/>
                <w:color w:val="000000"/>
                <w:kern w:val="0"/>
                <w:sz w:val="24"/>
              </w:rPr>
              <w:t>.糖尿病；</w:t>
            </w:r>
            <w:r>
              <w:rPr>
                <w:rFonts w:hint="default" w:ascii="Times New Roman" w:hAnsi="Times New Roman" w:eastAsia="方正仿宋_GBK" w:cs="Times New Roman"/>
                <w:color w:val="000000"/>
                <w:kern w:val="0"/>
                <w:sz w:val="24"/>
                <w:lang w:val="en-US" w:eastAsia="zh-CN"/>
              </w:rPr>
              <w:t>48</w:t>
            </w:r>
            <w:r>
              <w:rPr>
                <w:rFonts w:hint="default" w:ascii="Times New Roman" w:hAnsi="Times New Roman" w:eastAsia="方正仿宋_GBK" w:cs="Times New Roman"/>
                <w:color w:val="000000"/>
                <w:kern w:val="0"/>
                <w:sz w:val="24"/>
              </w:rPr>
              <w:t>.高血压病；</w:t>
            </w:r>
            <w:r>
              <w:rPr>
                <w:rFonts w:hint="default" w:ascii="Times New Roman" w:hAnsi="Times New Roman" w:eastAsia="方正仿宋_GBK" w:cs="Times New Roman"/>
                <w:color w:val="000000"/>
                <w:kern w:val="0"/>
                <w:sz w:val="24"/>
                <w:lang w:val="en-US" w:eastAsia="zh-CN"/>
              </w:rPr>
              <w:t>49</w:t>
            </w:r>
            <w:r>
              <w:rPr>
                <w:rFonts w:hint="default" w:ascii="Times New Roman" w:hAnsi="Times New Roman" w:eastAsia="方正仿宋_GBK" w:cs="Times New Roman"/>
                <w:color w:val="000000"/>
                <w:kern w:val="0"/>
                <w:sz w:val="24"/>
              </w:rPr>
              <w:t>.精神病（重性精神疾病除外）；</w:t>
            </w:r>
            <w:r>
              <w:rPr>
                <w:rFonts w:hint="default" w:ascii="Times New Roman" w:hAnsi="Times New Roman" w:eastAsia="方正仿宋_GBK" w:cs="Times New Roman"/>
                <w:color w:val="000000"/>
                <w:kern w:val="0"/>
                <w:sz w:val="24"/>
                <w:lang w:val="en-US" w:eastAsia="zh-CN"/>
              </w:rPr>
              <w:t>50</w:t>
            </w:r>
            <w:r>
              <w:rPr>
                <w:rFonts w:hint="default" w:ascii="Times New Roman" w:hAnsi="Times New Roman" w:eastAsia="方正仿宋_GBK" w:cs="Times New Roman"/>
                <w:color w:val="000000"/>
                <w:kern w:val="0"/>
                <w:sz w:val="24"/>
              </w:rPr>
              <w:t>.癫痫；</w:t>
            </w:r>
            <w:r>
              <w:rPr>
                <w:rFonts w:hint="default" w:ascii="Times New Roman" w:hAnsi="Times New Roman" w:eastAsia="方正仿宋_GBK" w:cs="Times New Roman"/>
                <w:color w:val="000000"/>
                <w:kern w:val="0"/>
                <w:sz w:val="24"/>
                <w:lang w:val="en-US" w:eastAsia="zh-CN"/>
              </w:rPr>
              <w:t>51</w:t>
            </w:r>
            <w:r>
              <w:rPr>
                <w:rFonts w:hint="default" w:ascii="Times New Roman" w:hAnsi="Times New Roman" w:eastAsia="方正仿宋_GBK" w:cs="Times New Roman"/>
                <w:color w:val="000000"/>
                <w:kern w:val="0"/>
                <w:sz w:val="24"/>
              </w:rPr>
              <w:t>.帕金森病；</w:t>
            </w:r>
            <w:r>
              <w:rPr>
                <w:rFonts w:hint="default" w:ascii="Times New Roman" w:hAnsi="Times New Roman" w:eastAsia="方正仿宋_GBK" w:cs="Times New Roman"/>
                <w:color w:val="000000"/>
                <w:kern w:val="0"/>
                <w:sz w:val="24"/>
                <w:lang w:val="en-US" w:eastAsia="zh-CN"/>
              </w:rPr>
              <w:t>52</w:t>
            </w:r>
            <w:r>
              <w:rPr>
                <w:rFonts w:hint="default" w:ascii="Times New Roman" w:hAnsi="Times New Roman" w:eastAsia="方正仿宋_GBK" w:cs="Times New Roman"/>
                <w:color w:val="000000"/>
                <w:kern w:val="0"/>
                <w:sz w:val="24"/>
              </w:rPr>
              <w:t>.类风湿关节炎；</w:t>
            </w:r>
            <w:r>
              <w:rPr>
                <w:rFonts w:hint="default" w:ascii="Times New Roman" w:hAnsi="Times New Roman" w:eastAsia="方正仿宋_GBK" w:cs="Times New Roman"/>
                <w:color w:val="000000"/>
                <w:kern w:val="0"/>
                <w:sz w:val="24"/>
                <w:lang w:val="en-US" w:eastAsia="zh-CN"/>
              </w:rPr>
              <w:t>53</w:t>
            </w:r>
            <w:r>
              <w:rPr>
                <w:rFonts w:hint="default" w:ascii="Times New Roman" w:hAnsi="Times New Roman" w:eastAsia="方正仿宋_GBK" w:cs="Times New Roman"/>
                <w:color w:val="000000"/>
                <w:kern w:val="0"/>
                <w:sz w:val="24"/>
              </w:rPr>
              <w:t>.慢性心功能不全；</w:t>
            </w:r>
            <w:r>
              <w:rPr>
                <w:rFonts w:hint="default" w:ascii="Times New Roman" w:hAnsi="Times New Roman" w:eastAsia="方正仿宋_GBK" w:cs="Times New Roman"/>
                <w:color w:val="000000"/>
                <w:kern w:val="0"/>
                <w:sz w:val="24"/>
                <w:lang w:val="en-US" w:eastAsia="zh-CN"/>
              </w:rPr>
              <w:t>54</w:t>
            </w:r>
            <w:r>
              <w:rPr>
                <w:rFonts w:hint="default" w:ascii="Times New Roman" w:hAnsi="Times New Roman" w:eastAsia="方正仿宋_GBK" w:cs="Times New Roman"/>
                <w:color w:val="000000"/>
                <w:kern w:val="0"/>
                <w:sz w:val="24"/>
              </w:rPr>
              <w:t>.支气管哮喘。</w:t>
            </w:r>
          </w:p>
        </w:tc>
        <w:tc>
          <w:tcPr>
            <w:tcW w:w="1690" w:type="dxa"/>
            <w:tcBorders>
              <w:top w:val="nil"/>
              <w:left w:val="single" w:color="auto" w:sz="4" w:space="0"/>
              <w:bottom w:val="single" w:color="auto" w:sz="4" w:space="0"/>
              <w:right w:val="single" w:color="auto" w:sz="4" w:space="0"/>
            </w:tcBorders>
            <w:noWrap w:val="0"/>
            <w:vAlign w:val="center"/>
          </w:tcPr>
          <w:p w14:paraId="64ACC69B">
            <w:pPr>
              <w:widowControl/>
              <w:adjustRightInd w:val="0"/>
              <w:snapToGrid w:val="0"/>
              <w:spacing w:line="340" w:lineRule="exact"/>
              <w:jc w:val="left"/>
              <w:rPr>
                <w:rFonts w:hint="default" w:ascii="Times New Roman" w:hAnsi="Times New Roman" w:eastAsia="方正仿宋_GBK" w:cs="Times New Roman"/>
                <w:bCs/>
                <w:color w:val="000000"/>
                <w:kern w:val="0"/>
                <w:sz w:val="24"/>
              </w:rPr>
            </w:pPr>
            <w:r>
              <w:rPr>
                <w:rFonts w:hint="default" w:ascii="Times New Roman" w:hAnsi="Times New Roman" w:eastAsia="方正仿宋_GBK" w:cs="Times New Roman"/>
                <w:bCs w:val="0"/>
                <w:color w:val="000000"/>
                <w:kern w:val="0"/>
                <w:sz w:val="24"/>
              </w:rPr>
              <w:t>1200元/季度</w:t>
            </w:r>
          </w:p>
        </w:tc>
        <w:tc>
          <w:tcPr>
            <w:tcW w:w="1384" w:type="dxa"/>
            <w:vMerge w:val="continue"/>
            <w:tcBorders>
              <w:top w:val="nil"/>
              <w:left w:val="single" w:color="auto" w:sz="4" w:space="0"/>
              <w:bottom w:val="single" w:color="000000" w:sz="4" w:space="0"/>
              <w:right w:val="single" w:color="auto" w:sz="4" w:space="0"/>
            </w:tcBorders>
            <w:noWrap w:val="0"/>
            <w:vAlign w:val="center"/>
          </w:tcPr>
          <w:p w14:paraId="356FD72C">
            <w:pPr>
              <w:widowControl/>
              <w:adjustRightInd w:val="0"/>
              <w:snapToGrid w:val="0"/>
              <w:spacing w:line="340" w:lineRule="exact"/>
              <w:jc w:val="left"/>
              <w:rPr>
                <w:rFonts w:hint="default" w:ascii="Times New Roman" w:hAnsi="Times New Roman" w:eastAsia="方正仿宋_GBK" w:cs="Times New Roman"/>
                <w:color w:val="000000"/>
                <w:kern w:val="0"/>
                <w:sz w:val="24"/>
              </w:rPr>
            </w:pPr>
          </w:p>
        </w:tc>
      </w:tr>
    </w:tbl>
    <w:p w14:paraId="6258225D">
      <w:pPr>
        <w:adjustRightInd w:val="0"/>
        <w:snapToGrid w:val="0"/>
        <w:spacing w:line="340" w:lineRule="exact"/>
        <w:ind w:firstLine="480" w:firstLineChars="200"/>
        <w:rPr>
          <w:rFonts w:hint="default" w:ascii="Times New Roman" w:hAnsi="Times New Roman" w:eastAsia="方正仿宋_GBK" w:cs="Times New Roman"/>
          <w:kern w:val="2"/>
          <w:sz w:val="24"/>
        </w:rPr>
      </w:pPr>
    </w:p>
    <w:p w14:paraId="59B15312">
      <w:pPr>
        <w:adjustRightInd w:val="0"/>
        <w:snapToGrid w:val="0"/>
        <w:spacing w:line="360" w:lineRule="exact"/>
        <w:ind w:firstLine="480" w:firstLineChars="200"/>
        <w:rPr>
          <w:rFonts w:hint="default" w:ascii="Times New Roman" w:hAnsi="Times New Roman" w:eastAsia="方正黑体_GBK" w:cs="Times New Roman"/>
          <w:kern w:val="2"/>
          <w:sz w:val="24"/>
        </w:rPr>
      </w:pPr>
      <w:r>
        <w:rPr>
          <w:rFonts w:hint="default" w:ascii="Times New Roman" w:hAnsi="Times New Roman" w:eastAsia="方正黑体_GBK" w:cs="Times New Roman"/>
          <w:kern w:val="2"/>
          <w:sz w:val="24"/>
        </w:rPr>
        <w:t>注：</w:t>
      </w:r>
    </w:p>
    <w:p w14:paraId="214AB652">
      <w:pPr>
        <w:adjustRightInd w:val="0"/>
        <w:snapToGrid w:val="0"/>
        <w:spacing w:line="360" w:lineRule="exact"/>
        <w:ind w:firstLine="480" w:firstLineChars="200"/>
        <w:rPr>
          <w:rFonts w:hint="default" w:ascii="Times New Roman" w:hAnsi="Times New Roman" w:eastAsia="方正楷体_GBK" w:cs="Times New Roman"/>
          <w:kern w:val="0"/>
          <w:sz w:val="24"/>
        </w:rPr>
      </w:pPr>
      <w:r>
        <w:rPr>
          <w:rFonts w:hint="default" w:ascii="Times New Roman" w:hAnsi="Times New Roman" w:eastAsia="方正楷体_GBK" w:cs="Times New Roman"/>
          <w:kern w:val="0"/>
          <w:sz w:val="24"/>
        </w:rPr>
        <w:t>1.上表“基金累计支付限额”是指门诊特定病种医疗费用季度实际基金支付累计额。职工医保参保人享受门诊特定病种待遇，</w:t>
      </w:r>
      <w:r>
        <w:rPr>
          <w:rFonts w:hint="default" w:ascii="Times New Roman" w:hAnsi="Times New Roman" w:eastAsia="方正楷体_GBK" w:cs="Times New Roman"/>
          <w:sz w:val="24"/>
        </w:rPr>
        <w:t>由职工医保基金按规定支付</w:t>
      </w:r>
      <w:r>
        <w:rPr>
          <w:rFonts w:hint="default" w:ascii="Times New Roman" w:hAnsi="Times New Roman" w:eastAsia="方正楷体_GBK" w:cs="Times New Roman"/>
          <w:kern w:val="0"/>
          <w:sz w:val="24"/>
        </w:rPr>
        <w:t>。</w:t>
      </w:r>
    </w:p>
    <w:p w14:paraId="42E0A8BC">
      <w:pPr>
        <w:adjustRightInd w:val="0"/>
        <w:snapToGrid w:val="0"/>
        <w:spacing w:line="360" w:lineRule="exact"/>
        <w:ind w:firstLine="480" w:firstLineChars="200"/>
        <w:rPr>
          <w:rFonts w:hint="default" w:ascii="Times New Roman" w:hAnsi="Times New Roman" w:eastAsia="方正楷体_GBK" w:cs="Times New Roman"/>
          <w:kern w:val="0"/>
          <w:sz w:val="24"/>
        </w:rPr>
      </w:pPr>
      <w:r>
        <w:rPr>
          <w:rFonts w:hint="default" w:ascii="Times New Roman" w:hAnsi="Times New Roman" w:eastAsia="方正楷体_GBK" w:cs="Times New Roman"/>
          <w:kern w:val="0"/>
          <w:sz w:val="24"/>
        </w:rPr>
        <w:t>2.职工医保参保人患有两个或两个以上特定病种的，取较高病种季度支付限额增加360元。</w:t>
      </w:r>
    </w:p>
    <w:p w14:paraId="7CC06ADD">
      <w:pPr>
        <w:adjustRightInd w:val="0"/>
        <w:snapToGrid w:val="0"/>
        <w:spacing w:line="360" w:lineRule="exact"/>
        <w:ind w:firstLine="480" w:firstLineChars="200"/>
        <w:rPr>
          <w:rFonts w:hint="default" w:ascii="Times New Roman" w:hAnsi="Times New Roman" w:eastAsia="方正楷体_GBK" w:cs="Times New Roman"/>
          <w:kern w:val="2"/>
          <w:sz w:val="24"/>
          <w:lang w:val="zh-CN"/>
        </w:rPr>
      </w:pPr>
      <w:r>
        <w:rPr>
          <w:rFonts w:hint="default" w:ascii="Times New Roman" w:hAnsi="Times New Roman" w:eastAsia="方正楷体_GBK" w:cs="Times New Roman"/>
          <w:kern w:val="2"/>
          <w:sz w:val="24"/>
          <w:lang w:val="zh-CN"/>
        </w:rPr>
        <w:t>3.当季度累计最高支付限额，不能结转下季度使用。</w:t>
      </w:r>
    </w:p>
    <w:p w14:paraId="68543D92">
      <w:pPr>
        <w:adjustRightInd w:val="0"/>
        <w:snapToGrid w:val="0"/>
        <w:spacing w:line="360" w:lineRule="exact"/>
        <w:ind w:firstLine="480" w:firstLineChars="200"/>
        <w:rPr>
          <w:rFonts w:hint="default" w:ascii="Times New Roman" w:hAnsi="Times New Roman" w:eastAsia="方正楷体_GBK" w:cs="Times New Roman"/>
          <w:kern w:val="0"/>
          <w:sz w:val="24"/>
        </w:rPr>
      </w:pPr>
      <w:r>
        <w:rPr>
          <w:rFonts w:hint="default" w:ascii="Times New Roman" w:hAnsi="Times New Roman" w:eastAsia="方正楷体_GBK" w:cs="Times New Roman"/>
          <w:kern w:val="2"/>
          <w:sz w:val="24"/>
          <w:lang w:val="en-US" w:eastAsia="zh-CN"/>
        </w:rPr>
        <w:t>4</w:t>
      </w:r>
      <w:r>
        <w:rPr>
          <w:rFonts w:hint="default" w:ascii="Times New Roman" w:hAnsi="Times New Roman" w:eastAsia="方正楷体_GBK" w:cs="Times New Roman"/>
          <w:kern w:val="2"/>
          <w:sz w:val="24"/>
          <w:lang w:val="zh-CN"/>
        </w:rPr>
        <w:t>.</w:t>
      </w:r>
      <w:r>
        <w:rPr>
          <w:rFonts w:hint="default" w:ascii="Times New Roman" w:hAnsi="Times New Roman" w:eastAsia="方正楷体_GBK" w:cs="Times New Roman"/>
          <w:kern w:val="0"/>
          <w:sz w:val="24"/>
        </w:rPr>
        <w:t>重性精神疾病指精神分裂症、分裂情感性障碍、持久的妄想性障碍（偏执性精神病）、双相（情感）障碍、癫痫所致精神障碍和精神发育迟滞伴发精神障碍等6种重性精神疾病。</w:t>
      </w:r>
    </w:p>
    <w:p w14:paraId="2BE2A09B">
      <w:pPr>
        <w:adjustRightInd w:val="0"/>
        <w:snapToGrid w:val="0"/>
        <w:spacing w:line="360" w:lineRule="exact"/>
        <w:ind w:firstLine="480" w:firstLineChars="200"/>
        <w:rPr>
          <w:rFonts w:hint="default" w:ascii="Times New Roman" w:hAnsi="Times New Roman" w:eastAsia="方正楷体_GBK" w:cs="Times New Roman"/>
          <w:kern w:val="2"/>
          <w:sz w:val="24"/>
          <w:lang w:val="en-US" w:eastAsia="zh-CN"/>
        </w:rPr>
      </w:pPr>
      <w:r>
        <w:rPr>
          <w:rFonts w:hint="default" w:ascii="Times New Roman" w:hAnsi="Times New Roman" w:eastAsia="方正楷体_GBK" w:cs="Times New Roman"/>
          <w:kern w:val="2"/>
          <w:sz w:val="24"/>
          <w:lang w:val="en-US" w:eastAsia="zh-CN"/>
        </w:rPr>
        <w:t>5.“取卵术”等8个辅助生殖类医疗服务价格项目的门诊医疗费用参照门诊特定病种待遇予以保障，不设起付线，政策范围内支付比例按照住院标准执行，年度最高支付限额10000元。纳入广东省基本医疗保险支付范围的辅助生殖类诊疗项目如下表：</w:t>
      </w:r>
    </w:p>
    <w:p w14:paraId="231EB79E">
      <w:pPr>
        <w:adjustRightInd w:val="0"/>
        <w:snapToGrid w:val="0"/>
        <w:spacing w:line="576" w:lineRule="exact"/>
        <w:ind w:firstLine="480" w:firstLineChars="200"/>
        <w:rPr>
          <w:rFonts w:hint="default" w:ascii="Times New Roman" w:hAnsi="Times New Roman" w:eastAsia="楷体_GB2312" w:cs="Times New Roman"/>
          <w:kern w:val="2"/>
          <w:sz w:val="24"/>
          <w:lang w:val="en-US" w:eastAsia="zh-CN"/>
        </w:rPr>
      </w:pPr>
    </w:p>
    <w:tbl>
      <w:tblPr>
        <w:tblStyle w:val="9"/>
        <w:tblW w:w="490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34"/>
        <w:gridCol w:w="4170"/>
      </w:tblGrid>
      <w:tr w14:paraId="23A31E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734" w:type="dxa"/>
            <w:tcBorders>
              <w:top w:val="single" w:color="000000" w:sz="4" w:space="0"/>
              <w:left w:val="single" w:color="000000" w:sz="4" w:space="0"/>
              <w:bottom w:val="single" w:color="000000" w:sz="4" w:space="0"/>
              <w:right w:val="single" w:color="000000" w:sz="4" w:space="0"/>
            </w:tcBorders>
            <w:noWrap w:val="0"/>
            <w:vAlign w:val="top"/>
          </w:tcPr>
          <w:p w14:paraId="391CAB0F">
            <w:pPr>
              <w:adjustRightInd w:val="0"/>
              <w:snapToGrid w:val="0"/>
              <w:spacing w:line="400" w:lineRule="exact"/>
              <w:ind w:firstLine="0" w:firstLineChars="0"/>
              <w:jc w:val="center"/>
              <w:rPr>
                <w:rFonts w:hint="default" w:ascii="Times New Roman" w:hAnsi="Times New Roman" w:eastAsia="方正楷体_GBK" w:cs="Times New Roman"/>
                <w:b w:val="0"/>
                <w:bCs w:val="0"/>
                <w:kern w:val="0"/>
                <w:sz w:val="24"/>
                <w:lang w:val="en-US" w:eastAsia="zh-CN"/>
              </w:rPr>
            </w:pPr>
            <w:r>
              <w:rPr>
                <w:rFonts w:hint="default" w:ascii="Times New Roman" w:hAnsi="Times New Roman" w:eastAsia="方正楷体_GBK" w:cs="Times New Roman"/>
                <w:b w:val="0"/>
                <w:bCs w:val="0"/>
                <w:kern w:val="0"/>
                <w:sz w:val="24"/>
                <w:lang w:val="en-US" w:eastAsia="zh-CN"/>
              </w:rPr>
              <w:t>序号</w:t>
            </w:r>
          </w:p>
        </w:tc>
        <w:tc>
          <w:tcPr>
            <w:tcW w:w="4170" w:type="dxa"/>
            <w:tcBorders>
              <w:top w:val="single" w:color="000000" w:sz="4" w:space="0"/>
              <w:left w:val="single" w:color="000000" w:sz="4" w:space="0"/>
              <w:bottom w:val="single" w:color="000000" w:sz="4" w:space="0"/>
              <w:right w:val="single" w:color="000000" w:sz="4" w:space="0"/>
            </w:tcBorders>
            <w:noWrap w:val="0"/>
            <w:vAlign w:val="top"/>
          </w:tcPr>
          <w:p w14:paraId="492FAE40">
            <w:pPr>
              <w:adjustRightInd w:val="0"/>
              <w:snapToGrid w:val="0"/>
              <w:spacing w:line="400" w:lineRule="exact"/>
              <w:ind w:firstLine="0" w:firstLineChars="0"/>
              <w:jc w:val="center"/>
              <w:rPr>
                <w:rFonts w:hint="default" w:ascii="Times New Roman" w:hAnsi="Times New Roman" w:eastAsia="方正楷体_GBK" w:cs="Times New Roman"/>
                <w:b w:val="0"/>
                <w:bCs w:val="0"/>
                <w:kern w:val="0"/>
                <w:sz w:val="24"/>
                <w:lang w:val="en-US" w:eastAsia="zh-CN"/>
              </w:rPr>
            </w:pPr>
            <w:r>
              <w:rPr>
                <w:rFonts w:hint="default" w:ascii="Times New Roman" w:hAnsi="Times New Roman" w:eastAsia="方正楷体_GBK" w:cs="Times New Roman"/>
                <w:b w:val="0"/>
                <w:bCs w:val="0"/>
                <w:kern w:val="0"/>
                <w:sz w:val="24"/>
                <w:lang w:val="en-US" w:eastAsia="zh-CN"/>
              </w:rPr>
              <w:t>诊疗项目</w:t>
            </w:r>
          </w:p>
        </w:tc>
      </w:tr>
      <w:tr w14:paraId="42D572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exact"/>
          <w:jc w:val="center"/>
        </w:trPr>
        <w:tc>
          <w:tcPr>
            <w:tcW w:w="734" w:type="dxa"/>
            <w:tcBorders>
              <w:top w:val="single" w:color="000000" w:sz="4" w:space="0"/>
              <w:left w:val="single" w:color="000000" w:sz="4" w:space="0"/>
              <w:bottom w:val="single" w:color="000000" w:sz="4" w:space="0"/>
              <w:right w:val="single" w:color="000000" w:sz="4" w:space="0"/>
            </w:tcBorders>
            <w:noWrap/>
            <w:vAlign w:val="center"/>
          </w:tcPr>
          <w:p w14:paraId="349017E8">
            <w:pPr>
              <w:adjustRightInd w:val="0"/>
              <w:snapToGrid w:val="0"/>
              <w:spacing w:line="400" w:lineRule="exact"/>
              <w:ind w:firstLine="0" w:firstLineChars="0"/>
              <w:jc w:val="center"/>
              <w:rPr>
                <w:rFonts w:hint="default" w:ascii="Times New Roman" w:hAnsi="Times New Roman" w:eastAsia="方正楷体_GBK" w:cs="Times New Roman"/>
                <w:kern w:val="0"/>
                <w:sz w:val="24"/>
                <w:lang w:val="en-US" w:eastAsia="zh-CN"/>
              </w:rPr>
            </w:pPr>
            <w:r>
              <w:rPr>
                <w:rFonts w:hint="default" w:ascii="Times New Roman" w:hAnsi="Times New Roman" w:eastAsia="方正楷体_GBK" w:cs="Times New Roman"/>
                <w:kern w:val="0"/>
                <w:sz w:val="24"/>
                <w:lang w:val="en-US" w:eastAsia="zh-CN"/>
              </w:rPr>
              <w:t>1</w:t>
            </w:r>
          </w:p>
        </w:tc>
        <w:tc>
          <w:tcPr>
            <w:tcW w:w="4170" w:type="dxa"/>
            <w:tcBorders>
              <w:top w:val="single" w:color="000000" w:sz="4" w:space="0"/>
              <w:left w:val="single" w:color="000000" w:sz="4" w:space="0"/>
              <w:bottom w:val="single" w:color="000000" w:sz="4" w:space="0"/>
              <w:right w:val="single" w:color="000000" w:sz="4" w:space="0"/>
            </w:tcBorders>
            <w:noWrap w:val="0"/>
            <w:vAlign w:val="center"/>
          </w:tcPr>
          <w:p w14:paraId="3DC9AF0F">
            <w:pPr>
              <w:adjustRightInd w:val="0"/>
              <w:snapToGrid w:val="0"/>
              <w:spacing w:line="400" w:lineRule="exact"/>
              <w:ind w:firstLine="0" w:firstLineChars="0"/>
              <w:rPr>
                <w:rFonts w:hint="default" w:ascii="Times New Roman" w:hAnsi="Times New Roman" w:eastAsia="方正楷体_GBK" w:cs="Times New Roman"/>
                <w:kern w:val="0"/>
                <w:sz w:val="24"/>
                <w:lang w:val="en-US" w:eastAsia="zh-CN"/>
              </w:rPr>
            </w:pPr>
            <w:r>
              <w:rPr>
                <w:rFonts w:hint="default" w:ascii="Times New Roman" w:hAnsi="Times New Roman" w:eastAsia="方正楷体_GBK" w:cs="Times New Roman"/>
                <w:kern w:val="0"/>
                <w:sz w:val="24"/>
                <w:lang w:val="en-US" w:eastAsia="zh-CN"/>
              </w:rPr>
              <w:t>取卵术</w:t>
            </w:r>
          </w:p>
        </w:tc>
      </w:tr>
      <w:tr w14:paraId="32F766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exact"/>
          <w:jc w:val="center"/>
        </w:trPr>
        <w:tc>
          <w:tcPr>
            <w:tcW w:w="734" w:type="dxa"/>
            <w:vMerge w:val="restart"/>
            <w:tcBorders>
              <w:top w:val="single" w:color="000000" w:sz="4" w:space="0"/>
              <w:left w:val="single" w:color="000000" w:sz="4" w:space="0"/>
              <w:bottom w:val="single" w:color="000000" w:sz="4" w:space="0"/>
              <w:right w:val="single" w:color="000000" w:sz="4" w:space="0"/>
            </w:tcBorders>
            <w:noWrap/>
            <w:vAlign w:val="center"/>
          </w:tcPr>
          <w:p w14:paraId="62F27E59">
            <w:pPr>
              <w:adjustRightInd w:val="0"/>
              <w:snapToGrid w:val="0"/>
              <w:spacing w:line="400" w:lineRule="exact"/>
              <w:ind w:firstLine="0" w:firstLineChars="0"/>
              <w:jc w:val="center"/>
              <w:rPr>
                <w:rFonts w:hint="default" w:ascii="Times New Roman" w:hAnsi="Times New Roman" w:eastAsia="方正楷体_GBK" w:cs="Times New Roman"/>
                <w:kern w:val="0"/>
                <w:sz w:val="24"/>
                <w:lang w:val="en-US" w:eastAsia="zh-CN"/>
              </w:rPr>
            </w:pPr>
            <w:r>
              <w:rPr>
                <w:rFonts w:hint="default" w:ascii="Times New Roman" w:hAnsi="Times New Roman" w:eastAsia="方正楷体_GBK" w:cs="Times New Roman"/>
                <w:kern w:val="0"/>
                <w:sz w:val="24"/>
                <w:lang w:val="en-US" w:eastAsia="zh-CN"/>
              </w:rPr>
              <w:t>2</w:t>
            </w:r>
          </w:p>
        </w:tc>
        <w:tc>
          <w:tcPr>
            <w:tcW w:w="4170" w:type="dxa"/>
            <w:tcBorders>
              <w:top w:val="single" w:color="000000" w:sz="4" w:space="0"/>
              <w:left w:val="single" w:color="000000" w:sz="4" w:space="0"/>
              <w:bottom w:val="single" w:color="000000" w:sz="4" w:space="0"/>
              <w:right w:val="single" w:color="000000" w:sz="4" w:space="0"/>
            </w:tcBorders>
            <w:noWrap w:val="0"/>
            <w:vAlign w:val="center"/>
          </w:tcPr>
          <w:p w14:paraId="082211B7">
            <w:pPr>
              <w:adjustRightInd w:val="0"/>
              <w:snapToGrid w:val="0"/>
              <w:spacing w:line="400" w:lineRule="exact"/>
              <w:ind w:firstLine="0" w:firstLineChars="0"/>
              <w:rPr>
                <w:rFonts w:hint="default" w:ascii="Times New Roman" w:hAnsi="Times New Roman" w:eastAsia="方正楷体_GBK" w:cs="Times New Roman"/>
                <w:kern w:val="0"/>
                <w:sz w:val="24"/>
                <w:lang w:val="en-US" w:eastAsia="zh-CN"/>
              </w:rPr>
            </w:pPr>
            <w:r>
              <w:rPr>
                <w:rFonts w:hint="default" w:ascii="Times New Roman" w:hAnsi="Times New Roman" w:eastAsia="方正楷体_GBK" w:cs="Times New Roman"/>
                <w:kern w:val="0"/>
                <w:sz w:val="24"/>
                <w:lang w:val="en-US" w:eastAsia="zh-CN"/>
              </w:rPr>
              <w:t>胚胎培养</w:t>
            </w:r>
          </w:p>
        </w:tc>
      </w:tr>
      <w:tr w14:paraId="312168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exact"/>
          <w:jc w:val="center"/>
        </w:trPr>
        <w:tc>
          <w:tcPr>
            <w:tcW w:w="734" w:type="dxa"/>
            <w:vMerge w:val="continue"/>
            <w:tcBorders>
              <w:top w:val="single" w:color="000000" w:sz="4" w:space="0"/>
              <w:left w:val="single" w:color="000000" w:sz="4" w:space="0"/>
              <w:bottom w:val="single" w:color="000000" w:sz="4" w:space="0"/>
              <w:right w:val="single" w:color="000000" w:sz="4" w:space="0"/>
            </w:tcBorders>
            <w:noWrap/>
            <w:vAlign w:val="center"/>
          </w:tcPr>
          <w:p w14:paraId="0C0FBDEF">
            <w:pPr>
              <w:adjustRightInd w:val="0"/>
              <w:snapToGrid w:val="0"/>
              <w:spacing w:line="400" w:lineRule="exact"/>
              <w:ind w:firstLine="480" w:firstLineChars="200"/>
              <w:jc w:val="center"/>
              <w:rPr>
                <w:rFonts w:hint="default" w:ascii="Times New Roman" w:hAnsi="Times New Roman" w:eastAsia="方正楷体_GBK" w:cs="Times New Roman"/>
                <w:kern w:val="0"/>
                <w:sz w:val="24"/>
                <w:lang w:val="en-US" w:eastAsia="zh-CN"/>
              </w:rPr>
            </w:pPr>
          </w:p>
        </w:tc>
        <w:tc>
          <w:tcPr>
            <w:tcW w:w="4170" w:type="dxa"/>
            <w:tcBorders>
              <w:top w:val="single" w:color="000000" w:sz="4" w:space="0"/>
              <w:left w:val="single" w:color="000000" w:sz="4" w:space="0"/>
              <w:bottom w:val="single" w:color="000000" w:sz="4" w:space="0"/>
              <w:right w:val="single" w:color="000000" w:sz="4" w:space="0"/>
            </w:tcBorders>
            <w:noWrap w:val="0"/>
            <w:vAlign w:val="center"/>
          </w:tcPr>
          <w:p w14:paraId="01B72689">
            <w:pPr>
              <w:adjustRightInd w:val="0"/>
              <w:snapToGrid w:val="0"/>
              <w:spacing w:line="400" w:lineRule="exact"/>
              <w:ind w:firstLine="0" w:firstLineChars="0"/>
              <w:rPr>
                <w:rFonts w:hint="default" w:ascii="Times New Roman" w:hAnsi="Times New Roman" w:eastAsia="方正楷体_GBK" w:cs="Times New Roman"/>
                <w:kern w:val="0"/>
                <w:sz w:val="24"/>
                <w:lang w:val="en-US" w:eastAsia="zh-CN"/>
              </w:rPr>
            </w:pPr>
            <w:r>
              <w:rPr>
                <w:rFonts w:hint="default" w:ascii="Times New Roman" w:hAnsi="Times New Roman" w:eastAsia="方正楷体_GBK" w:cs="Times New Roman"/>
                <w:kern w:val="0"/>
                <w:sz w:val="24"/>
                <w:lang w:val="en-US" w:eastAsia="zh-CN"/>
              </w:rPr>
              <w:t>胚胎培养-囊胚培养（加收）</w:t>
            </w:r>
          </w:p>
        </w:tc>
      </w:tr>
      <w:tr w14:paraId="7F18E2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exact"/>
          <w:jc w:val="center"/>
        </w:trPr>
        <w:tc>
          <w:tcPr>
            <w:tcW w:w="734" w:type="dxa"/>
            <w:vMerge w:val="restart"/>
            <w:tcBorders>
              <w:top w:val="single" w:color="000000" w:sz="4" w:space="0"/>
              <w:left w:val="single" w:color="000000" w:sz="4" w:space="0"/>
              <w:bottom w:val="single" w:color="000000" w:sz="4" w:space="0"/>
              <w:right w:val="single" w:color="000000" w:sz="4" w:space="0"/>
            </w:tcBorders>
            <w:noWrap/>
            <w:vAlign w:val="center"/>
          </w:tcPr>
          <w:p w14:paraId="4F2A7E30">
            <w:pPr>
              <w:adjustRightInd w:val="0"/>
              <w:snapToGrid w:val="0"/>
              <w:spacing w:line="400" w:lineRule="exact"/>
              <w:ind w:firstLine="0" w:firstLineChars="0"/>
              <w:jc w:val="center"/>
              <w:rPr>
                <w:rFonts w:hint="default" w:ascii="Times New Roman" w:hAnsi="Times New Roman" w:eastAsia="方正楷体_GBK" w:cs="Times New Roman"/>
                <w:kern w:val="0"/>
                <w:sz w:val="24"/>
                <w:lang w:val="en-US" w:eastAsia="zh-CN"/>
              </w:rPr>
            </w:pPr>
            <w:r>
              <w:rPr>
                <w:rFonts w:hint="default" w:ascii="Times New Roman" w:hAnsi="Times New Roman" w:eastAsia="方正楷体_GBK" w:cs="Times New Roman"/>
                <w:kern w:val="0"/>
                <w:sz w:val="24"/>
                <w:lang w:val="en-US" w:eastAsia="zh-CN"/>
              </w:rPr>
              <w:t>3</w:t>
            </w:r>
          </w:p>
        </w:tc>
        <w:tc>
          <w:tcPr>
            <w:tcW w:w="4170" w:type="dxa"/>
            <w:tcBorders>
              <w:top w:val="single" w:color="000000" w:sz="4" w:space="0"/>
              <w:left w:val="single" w:color="000000" w:sz="4" w:space="0"/>
              <w:bottom w:val="single" w:color="000000" w:sz="4" w:space="0"/>
              <w:right w:val="single" w:color="000000" w:sz="4" w:space="0"/>
            </w:tcBorders>
            <w:noWrap w:val="0"/>
            <w:vAlign w:val="center"/>
          </w:tcPr>
          <w:p w14:paraId="1897381C">
            <w:pPr>
              <w:adjustRightInd w:val="0"/>
              <w:snapToGrid w:val="0"/>
              <w:spacing w:line="400" w:lineRule="exact"/>
              <w:ind w:firstLine="0" w:firstLineChars="0"/>
              <w:rPr>
                <w:rFonts w:hint="default" w:ascii="Times New Roman" w:hAnsi="Times New Roman" w:eastAsia="方正楷体_GBK" w:cs="Times New Roman"/>
                <w:kern w:val="0"/>
                <w:sz w:val="24"/>
                <w:lang w:val="en-US" w:eastAsia="zh-CN"/>
              </w:rPr>
            </w:pPr>
            <w:r>
              <w:rPr>
                <w:rFonts w:hint="default" w:ascii="Times New Roman" w:hAnsi="Times New Roman" w:eastAsia="方正楷体_GBK" w:cs="Times New Roman"/>
                <w:kern w:val="0"/>
                <w:sz w:val="24"/>
                <w:lang w:val="en-US" w:eastAsia="zh-CN"/>
              </w:rPr>
              <w:t>胚胎移植</w:t>
            </w:r>
          </w:p>
        </w:tc>
      </w:tr>
      <w:tr w14:paraId="0DC25D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exact"/>
          <w:jc w:val="center"/>
        </w:trPr>
        <w:tc>
          <w:tcPr>
            <w:tcW w:w="734" w:type="dxa"/>
            <w:vMerge w:val="continue"/>
            <w:tcBorders>
              <w:top w:val="single" w:color="000000" w:sz="4" w:space="0"/>
              <w:left w:val="single" w:color="000000" w:sz="4" w:space="0"/>
              <w:bottom w:val="single" w:color="000000" w:sz="4" w:space="0"/>
              <w:right w:val="single" w:color="000000" w:sz="4" w:space="0"/>
            </w:tcBorders>
            <w:noWrap/>
            <w:vAlign w:val="center"/>
          </w:tcPr>
          <w:p w14:paraId="4045E8F9">
            <w:pPr>
              <w:adjustRightInd w:val="0"/>
              <w:snapToGrid w:val="0"/>
              <w:spacing w:line="400" w:lineRule="exact"/>
              <w:ind w:firstLine="480" w:firstLineChars="200"/>
              <w:jc w:val="center"/>
              <w:rPr>
                <w:rFonts w:hint="default" w:ascii="Times New Roman" w:hAnsi="Times New Roman" w:eastAsia="方正楷体_GBK" w:cs="Times New Roman"/>
                <w:kern w:val="0"/>
                <w:sz w:val="24"/>
                <w:lang w:val="en-US" w:eastAsia="zh-CN"/>
              </w:rPr>
            </w:pPr>
          </w:p>
        </w:tc>
        <w:tc>
          <w:tcPr>
            <w:tcW w:w="4170" w:type="dxa"/>
            <w:tcBorders>
              <w:top w:val="single" w:color="000000" w:sz="4" w:space="0"/>
              <w:left w:val="single" w:color="000000" w:sz="4" w:space="0"/>
              <w:bottom w:val="single" w:color="000000" w:sz="4" w:space="0"/>
              <w:right w:val="single" w:color="000000" w:sz="4" w:space="0"/>
            </w:tcBorders>
            <w:noWrap w:val="0"/>
            <w:vAlign w:val="center"/>
          </w:tcPr>
          <w:p w14:paraId="3B480878">
            <w:pPr>
              <w:adjustRightInd w:val="0"/>
              <w:snapToGrid w:val="0"/>
              <w:spacing w:line="400" w:lineRule="exact"/>
              <w:ind w:firstLine="0" w:firstLineChars="0"/>
              <w:rPr>
                <w:rFonts w:hint="default" w:ascii="Times New Roman" w:hAnsi="Times New Roman" w:eastAsia="方正楷体_GBK" w:cs="Times New Roman"/>
                <w:kern w:val="0"/>
                <w:sz w:val="24"/>
                <w:lang w:val="en-US" w:eastAsia="zh-CN"/>
              </w:rPr>
            </w:pPr>
            <w:r>
              <w:rPr>
                <w:rFonts w:hint="default" w:ascii="Times New Roman" w:hAnsi="Times New Roman" w:eastAsia="方正楷体_GBK" w:cs="Times New Roman"/>
                <w:kern w:val="0"/>
                <w:sz w:val="24"/>
                <w:lang w:val="en-US" w:eastAsia="zh-CN"/>
              </w:rPr>
              <w:t>胚胎移植-冻融胚胎（加收）</w:t>
            </w:r>
          </w:p>
        </w:tc>
      </w:tr>
      <w:tr w14:paraId="7B08B6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exact"/>
          <w:jc w:val="center"/>
        </w:trPr>
        <w:tc>
          <w:tcPr>
            <w:tcW w:w="734" w:type="dxa"/>
            <w:tcBorders>
              <w:top w:val="single" w:color="000000" w:sz="4" w:space="0"/>
              <w:left w:val="single" w:color="000000" w:sz="4" w:space="0"/>
              <w:bottom w:val="single" w:color="000000" w:sz="4" w:space="0"/>
              <w:right w:val="single" w:color="000000" w:sz="4" w:space="0"/>
            </w:tcBorders>
            <w:noWrap/>
            <w:vAlign w:val="center"/>
          </w:tcPr>
          <w:p w14:paraId="39BC1C4B">
            <w:pPr>
              <w:adjustRightInd w:val="0"/>
              <w:snapToGrid w:val="0"/>
              <w:spacing w:line="400" w:lineRule="exact"/>
              <w:ind w:firstLine="0" w:firstLineChars="0"/>
              <w:jc w:val="center"/>
              <w:rPr>
                <w:rFonts w:hint="default" w:ascii="Times New Roman" w:hAnsi="Times New Roman" w:eastAsia="方正楷体_GBK" w:cs="Times New Roman"/>
                <w:kern w:val="0"/>
                <w:sz w:val="24"/>
                <w:lang w:val="en-US" w:eastAsia="zh-CN"/>
              </w:rPr>
            </w:pPr>
            <w:r>
              <w:rPr>
                <w:rFonts w:hint="default" w:ascii="Times New Roman" w:hAnsi="Times New Roman" w:eastAsia="方正楷体_GBK" w:cs="Times New Roman"/>
                <w:kern w:val="0"/>
                <w:sz w:val="24"/>
                <w:lang w:val="en-US" w:eastAsia="zh-CN"/>
              </w:rPr>
              <w:t>4</w:t>
            </w:r>
          </w:p>
        </w:tc>
        <w:tc>
          <w:tcPr>
            <w:tcW w:w="4170" w:type="dxa"/>
            <w:tcBorders>
              <w:top w:val="single" w:color="000000" w:sz="4" w:space="0"/>
              <w:left w:val="single" w:color="000000" w:sz="4" w:space="0"/>
              <w:bottom w:val="single" w:color="000000" w:sz="4" w:space="0"/>
              <w:right w:val="single" w:color="000000" w:sz="4" w:space="0"/>
            </w:tcBorders>
            <w:noWrap w:val="0"/>
            <w:vAlign w:val="center"/>
          </w:tcPr>
          <w:p w14:paraId="488F496F">
            <w:pPr>
              <w:adjustRightInd w:val="0"/>
              <w:snapToGrid w:val="0"/>
              <w:spacing w:line="400" w:lineRule="exact"/>
              <w:ind w:firstLine="0" w:firstLineChars="0"/>
              <w:rPr>
                <w:rFonts w:hint="default" w:ascii="Times New Roman" w:hAnsi="Times New Roman" w:eastAsia="方正楷体_GBK" w:cs="Times New Roman"/>
                <w:kern w:val="0"/>
                <w:sz w:val="24"/>
                <w:lang w:val="en-US" w:eastAsia="zh-CN"/>
              </w:rPr>
            </w:pPr>
            <w:r>
              <w:rPr>
                <w:rFonts w:hint="default" w:ascii="Times New Roman" w:hAnsi="Times New Roman" w:eastAsia="方正楷体_GBK" w:cs="Times New Roman"/>
                <w:kern w:val="0"/>
                <w:sz w:val="24"/>
                <w:lang w:val="en-US" w:eastAsia="zh-CN"/>
              </w:rPr>
              <w:t>组织、细胞活检（辅助生殖）</w:t>
            </w:r>
          </w:p>
        </w:tc>
      </w:tr>
      <w:tr w14:paraId="3625C2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exact"/>
          <w:jc w:val="center"/>
        </w:trPr>
        <w:tc>
          <w:tcPr>
            <w:tcW w:w="734" w:type="dxa"/>
            <w:vMerge w:val="restart"/>
            <w:tcBorders>
              <w:top w:val="single" w:color="000000" w:sz="4" w:space="0"/>
              <w:left w:val="single" w:color="000000" w:sz="4" w:space="0"/>
              <w:bottom w:val="single" w:color="000000" w:sz="4" w:space="0"/>
              <w:right w:val="single" w:color="000000" w:sz="4" w:space="0"/>
            </w:tcBorders>
            <w:noWrap/>
            <w:vAlign w:val="center"/>
          </w:tcPr>
          <w:p w14:paraId="56423377">
            <w:pPr>
              <w:adjustRightInd w:val="0"/>
              <w:snapToGrid w:val="0"/>
              <w:spacing w:line="400" w:lineRule="exact"/>
              <w:ind w:firstLine="0" w:firstLineChars="0"/>
              <w:jc w:val="center"/>
              <w:rPr>
                <w:rFonts w:hint="default" w:ascii="Times New Roman" w:hAnsi="Times New Roman" w:eastAsia="方正楷体_GBK" w:cs="Times New Roman"/>
                <w:kern w:val="0"/>
                <w:sz w:val="24"/>
                <w:lang w:val="en-US" w:eastAsia="zh-CN"/>
              </w:rPr>
            </w:pPr>
            <w:r>
              <w:rPr>
                <w:rFonts w:hint="default" w:ascii="Times New Roman" w:hAnsi="Times New Roman" w:eastAsia="方正楷体_GBK" w:cs="Times New Roman"/>
                <w:kern w:val="0"/>
                <w:sz w:val="24"/>
                <w:lang w:val="en-US" w:eastAsia="zh-CN"/>
              </w:rPr>
              <w:t>5</w:t>
            </w:r>
          </w:p>
        </w:tc>
        <w:tc>
          <w:tcPr>
            <w:tcW w:w="4170" w:type="dxa"/>
            <w:tcBorders>
              <w:top w:val="single" w:color="000000" w:sz="4" w:space="0"/>
              <w:left w:val="single" w:color="000000" w:sz="4" w:space="0"/>
              <w:bottom w:val="single" w:color="000000" w:sz="4" w:space="0"/>
              <w:right w:val="single" w:color="000000" w:sz="4" w:space="0"/>
            </w:tcBorders>
            <w:noWrap w:val="0"/>
            <w:vAlign w:val="center"/>
          </w:tcPr>
          <w:p w14:paraId="1E87C238">
            <w:pPr>
              <w:adjustRightInd w:val="0"/>
              <w:snapToGrid w:val="0"/>
              <w:spacing w:line="400" w:lineRule="exact"/>
              <w:ind w:firstLine="0" w:firstLineChars="0"/>
              <w:rPr>
                <w:rFonts w:hint="default" w:ascii="Times New Roman" w:hAnsi="Times New Roman" w:eastAsia="方正楷体_GBK" w:cs="Times New Roman"/>
                <w:kern w:val="0"/>
                <w:sz w:val="24"/>
                <w:lang w:val="en-US" w:eastAsia="zh-CN"/>
              </w:rPr>
            </w:pPr>
            <w:r>
              <w:rPr>
                <w:rFonts w:hint="default" w:ascii="Times New Roman" w:hAnsi="Times New Roman" w:eastAsia="方正楷体_GBK" w:cs="Times New Roman"/>
                <w:kern w:val="0"/>
                <w:sz w:val="24"/>
                <w:lang w:val="en-US" w:eastAsia="zh-CN"/>
              </w:rPr>
              <w:t>人工授精</w:t>
            </w:r>
          </w:p>
        </w:tc>
      </w:tr>
      <w:tr w14:paraId="2A89F3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exact"/>
          <w:jc w:val="center"/>
        </w:trPr>
        <w:tc>
          <w:tcPr>
            <w:tcW w:w="734" w:type="dxa"/>
            <w:vMerge w:val="continue"/>
            <w:tcBorders>
              <w:top w:val="single" w:color="000000" w:sz="4" w:space="0"/>
              <w:left w:val="single" w:color="000000" w:sz="4" w:space="0"/>
              <w:bottom w:val="single" w:color="000000" w:sz="4" w:space="0"/>
              <w:right w:val="single" w:color="000000" w:sz="4" w:space="0"/>
            </w:tcBorders>
            <w:noWrap/>
            <w:vAlign w:val="center"/>
          </w:tcPr>
          <w:p w14:paraId="3A307F3A">
            <w:pPr>
              <w:adjustRightInd w:val="0"/>
              <w:snapToGrid w:val="0"/>
              <w:spacing w:line="400" w:lineRule="exact"/>
              <w:ind w:firstLine="480" w:firstLineChars="200"/>
              <w:jc w:val="center"/>
              <w:rPr>
                <w:rFonts w:hint="default" w:ascii="Times New Roman" w:hAnsi="Times New Roman" w:eastAsia="方正楷体_GBK" w:cs="Times New Roman"/>
                <w:kern w:val="0"/>
                <w:sz w:val="24"/>
                <w:lang w:val="en-US" w:eastAsia="zh-CN"/>
              </w:rPr>
            </w:pPr>
          </w:p>
        </w:tc>
        <w:tc>
          <w:tcPr>
            <w:tcW w:w="4170" w:type="dxa"/>
            <w:tcBorders>
              <w:top w:val="single" w:color="000000" w:sz="4" w:space="0"/>
              <w:left w:val="single" w:color="000000" w:sz="4" w:space="0"/>
              <w:bottom w:val="single" w:color="000000" w:sz="4" w:space="0"/>
              <w:right w:val="single" w:color="000000" w:sz="4" w:space="0"/>
            </w:tcBorders>
            <w:noWrap w:val="0"/>
            <w:vAlign w:val="center"/>
          </w:tcPr>
          <w:p w14:paraId="48ABD57C">
            <w:pPr>
              <w:adjustRightInd w:val="0"/>
              <w:snapToGrid w:val="0"/>
              <w:spacing w:line="400" w:lineRule="exact"/>
              <w:ind w:firstLine="0" w:firstLineChars="0"/>
              <w:rPr>
                <w:rFonts w:hint="default" w:ascii="Times New Roman" w:hAnsi="Times New Roman" w:eastAsia="方正楷体_GBK" w:cs="Times New Roman"/>
                <w:kern w:val="0"/>
                <w:sz w:val="24"/>
                <w:lang w:val="en-US" w:eastAsia="zh-CN"/>
              </w:rPr>
            </w:pPr>
            <w:r>
              <w:rPr>
                <w:rFonts w:hint="default" w:ascii="Times New Roman" w:hAnsi="Times New Roman" w:eastAsia="方正楷体_GBK" w:cs="Times New Roman"/>
                <w:kern w:val="0"/>
                <w:sz w:val="24"/>
                <w:lang w:val="en-US" w:eastAsia="zh-CN"/>
              </w:rPr>
              <w:t>阴道（宫颈）内人工授精（扩展）</w:t>
            </w:r>
          </w:p>
        </w:tc>
      </w:tr>
      <w:tr w14:paraId="3063EF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exact"/>
          <w:jc w:val="center"/>
        </w:trPr>
        <w:tc>
          <w:tcPr>
            <w:tcW w:w="734" w:type="dxa"/>
            <w:tcBorders>
              <w:top w:val="single" w:color="000000" w:sz="4" w:space="0"/>
              <w:left w:val="single" w:color="000000" w:sz="4" w:space="0"/>
              <w:bottom w:val="single" w:color="000000" w:sz="4" w:space="0"/>
              <w:right w:val="single" w:color="000000" w:sz="4" w:space="0"/>
            </w:tcBorders>
            <w:noWrap/>
            <w:vAlign w:val="center"/>
          </w:tcPr>
          <w:p w14:paraId="192A3D73">
            <w:pPr>
              <w:adjustRightInd w:val="0"/>
              <w:snapToGrid w:val="0"/>
              <w:spacing w:line="400" w:lineRule="exact"/>
              <w:ind w:firstLine="0" w:firstLineChars="0"/>
              <w:jc w:val="center"/>
              <w:rPr>
                <w:rFonts w:hint="default" w:ascii="Times New Roman" w:hAnsi="Times New Roman" w:eastAsia="方正楷体_GBK" w:cs="Times New Roman"/>
                <w:kern w:val="0"/>
                <w:sz w:val="24"/>
                <w:lang w:val="en-US" w:eastAsia="zh-CN"/>
              </w:rPr>
            </w:pPr>
            <w:r>
              <w:rPr>
                <w:rFonts w:hint="default" w:ascii="Times New Roman" w:hAnsi="Times New Roman" w:eastAsia="方正楷体_GBK" w:cs="Times New Roman"/>
                <w:kern w:val="0"/>
                <w:sz w:val="24"/>
                <w:lang w:val="en-US" w:eastAsia="zh-CN"/>
              </w:rPr>
              <w:t>6</w:t>
            </w:r>
          </w:p>
        </w:tc>
        <w:tc>
          <w:tcPr>
            <w:tcW w:w="4170" w:type="dxa"/>
            <w:tcBorders>
              <w:top w:val="single" w:color="000000" w:sz="4" w:space="0"/>
              <w:left w:val="single" w:color="000000" w:sz="4" w:space="0"/>
              <w:bottom w:val="single" w:color="000000" w:sz="4" w:space="0"/>
              <w:right w:val="single" w:color="000000" w:sz="4" w:space="0"/>
            </w:tcBorders>
            <w:noWrap w:val="0"/>
            <w:vAlign w:val="center"/>
          </w:tcPr>
          <w:p w14:paraId="32923DC4">
            <w:pPr>
              <w:adjustRightInd w:val="0"/>
              <w:snapToGrid w:val="0"/>
              <w:spacing w:line="400" w:lineRule="exact"/>
              <w:ind w:firstLine="0" w:firstLineChars="0"/>
              <w:rPr>
                <w:rFonts w:hint="default" w:ascii="Times New Roman" w:hAnsi="Times New Roman" w:eastAsia="方正楷体_GBK" w:cs="Times New Roman"/>
                <w:kern w:val="0"/>
                <w:sz w:val="24"/>
                <w:lang w:val="en-US" w:eastAsia="zh-CN"/>
              </w:rPr>
            </w:pPr>
            <w:r>
              <w:rPr>
                <w:rFonts w:hint="default" w:ascii="Times New Roman" w:hAnsi="Times New Roman" w:eastAsia="方正楷体_GBK" w:cs="Times New Roman"/>
                <w:kern w:val="0"/>
                <w:sz w:val="24"/>
                <w:lang w:val="en-US" w:eastAsia="zh-CN"/>
              </w:rPr>
              <w:t>精子优选处理</w:t>
            </w:r>
          </w:p>
        </w:tc>
      </w:tr>
      <w:tr w14:paraId="7F7BD0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exact"/>
          <w:jc w:val="center"/>
        </w:trPr>
        <w:tc>
          <w:tcPr>
            <w:tcW w:w="734" w:type="dxa"/>
            <w:vMerge w:val="restart"/>
            <w:tcBorders>
              <w:top w:val="single" w:color="000000" w:sz="4" w:space="0"/>
              <w:left w:val="single" w:color="000000" w:sz="4" w:space="0"/>
              <w:bottom w:val="single" w:color="000000" w:sz="4" w:space="0"/>
              <w:right w:val="single" w:color="000000" w:sz="4" w:space="0"/>
            </w:tcBorders>
            <w:noWrap/>
            <w:vAlign w:val="center"/>
          </w:tcPr>
          <w:p w14:paraId="230BAA5D">
            <w:pPr>
              <w:adjustRightInd w:val="0"/>
              <w:snapToGrid w:val="0"/>
              <w:spacing w:line="400" w:lineRule="exact"/>
              <w:ind w:firstLine="0" w:firstLineChars="0"/>
              <w:jc w:val="center"/>
              <w:rPr>
                <w:rFonts w:hint="default" w:ascii="Times New Roman" w:hAnsi="Times New Roman" w:eastAsia="方正楷体_GBK" w:cs="Times New Roman"/>
                <w:kern w:val="0"/>
                <w:sz w:val="24"/>
                <w:lang w:val="en-US" w:eastAsia="zh-CN"/>
              </w:rPr>
            </w:pPr>
            <w:r>
              <w:rPr>
                <w:rFonts w:hint="default" w:ascii="Times New Roman" w:hAnsi="Times New Roman" w:eastAsia="方正楷体_GBK" w:cs="Times New Roman"/>
                <w:kern w:val="0"/>
                <w:sz w:val="24"/>
                <w:lang w:val="en-US" w:eastAsia="zh-CN"/>
              </w:rPr>
              <w:t>7</w:t>
            </w:r>
          </w:p>
        </w:tc>
        <w:tc>
          <w:tcPr>
            <w:tcW w:w="4170" w:type="dxa"/>
            <w:tcBorders>
              <w:top w:val="single" w:color="000000" w:sz="4" w:space="0"/>
              <w:left w:val="single" w:color="000000" w:sz="4" w:space="0"/>
              <w:bottom w:val="single" w:color="000000" w:sz="4" w:space="0"/>
              <w:right w:val="single" w:color="000000" w:sz="4" w:space="0"/>
            </w:tcBorders>
            <w:noWrap w:val="0"/>
            <w:vAlign w:val="center"/>
          </w:tcPr>
          <w:p w14:paraId="14793D02">
            <w:pPr>
              <w:adjustRightInd w:val="0"/>
              <w:snapToGrid w:val="0"/>
              <w:spacing w:line="400" w:lineRule="exact"/>
              <w:ind w:firstLine="0" w:firstLineChars="0"/>
              <w:rPr>
                <w:rFonts w:hint="default" w:ascii="Times New Roman" w:hAnsi="Times New Roman" w:eastAsia="方正楷体_GBK" w:cs="Times New Roman"/>
                <w:kern w:val="0"/>
                <w:sz w:val="24"/>
                <w:lang w:val="en-US" w:eastAsia="zh-CN"/>
              </w:rPr>
            </w:pPr>
            <w:r>
              <w:rPr>
                <w:rFonts w:hint="default" w:ascii="Times New Roman" w:hAnsi="Times New Roman" w:eastAsia="方正楷体_GBK" w:cs="Times New Roman"/>
                <w:kern w:val="0"/>
                <w:sz w:val="24"/>
                <w:lang w:val="en-US" w:eastAsia="zh-CN"/>
              </w:rPr>
              <w:t>取精术</w:t>
            </w:r>
          </w:p>
        </w:tc>
      </w:tr>
      <w:tr w14:paraId="7ACFF8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exact"/>
          <w:jc w:val="center"/>
        </w:trPr>
        <w:tc>
          <w:tcPr>
            <w:tcW w:w="734" w:type="dxa"/>
            <w:vMerge w:val="continue"/>
            <w:tcBorders>
              <w:top w:val="single" w:color="000000" w:sz="4" w:space="0"/>
              <w:left w:val="single" w:color="000000" w:sz="4" w:space="0"/>
              <w:bottom w:val="single" w:color="000000" w:sz="4" w:space="0"/>
              <w:right w:val="single" w:color="000000" w:sz="4" w:space="0"/>
            </w:tcBorders>
            <w:noWrap/>
            <w:vAlign w:val="center"/>
          </w:tcPr>
          <w:p w14:paraId="4C12AC71">
            <w:pPr>
              <w:adjustRightInd w:val="0"/>
              <w:snapToGrid w:val="0"/>
              <w:spacing w:line="400" w:lineRule="exact"/>
              <w:ind w:firstLine="480" w:firstLineChars="200"/>
              <w:jc w:val="center"/>
              <w:rPr>
                <w:rFonts w:hint="default" w:ascii="Times New Roman" w:hAnsi="Times New Roman" w:eastAsia="方正楷体_GBK" w:cs="Times New Roman"/>
                <w:kern w:val="0"/>
                <w:sz w:val="24"/>
                <w:lang w:val="en-US" w:eastAsia="zh-CN"/>
              </w:rPr>
            </w:pPr>
          </w:p>
        </w:tc>
        <w:tc>
          <w:tcPr>
            <w:tcW w:w="4170" w:type="dxa"/>
            <w:tcBorders>
              <w:top w:val="single" w:color="000000" w:sz="4" w:space="0"/>
              <w:left w:val="single" w:color="000000" w:sz="4" w:space="0"/>
              <w:bottom w:val="single" w:color="000000" w:sz="4" w:space="0"/>
              <w:right w:val="single" w:color="000000" w:sz="4" w:space="0"/>
            </w:tcBorders>
            <w:noWrap w:val="0"/>
            <w:vAlign w:val="center"/>
          </w:tcPr>
          <w:p w14:paraId="31A1CADB">
            <w:pPr>
              <w:adjustRightInd w:val="0"/>
              <w:snapToGrid w:val="0"/>
              <w:spacing w:line="400" w:lineRule="exact"/>
              <w:ind w:firstLine="0" w:firstLineChars="0"/>
              <w:rPr>
                <w:rFonts w:hint="default" w:ascii="Times New Roman" w:hAnsi="Times New Roman" w:eastAsia="方正楷体_GBK" w:cs="Times New Roman"/>
                <w:kern w:val="0"/>
                <w:sz w:val="24"/>
                <w:lang w:val="en-US" w:eastAsia="zh-CN"/>
              </w:rPr>
            </w:pPr>
            <w:r>
              <w:rPr>
                <w:rFonts w:hint="default" w:ascii="Times New Roman" w:hAnsi="Times New Roman" w:eastAsia="方正楷体_GBK" w:cs="Times New Roman"/>
                <w:kern w:val="0"/>
                <w:sz w:val="24"/>
                <w:lang w:val="en-US" w:eastAsia="zh-CN"/>
              </w:rPr>
              <w:t>取精术-显微镜下操作（加收）</w:t>
            </w:r>
          </w:p>
        </w:tc>
      </w:tr>
      <w:tr w14:paraId="24B063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exact"/>
          <w:jc w:val="center"/>
        </w:trPr>
        <w:tc>
          <w:tcPr>
            <w:tcW w:w="734" w:type="dxa"/>
            <w:vMerge w:val="restart"/>
            <w:tcBorders>
              <w:top w:val="single" w:color="000000" w:sz="4" w:space="0"/>
              <w:left w:val="single" w:color="000000" w:sz="4" w:space="0"/>
              <w:bottom w:val="single" w:color="000000" w:sz="4" w:space="0"/>
              <w:right w:val="single" w:color="000000" w:sz="4" w:space="0"/>
            </w:tcBorders>
            <w:noWrap/>
            <w:vAlign w:val="center"/>
          </w:tcPr>
          <w:p w14:paraId="59969B36">
            <w:pPr>
              <w:adjustRightInd w:val="0"/>
              <w:snapToGrid w:val="0"/>
              <w:spacing w:line="400" w:lineRule="exact"/>
              <w:ind w:firstLine="0" w:firstLineChars="0"/>
              <w:jc w:val="center"/>
              <w:rPr>
                <w:rFonts w:hint="default" w:ascii="Times New Roman" w:hAnsi="Times New Roman" w:eastAsia="方正楷体_GBK" w:cs="Times New Roman"/>
                <w:kern w:val="0"/>
                <w:sz w:val="24"/>
                <w:lang w:val="en-US" w:eastAsia="zh-CN"/>
              </w:rPr>
            </w:pPr>
            <w:r>
              <w:rPr>
                <w:rFonts w:hint="default" w:ascii="Times New Roman" w:hAnsi="Times New Roman" w:eastAsia="方正楷体_GBK" w:cs="Times New Roman"/>
                <w:kern w:val="0"/>
                <w:sz w:val="24"/>
                <w:lang w:val="en-US" w:eastAsia="zh-CN"/>
              </w:rPr>
              <w:t>8</w:t>
            </w:r>
          </w:p>
        </w:tc>
        <w:tc>
          <w:tcPr>
            <w:tcW w:w="4170" w:type="dxa"/>
            <w:tcBorders>
              <w:top w:val="single" w:color="000000" w:sz="4" w:space="0"/>
              <w:left w:val="single" w:color="000000" w:sz="4" w:space="0"/>
              <w:bottom w:val="single" w:color="000000" w:sz="4" w:space="0"/>
              <w:right w:val="single" w:color="000000" w:sz="4" w:space="0"/>
            </w:tcBorders>
            <w:noWrap w:val="0"/>
            <w:vAlign w:val="center"/>
          </w:tcPr>
          <w:p w14:paraId="245CC030">
            <w:pPr>
              <w:adjustRightInd w:val="0"/>
              <w:snapToGrid w:val="0"/>
              <w:spacing w:line="400" w:lineRule="exact"/>
              <w:ind w:firstLine="0" w:firstLineChars="0"/>
              <w:rPr>
                <w:rFonts w:hint="default" w:ascii="Times New Roman" w:hAnsi="Times New Roman" w:eastAsia="方正楷体_GBK" w:cs="Times New Roman"/>
                <w:kern w:val="0"/>
                <w:sz w:val="24"/>
                <w:lang w:val="en-US" w:eastAsia="zh-CN"/>
              </w:rPr>
            </w:pPr>
            <w:r>
              <w:rPr>
                <w:rFonts w:hint="default" w:ascii="Times New Roman" w:hAnsi="Times New Roman" w:eastAsia="方正楷体_GBK" w:cs="Times New Roman"/>
                <w:kern w:val="0"/>
                <w:sz w:val="24"/>
                <w:lang w:val="en-US" w:eastAsia="zh-CN"/>
              </w:rPr>
              <w:t>单精子注射</w:t>
            </w:r>
          </w:p>
        </w:tc>
      </w:tr>
      <w:tr w14:paraId="3C0AC2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exact"/>
          <w:jc w:val="center"/>
        </w:trPr>
        <w:tc>
          <w:tcPr>
            <w:tcW w:w="734" w:type="dxa"/>
            <w:vMerge w:val="continue"/>
            <w:tcBorders>
              <w:top w:val="single" w:color="000000" w:sz="4" w:space="0"/>
              <w:left w:val="single" w:color="000000" w:sz="4" w:space="0"/>
              <w:bottom w:val="single" w:color="000000" w:sz="4" w:space="0"/>
              <w:right w:val="single" w:color="000000" w:sz="4" w:space="0"/>
            </w:tcBorders>
            <w:noWrap/>
            <w:vAlign w:val="center"/>
          </w:tcPr>
          <w:p w14:paraId="40100C4E">
            <w:pPr>
              <w:adjustRightInd w:val="0"/>
              <w:snapToGrid w:val="0"/>
              <w:spacing w:line="400" w:lineRule="exact"/>
              <w:ind w:firstLine="480" w:firstLineChars="200"/>
              <w:rPr>
                <w:rFonts w:hint="default" w:ascii="Times New Roman" w:hAnsi="Times New Roman" w:eastAsia="方正楷体_GBK" w:cs="Times New Roman"/>
                <w:kern w:val="0"/>
                <w:sz w:val="24"/>
                <w:lang w:val="en-US" w:eastAsia="zh-CN"/>
              </w:rPr>
            </w:pPr>
          </w:p>
        </w:tc>
        <w:tc>
          <w:tcPr>
            <w:tcW w:w="4170" w:type="dxa"/>
            <w:tcBorders>
              <w:top w:val="single" w:color="000000" w:sz="4" w:space="0"/>
              <w:left w:val="single" w:color="000000" w:sz="4" w:space="0"/>
              <w:bottom w:val="single" w:color="000000" w:sz="4" w:space="0"/>
              <w:right w:val="single" w:color="000000" w:sz="4" w:space="0"/>
            </w:tcBorders>
            <w:noWrap w:val="0"/>
            <w:vAlign w:val="center"/>
          </w:tcPr>
          <w:p w14:paraId="5A9927D7">
            <w:pPr>
              <w:adjustRightInd w:val="0"/>
              <w:snapToGrid w:val="0"/>
              <w:spacing w:line="400" w:lineRule="exact"/>
              <w:ind w:firstLine="0" w:firstLineChars="0"/>
              <w:rPr>
                <w:rFonts w:hint="default" w:ascii="Times New Roman" w:hAnsi="Times New Roman" w:eastAsia="方正楷体_GBK" w:cs="Times New Roman"/>
                <w:kern w:val="0"/>
                <w:sz w:val="24"/>
                <w:lang w:val="en-US" w:eastAsia="zh-CN"/>
              </w:rPr>
            </w:pPr>
            <w:r>
              <w:rPr>
                <w:rFonts w:hint="default" w:ascii="Times New Roman" w:hAnsi="Times New Roman" w:eastAsia="方正楷体_GBK" w:cs="Times New Roman"/>
                <w:kern w:val="0"/>
                <w:sz w:val="24"/>
                <w:lang w:val="en-US" w:eastAsia="zh-CN"/>
              </w:rPr>
              <w:t>单精子注射-卵子激活（加收）</w:t>
            </w:r>
          </w:p>
        </w:tc>
      </w:tr>
    </w:tbl>
    <w:p w14:paraId="13786931">
      <w:pPr>
        <w:adjustRightInd w:val="0"/>
        <w:snapToGrid w:val="0"/>
        <w:spacing w:line="360" w:lineRule="exact"/>
        <w:ind w:firstLine="480" w:firstLineChars="200"/>
        <w:rPr>
          <w:rFonts w:hint="default" w:ascii="Times New Roman" w:hAnsi="Times New Roman" w:eastAsia="方正楷体_GBK" w:cs="Times New Roman"/>
          <w:kern w:val="2"/>
          <w:sz w:val="24"/>
        </w:rPr>
      </w:pPr>
      <w:r>
        <w:rPr>
          <w:rFonts w:hint="default" w:ascii="Times New Roman" w:hAnsi="Times New Roman" w:eastAsia="方正楷体_GBK" w:cs="Times New Roman"/>
          <w:kern w:val="2"/>
          <w:sz w:val="24"/>
          <w:lang w:val="en-US" w:eastAsia="zh-CN"/>
        </w:rPr>
        <w:t>6</w:t>
      </w:r>
      <w:r>
        <w:rPr>
          <w:rFonts w:hint="default" w:ascii="Times New Roman" w:hAnsi="Times New Roman" w:eastAsia="方正楷体_GBK" w:cs="Times New Roman"/>
          <w:kern w:val="2"/>
          <w:sz w:val="24"/>
          <w:lang w:val="zh-CN"/>
        </w:rPr>
        <w:t>.</w:t>
      </w:r>
      <w:r>
        <w:rPr>
          <w:rFonts w:hint="default" w:ascii="Times New Roman" w:hAnsi="Times New Roman" w:eastAsia="方正楷体_GBK" w:cs="Times New Roman"/>
          <w:kern w:val="2"/>
          <w:sz w:val="24"/>
        </w:rPr>
        <w:t>禽流感疑似病例参保患者使用奥司他韦（属基本医疗保险药品目录乙类药，按药品费用90%纳入基本医疗保险基金支付范围）</w:t>
      </w:r>
      <w:r>
        <w:rPr>
          <w:rFonts w:hint="default" w:ascii="Times New Roman" w:hAnsi="Times New Roman" w:eastAsia="方正楷体_GBK" w:cs="Times New Roman"/>
          <w:kern w:val="2"/>
          <w:sz w:val="24"/>
          <w:lang w:eastAsia="zh-CN"/>
        </w:rPr>
        <w:t>，</w:t>
      </w:r>
      <w:r>
        <w:rPr>
          <w:rFonts w:hint="default" w:ascii="Times New Roman" w:hAnsi="Times New Roman" w:eastAsia="方正楷体_GBK" w:cs="Times New Roman"/>
          <w:kern w:val="2"/>
          <w:sz w:val="24"/>
        </w:rPr>
        <w:t>定点医疗机构需单独开处方和收费，奥司他韦药品费用基金最高支付限额为每人每季度7200元，基金支付比例为80%。</w:t>
      </w:r>
    </w:p>
    <w:p w14:paraId="50793D56">
      <w:pPr>
        <w:adjustRightInd w:val="0"/>
        <w:snapToGrid w:val="0"/>
        <w:spacing w:line="360" w:lineRule="exact"/>
        <w:ind w:firstLine="480" w:firstLineChars="200"/>
        <w:rPr>
          <w:rFonts w:hint="default" w:ascii="Times New Roman" w:hAnsi="Times New Roman" w:eastAsia="方正楷体_GBK" w:cs="Times New Roman"/>
          <w:sz w:val="24"/>
        </w:rPr>
      </w:pPr>
      <w:r>
        <w:rPr>
          <w:rFonts w:hint="default" w:ascii="Times New Roman" w:hAnsi="Times New Roman" w:eastAsia="方正楷体_GBK" w:cs="Times New Roman"/>
          <w:kern w:val="2"/>
          <w:sz w:val="24"/>
          <w:lang w:val="en-US" w:eastAsia="zh-CN"/>
        </w:rPr>
        <w:t>7</w:t>
      </w:r>
      <w:r>
        <w:rPr>
          <w:rFonts w:hint="default" w:ascii="Times New Roman" w:hAnsi="Times New Roman" w:eastAsia="方正楷体_GBK" w:cs="Times New Roman"/>
          <w:kern w:val="2"/>
          <w:sz w:val="24"/>
        </w:rPr>
        <w:t>.</w:t>
      </w:r>
      <w:r>
        <w:rPr>
          <w:rFonts w:hint="default" w:ascii="Times New Roman" w:hAnsi="Times New Roman" w:eastAsia="方正楷体_GBK" w:cs="Times New Roman"/>
          <w:kern w:val="2"/>
          <w:sz w:val="24"/>
          <w:lang w:val="en-US" w:eastAsia="zh-CN"/>
        </w:rPr>
        <w:t>参保人异地就医、急诊抢救等情形按国家、省和市有关规定执行</w:t>
      </w:r>
      <w:r>
        <w:rPr>
          <w:rFonts w:hint="default" w:ascii="Times New Roman" w:hAnsi="Times New Roman" w:eastAsia="方正楷体_GBK" w:cs="Times New Roman"/>
          <w:sz w:val="24"/>
        </w:rPr>
        <w:t>。</w:t>
      </w:r>
    </w:p>
    <w:p w14:paraId="09EF10EF">
      <w:pPr>
        <w:adjustRightInd w:val="0"/>
        <w:snapToGrid w:val="0"/>
        <w:spacing w:line="576" w:lineRule="exact"/>
        <w:ind w:firstLine="640" w:firstLineChars="200"/>
        <w:rPr>
          <w:rFonts w:hint="default" w:ascii="Times New Roman" w:hAnsi="Times New Roman" w:eastAsia="方正楷体_GBK" w:cs="Times New Roman"/>
          <w:kern w:val="0"/>
          <w:sz w:val="32"/>
          <w:szCs w:val="32"/>
        </w:rPr>
      </w:pPr>
    </w:p>
    <w:p w14:paraId="12D250DF">
      <w:pPr>
        <w:widowControl/>
        <w:adjustRightInd w:val="0"/>
        <w:snapToGrid w:val="0"/>
        <w:spacing w:line="576" w:lineRule="exact"/>
        <w:ind w:firstLine="602" w:firstLineChars="200"/>
        <w:jc w:val="left"/>
        <w:textAlignment w:val="center"/>
        <w:rPr>
          <w:rFonts w:hint="default" w:ascii="Times New Roman" w:hAnsi="Times New Roman" w:eastAsia="方正楷体_GBK" w:cs="Times New Roman"/>
          <w:b/>
          <w:color w:val="000000"/>
          <w:kern w:val="0"/>
          <w:sz w:val="30"/>
          <w:szCs w:val="30"/>
        </w:rPr>
      </w:pPr>
      <w:r>
        <w:rPr>
          <w:rFonts w:hint="default" w:ascii="Times New Roman" w:hAnsi="Times New Roman" w:eastAsia="方正楷体_GBK" w:cs="Times New Roman"/>
          <w:b/>
          <w:color w:val="000000"/>
          <w:kern w:val="0"/>
          <w:sz w:val="30"/>
          <w:szCs w:val="30"/>
        </w:rPr>
        <w:t>（四）职工医保个人账户待遇</w:t>
      </w:r>
    </w:p>
    <w:tbl>
      <w:tblPr>
        <w:tblStyle w:val="9"/>
        <w:tblpPr w:leftFromText="180" w:rightFromText="180" w:vertAnchor="text" w:horzAnchor="page" w:tblpX="1709" w:tblpY="461"/>
        <w:tblOverlap w:val="never"/>
        <w:tblW w:w="92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1"/>
        <w:gridCol w:w="4267"/>
        <w:gridCol w:w="1483"/>
        <w:gridCol w:w="1835"/>
      </w:tblGrid>
      <w:tr w14:paraId="2D99E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trPr>
        <w:tc>
          <w:tcPr>
            <w:tcW w:w="1631" w:type="dxa"/>
            <w:noWrap w:val="0"/>
            <w:vAlign w:val="center"/>
          </w:tcPr>
          <w:p w14:paraId="7B2429B5">
            <w:pPr>
              <w:widowControl/>
              <w:adjustRightInd w:val="0"/>
              <w:snapToGrid w:val="0"/>
              <w:spacing w:line="576" w:lineRule="exact"/>
              <w:jc w:val="center"/>
              <w:rPr>
                <w:rFonts w:hint="default" w:ascii="Times New Roman" w:hAnsi="Times New Roman" w:eastAsia="方正黑体_GBK" w:cs="Times New Roman"/>
                <w:kern w:val="0"/>
                <w:sz w:val="24"/>
                <w:lang w:bidi="ar"/>
              </w:rPr>
            </w:pPr>
            <w:r>
              <w:rPr>
                <w:rFonts w:hint="default" w:ascii="Times New Roman" w:hAnsi="Times New Roman" w:eastAsia="方正黑体_GBK" w:cs="Times New Roman"/>
                <w:kern w:val="0"/>
                <w:sz w:val="24"/>
                <w:lang w:bidi="ar"/>
              </w:rPr>
              <w:t>人员类型</w:t>
            </w:r>
          </w:p>
        </w:tc>
        <w:tc>
          <w:tcPr>
            <w:tcW w:w="4267" w:type="dxa"/>
            <w:noWrap w:val="0"/>
            <w:vAlign w:val="center"/>
          </w:tcPr>
          <w:p w14:paraId="39F1F86E">
            <w:pPr>
              <w:widowControl/>
              <w:adjustRightInd w:val="0"/>
              <w:snapToGrid w:val="0"/>
              <w:spacing w:line="576" w:lineRule="exact"/>
              <w:jc w:val="center"/>
              <w:rPr>
                <w:rFonts w:hint="default" w:ascii="Times New Roman" w:hAnsi="Times New Roman" w:eastAsia="方正黑体_GBK" w:cs="Times New Roman"/>
                <w:kern w:val="0"/>
                <w:sz w:val="24"/>
                <w:lang w:bidi="ar"/>
              </w:rPr>
            </w:pPr>
            <w:r>
              <w:rPr>
                <w:rFonts w:hint="default" w:ascii="Times New Roman" w:hAnsi="Times New Roman" w:eastAsia="方正黑体_GBK" w:cs="Times New Roman"/>
                <w:kern w:val="0"/>
                <w:sz w:val="24"/>
                <w:lang w:bidi="ar"/>
              </w:rPr>
              <w:t>划账基数</w:t>
            </w:r>
          </w:p>
        </w:tc>
        <w:tc>
          <w:tcPr>
            <w:tcW w:w="1483" w:type="dxa"/>
            <w:noWrap w:val="0"/>
            <w:vAlign w:val="center"/>
          </w:tcPr>
          <w:p w14:paraId="182B3E5A">
            <w:pPr>
              <w:widowControl/>
              <w:adjustRightInd w:val="0"/>
              <w:snapToGrid w:val="0"/>
              <w:spacing w:line="576" w:lineRule="exact"/>
              <w:jc w:val="center"/>
              <w:rPr>
                <w:rFonts w:hint="default" w:ascii="Times New Roman" w:hAnsi="Times New Roman" w:eastAsia="方正黑体_GBK" w:cs="Times New Roman"/>
                <w:kern w:val="0"/>
                <w:sz w:val="24"/>
                <w:lang w:bidi="ar"/>
              </w:rPr>
            </w:pPr>
            <w:r>
              <w:rPr>
                <w:rFonts w:hint="default" w:ascii="Times New Roman" w:hAnsi="Times New Roman" w:eastAsia="方正黑体_GBK" w:cs="Times New Roman"/>
                <w:kern w:val="0"/>
                <w:sz w:val="24"/>
                <w:lang w:bidi="ar"/>
              </w:rPr>
              <w:t>划账比例</w:t>
            </w:r>
          </w:p>
        </w:tc>
        <w:tc>
          <w:tcPr>
            <w:tcW w:w="1835" w:type="dxa"/>
            <w:noWrap w:val="0"/>
            <w:vAlign w:val="center"/>
          </w:tcPr>
          <w:p w14:paraId="0F82AE2D">
            <w:pPr>
              <w:widowControl/>
              <w:adjustRightInd w:val="0"/>
              <w:snapToGrid w:val="0"/>
              <w:spacing w:line="576" w:lineRule="exact"/>
              <w:jc w:val="center"/>
              <w:rPr>
                <w:rFonts w:hint="default" w:ascii="Times New Roman" w:hAnsi="Times New Roman" w:eastAsia="方正黑体_GBK" w:cs="Times New Roman"/>
                <w:kern w:val="0"/>
                <w:sz w:val="24"/>
                <w:lang w:bidi="ar"/>
              </w:rPr>
            </w:pPr>
            <w:r>
              <w:rPr>
                <w:rFonts w:hint="default" w:ascii="Times New Roman" w:hAnsi="Times New Roman" w:eastAsia="方正黑体_GBK" w:cs="Times New Roman"/>
                <w:kern w:val="0"/>
                <w:sz w:val="24"/>
                <w:lang w:bidi="ar"/>
              </w:rPr>
              <w:t>划账金额</w:t>
            </w:r>
          </w:p>
        </w:tc>
      </w:tr>
      <w:tr w14:paraId="03B4B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trPr>
        <w:tc>
          <w:tcPr>
            <w:tcW w:w="1631" w:type="dxa"/>
            <w:noWrap w:val="0"/>
            <w:vAlign w:val="center"/>
          </w:tcPr>
          <w:p w14:paraId="4E0A4A66">
            <w:pPr>
              <w:widowControl/>
              <w:adjustRightInd w:val="0"/>
              <w:snapToGrid w:val="0"/>
              <w:spacing w:line="576" w:lineRule="exact"/>
              <w:jc w:val="center"/>
              <w:rPr>
                <w:rFonts w:hint="default" w:ascii="Times New Roman" w:hAnsi="Times New Roman" w:eastAsia="方正仿宋_GBK" w:cs="Times New Roman"/>
                <w:kern w:val="0"/>
                <w:sz w:val="24"/>
                <w:lang w:bidi="ar"/>
              </w:rPr>
            </w:pPr>
            <w:r>
              <w:rPr>
                <w:rFonts w:hint="default" w:ascii="Times New Roman" w:hAnsi="Times New Roman" w:eastAsia="方正仿宋_GBK" w:cs="Times New Roman"/>
                <w:kern w:val="0"/>
                <w:sz w:val="24"/>
                <w:lang w:bidi="ar"/>
              </w:rPr>
              <w:t>在职职工</w:t>
            </w:r>
          </w:p>
        </w:tc>
        <w:tc>
          <w:tcPr>
            <w:tcW w:w="4267" w:type="dxa"/>
            <w:noWrap w:val="0"/>
            <w:vAlign w:val="center"/>
          </w:tcPr>
          <w:p w14:paraId="5C69046F">
            <w:pPr>
              <w:widowControl/>
              <w:adjustRightInd w:val="0"/>
              <w:snapToGrid w:val="0"/>
              <w:spacing w:line="576" w:lineRule="exact"/>
              <w:jc w:val="center"/>
              <w:rPr>
                <w:rFonts w:hint="default" w:ascii="Times New Roman" w:hAnsi="Times New Roman" w:eastAsia="方正仿宋_GBK" w:cs="Times New Roman"/>
                <w:kern w:val="0"/>
                <w:sz w:val="24"/>
                <w:lang w:bidi="ar"/>
              </w:rPr>
            </w:pPr>
            <w:r>
              <w:rPr>
                <w:rFonts w:hint="default" w:ascii="Times New Roman" w:hAnsi="Times New Roman" w:eastAsia="方正仿宋_GBK" w:cs="Times New Roman"/>
                <w:kern w:val="0"/>
                <w:sz w:val="24"/>
                <w:lang w:bidi="ar"/>
              </w:rPr>
              <w:t>本人上月参保缴费基数</w:t>
            </w:r>
          </w:p>
        </w:tc>
        <w:tc>
          <w:tcPr>
            <w:tcW w:w="1483" w:type="dxa"/>
            <w:noWrap w:val="0"/>
            <w:vAlign w:val="center"/>
          </w:tcPr>
          <w:p w14:paraId="1DC3089D">
            <w:pPr>
              <w:widowControl/>
              <w:adjustRightInd w:val="0"/>
              <w:snapToGrid w:val="0"/>
              <w:spacing w:line="576" w:lineRule="exact"/>
              <w:jc w:val="center"/>
              <w:rPr>
                <w:rFonts w:hint="default" w:ascii="Times New Roman" w:hAnsi="Times New Roman" w:eastAsia="方正仿宋_GBK" w:cs="Times New Roman"/>
                <w:kern w:val="0"/>
                <w:sz w:val="24"/>
                <w:lang w:bidi="ar"/>
              </w:rPr>
            </w:pPr>
            <w:r>
              <w:rPr>
                <w:rFonts w:hint="default" w:ascii="Times New Roman" w:hAnsi="Times New Roman" w:eastAsia="方正仿宋_GBK" w:cs="Times New Roman"/>
                <w:kern w:val="0"/>
                <w:sz w:val="24"/>
                <w:lang w:bidi="ar"/>
              </w:rPr>
              <w:t>2.0%</w:t>
            </w:r>
          </w:p>
        </w:tc>
        <w:tc>
          <w:tcPr>
            <w:tcW w:w="1835" w:type="dxa"/>
            <w:noWrap w:val="0"/>
            <w:vAlign w:val="center"/>
          </w:tcPr>
          <w:p w14:paraId="5ED5BAF0">
            <w:pPr>
              <w:widowControl/>
              <w:adjustRightInd w:val="0"/>
              <w:snapToGrid w:val="0"/>
              <w:spacing w:line="576" w:lineRule="exact"/>
              <w:jc w:val="center"/>
              <w:rPr>
                <w:rFonts w:hint="default" w:ascii="Times New Roman" w:hAnsi="Times New Roman" w:eastAsia="方正仿宋_GBK" w:cs="Times New Roman"/>
                <w:kern w:val="0"/>
                <w:sz w:val="24"/>
                <w:lang w:bidi="ar"/>
              </w:rPr>
            </w:pPr>
            <w:r>
              <w:rPr>
                <w:rFonts w:hint="default" w:ascii="Times New Roman" w:hAnsi="Times New Roman" w:eastAsia="方正仿宋_GBK" w:cs="Times New Roman"/>
                <w:kern w:val="0"/>
                <w:sz w:val="24"/>
                <w:lang w:bidi="ar"/>
              </w:rPr>
              <w:t>——</w:t>
            </w:r>
          </w:p>
        </w:tc>
      </w:tr>
      <w:tr w14:paraId="029FA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trPr>
        <w:tc>
          <w:tcPr>
            <w:tcW w:w="1631" w:type="dxa"/>
            <w:noWrap w:val="0"/>
            <w:vAlign w:val="center"/>
          </w:tcPr>
          <w:p w14:paraId="576C9B08">
            <w:pPr>
              <w:widowControl/>
              <w:adjustRightInd w:val="0"/>
              <w:snapToGrid w:val="0"/>
              <w:spacing w:line="576" w:lineRule="exact"/>
              <w:jc w:val="center"/>
              <w:rPr>
                <w:rFonts w:hint="default" w:ascii="Times New Roman" w:hAnsi="Times New Roman" w:eastAsia="方正仿宋_GBK" w:cs="Times New Roman"/>
                <w:kern w:val="0"/>
                <w:sz w:val="24"/>
                <w:lang w:bidi="ar"/>
              </w:rPr>
            </w:pPr>
            <w:r>
              <w:rPr>
                <w:rFonts w:hint="default" w:ascii="Times New Roman" w:hAnsi="Times New Roman" w:eastAsia="方正仿宋_GBK" w:cs="Times New Roman"/>
                <w:kern w:val="0"/>
                <w:sz w:val="24"/>
                <w:lang w:bidi="ar"/>
              </w:rPr>
              <w:t>退休人员</w:t>
            </w:r>
          </w:p>
        </w:tc>
        <w:tc>
          <w:tcPr>
            <w:tcW w:w="4267" w:type="dxa"/>
            <w:noWrap w:val="0"/>
            <w:vAlign w:val="center"/>
          </w:tcPr>
          <w:p w14:paraId="1A6A7B41">
            <w:pPr>
              <w:widowControl/>
              <w:adjustRightInd w:val="0"/>
              <w:snapToGrid w:val="0"/>
              <w:spacing w:line="576" w:lineRule="exact"/>
              <w:jc w:val="center"/>
              <w:rPr>
                <w:rFonts w:hint="default" w:ascii="Times New Roman" w:hAnsi="Times New Roman" w:eastAsia="方正仿宋_GBK" w:cs="Times New Roman"/>
                <w:kern w:val="0"/>
                <w:sz w:val="24"/>
                <w:lang w:bidi="ar"/>
              </w:rPr>
            </w:pPr>
            <w:r>
              <w:rPr>
                <w:rFonts w:hint="default" w:ascii="Times New Roman" w:hAnsi="Times New Roman" w:eastAsia="方正仿宋_GBK" w:cs="Times New Roman"/>
                <w:kern w:val="0"/>
                <w:sz w:val="24"/>
                <w:lang w:bidi="ar"/>
              </w:rPr>
              <w:t>2021年我市基本养老金月平均金额</w:t>
            </w:r>
          </w:p>
        </w:tc>
        <w:tc>
          <w:tcPr>
            <w:tcW w:w="1483" w:type="dxa"/>
            <w:noWrap w:val="0"/>
            <w:vAlign w:val="center"/>
          </w:tcPr>
          <w:p w14:paraId="5D3AB01A">
            <w:pPr>
              <w:widowControl/>
              <w:adjustRightInd w:val="0"/>
              <w:snapToGrid w:val="0"/>
              <w:spacing w:line="576" w:lineRule="exact"/>
              <w:jc w:val="center"/>
              <w:rPr>
                <w:rFonts w:hint="default" w:ascii="Times New Roman" w:hAnsi="Times New Roman" w:eastAsia="方正仿宋_GBK" w:cs="Times New Roman"/>
                <w:kern w:val="0"/>
                <w:sz w:val="24"/>
                <w:lang w:bidi="ar"/>
              </w:rPr>
            </w:pPr>
            <w:r>
              <w:rPr>
                <w:rFonts w:hint="default" w:ascii="Times New Roman" w:hAnsi="Times New Roman" w:eastAsia="方正仿宋_GBK" w:cs="Times New Roman"/>
                <w:kern w:val="0"/>
                <w:sz w:val="24"/>
                <w:lang w:bidi="ar"/>
              </w:rPr>
              <w:t>2.8%</w:t>
            </w:r>
          </w:p>
        </w:tc>
        <w:tc>
          <w:tcPr>
            <w:tcW w:w="1835" w:type="dxa"/>
            <w:noWrap w:val="0"/>
            <w:vAlign w:val="center"/>
          </w:tcPr>
          <w:p w14:paraId="7E3B400F">
            <w:pPr>
              <w:widowControl/>
              <w:adjustRightInd w:val="0"/>
              <w:snapToGrid w:val="0"/>
              <w:spacing w:line="576" w:lineRule="exact"/>
              <w:jc w:val="center"/>
              <w:rPr>
                <w:rFonts w:hint="default" w:ascii="Times New Roman" w:hAnsi="Times New Roman" w:eastAsia="方正仿宋_GBK" w:cs="Times New Roman"/>
                <w:kern w:val="0"/>
                <w:sz w:val="24"/>
                <w:lang w:bidi="ar"/>
              </w:rPr>
            </w:pPr>
            <w:r>
              <w:rPr>
                <w:rFonts w:hint="default" w:ascii="Times New Roman" w:hAnsi="Times New Roman" w:eastAsia="方正仿宋_GBK" w:cs="Times New Roman"/>
                <w:kern w:val="0"/>
                <w:sz w:val="24"/>
                <w:lang w:bidi="ar"/>
              </w:rPr>
              <w:t>126.80元/月</w:t>
            </w:r>
          </w:p>
        </w:tc>
      </w:tr>
    </w:tbl>
    <w:p w14:paraId="5D0412D2">
      <w:pPr>
        <w:adjustRightInd w:val="0"/>
        <w:snapToGrid w:val="0"/>
        <w:spacing w:line="576" w:lineRule="exact"/>
        <w:rPr>
          <w:rFonts w:hint="default" w:ascii="Times New Roman" w:hAnsi="Times New Roman" w:eastAsia="方正楷体_GBK" w:cs="Times New Roman"/>
          <w:sz w:val="24"/>
        </w:rPr>
      </w:pPr>
    </w:p>
    <w:p w14:paraId="08C6D2B0">
      <w:pPr>
        <w:adjustRightInd w:val="0"/>
        <w:snapToGrid w:val="0"/>
        <w:spacing w:line="576" w:lineRule="exact"/>
        <w:rPr>
          <w:rFonts w:hint="default" w:ascii="Times New Roman" w:hAnsi="Times New Roman" w:eastAsia="方正楷体_GBK" w:cs="Times New Roman"/>
          <w:sz w:val="24"/>
        </w:rPr>
      </w:pPr>
    </w:p>
    <w:p w14:paraId="2DD28050">
      <w:pPr>
        <w:adjustRightInd w:val="0"/>
        <w:snapToGrid w:val="0"/>
        <w:spacing w:line="576" w:lineRule="exact"/>
        <w:rPr>
          <w:rFonts w:hint="default" w:ascii="Times New Roman" w:hAnsi="Times New Roman" w:eastAsia="方正楷体_GBK" w:cs="Times New Roman"/>
          <w:sz w:val="24"/>
        </w:rPr>
      </w:pPr>
    </w:p>
    <w:p w14:paraId="4D3D0323">
      <w:pPr>
        <w:adjustRightInd w:val="0"/>
        <w:snapToGrid w:val="0"/>
        <w:spacing w:line="576" w:lineRule="exact"/>
        <w:rPr>
          <w:rFonts w:hint="default" w:ascii="Times New Roman" w:hAnsi="Times New Roman" w:eastAsia="方正楷体_GBK" w:cs="Times New Roman"/>
          <w:sz w:val="24"/>
        </w:rPr>
      </w:pPr>
    </w:p>
    <w:p w14:paraId="44108DC2">
      <w:pPr>
        <w:adjustRightInd w:val="0"/>
        <w:snapToGrid w:val="0"/>
        <w:spacing w:line="576" w:lineRule="exact"/>
        <w:rPr>
          <w:rFonts w:hint="default" w:ascii="Times New Roman" w:hAnsi="Times New Roman" w:eastAsia="方正楷体_GBK" w:cs="Times New Roman"/>
          <w:sz w:val="24"/>
        </w:rPr>
      </w:pPr>
    </w:p>
    <w:p w14:paraId="216046CB">
      <w:pPr>
        <w:adjustRightInd w:val="0"/>
        <w:snapToGrid w:val="0"/>
        <w:spacing w:line="576" w:lineRule="exact"/>
        <w:rPr>
          <w:rFonts w:hint="default" w:ascii="Times New Roman" w:hAnsi="Times New Roman" w:eastAsia="方正楷体_GBK" w:cs="Times New Roman"/>
          <w:sz w:val="24"/>
        </w:rPr>
      </w:pPr>
    </w:p>
    <w:p w14:paraId="6847DF5D">
      <w:pPr>
        <w:adjustRightInd w:val="0"/>
        <w:snapToGrid w:val="0"/>
        <w:spacing w:line="576" w:lineRule="exact"/>
        <w:rPr>
          <w:rFonts w:hint="default" w:ascii="Times New Roman" w:hAnsi="Times New Roman" w:eastAsia="方正楷体_GBK" w:cs="Times New Roman"/>
          <w:sz w:val="24"/>
        </w:rPr>
      </w:pPr>
    </w:p>
    <w:p w14:paraId="2FCB95CF">
      <w:pPr>
        <w:adjustRightInd w:val="0"/>
        <w:snapToGrid w:val="0"/>
        <w:spacing w:line="576" w:lineRule="exact"/>
        <w:rPr>
          <w:rFonts w:hint="default" w:ascii="Times New Roman" w:hAnsi="Times New Roman" w:eastAsia="方正楷体_GBK" w:cs="Times New Roman"/>
          <w:sz w:val="24"/>
        </w:rPr>
      </w:pPr>
    </w:p>
    <w:p w14:paraId="031E028B">
      <w:pPr>
        <w:adjustRightInd w:val="0"/>
        <w:snapToGrid w:val="0"/>
        <w:spacing w:line="576" w:lineRule="exact"/>
        <w:rPr>
          <w:rFonts w:hint="default" w:ascii="Times New Roman" w:hAnsi="Times New Roman" w:eastAsia="方正楷体_GBK" w:cs="Times New Roman"/>
          <w:sz w:val="24"/>
        </w:rPr>
      </w:pPr>
    </w:p>
    <w:p w14:paraId="4A2983D4">
      <w:pPr>
        <w:adjustRightInd w:val="0"/>
        <w:snapToGrid w:val="0"/>
        <w:spacing w:line="576" w:lineRule="exact"/>
        <w:rPr>
          <w:rFonts w:hint="default" w:ascii="Times New Roman" w:hAnsi="Times New Roman" w:eastAsia="方正楷体_GBK" w:cs="Times New Roman"/>
          <w:sz w:val="24"/>
        </w:rPr>
      </w:pPr>
    </w:p>
    <w:p w14:paraId="6DED35A1">
      <w:pPr>
        <w:adjustRightInd w:val="0"/>
        <w:snapToGrid w:val="0"/>
        <w:spacing w:line="576" w:lineRule="exact"/>
        <w:rPr>
          <w:rFonts w:hint="default" w:ascii="Times New Roman" w:hAnsi="Times New Roman" w:eastAsia="方正楷体_GBK" w:cs="Times New Roman"/>
          <w:sz w:val="24"/>
        </w:rPr>
      </w:pPr>
    </w:p>
    <w:p w14:paraId="02EE25AA">
      <w:pPr>
        <w:adjustRightInd w:val="0"/>
        <w:snapToGrid w:val="0"/>
        <w:spacing w:line="576" w:lineRule="exact"/>
        <w:rPr>
          <w:rFonts w:hint="default" w:ascii="Times New Roman" w:hAnsi="Times New Roman" w:eastAsia="方正楷体_GBK" w:cs="Times New Roman"/>
          <w:sz w:val="24"/>
        </w:rPr>
      </w:pPr>
    </w:p>
    <w:p w14:paraId="341004F4">
      <w:pPr>
        <w:adjustRightInd w:val="0"/>
        <w:snapToGrid w:val="0"/>
        <w:spacing w:line="576" w:lineRule="exact"/>
        <w:rPr>
          <w:rFonts w:hint="default" w:ascii="Times New Roman" w:hAnsi="Times New Roman" w:eastAsia="方正楷体_GBK" w:cs="Times New Roman"/>
          <w:sz w:val="24"/>
        </w:rPr>
      </w:pPr>
    </w:p>
    <w:p w14:paraId="04A322AF">
      <w:pPr>
        <w:widowControl/>
        <w:adjustRightInd w:val="0"/>
        <w:snapToGrid w:val="0"/>
        <w:spacing w:line="576" w:lineRule="exact"/>
        <w:ind w:firstLine="602" w:firstLineChars="200"/>
        <w:jc w:val="left"/>
        <w:textAlignment w:val="center"/>
        <w:rPr>
          <w:rFonts w:hint="default" w:ascii="Times New Roman" w:hAnsi="Times New Roman" w:eastAsia="方正楷体_GBK" w:cs="Times New Roman"/>
          <w:b/>
          <w:color w:val="000000"/>
          <w:kern w:val="0"/>
          <w:sz w:val="30"/>
          <w:szCs w:val="30"/>
        </w:rPr>
      </w:pPr>
      <w:r>
        <w:rPr>
          <w:rFonts w:hint="default" w:ascii="Times New Roman" w:hAnsi="Times New Roman" w:eastAsia="方正楷体_GBK" w:cs="Times New Roman"/>
          <w:b/>
          <w:color w:val="000000"/>
          <w:kern w:val="0"/>
          <w:sz w:val="30"/>
          <w:szCs w:val="30"/>
        </w:rPr>
        <w:t>（五）生育保险待遇</w:t>
      </w:r>
    </w:p>
    <w:p w14:paraId="26DDDCEA">
      <w:pPr>
        <w:adjustRightInd w:val="0"/>
        <w:snapToGrid w:val="0"/>
        <w:spacing w:line="360" w:lineRule="exact"/>
        <w:ind w:firstLine="480" w:firstLineChars="200"/>
        <w:rPr>
          <w:rFonts w:hint="default" w:ascii="Times New Roman" w:hAnsi="Times New Roman" w:eastAsia="方正楷体_GBK" w:cs="Times New Roman"/>
          <w:kern w:val="2"/>
          <w:sz w:val="24"/>
        </w:rPr>
      </w:pPr>
      <w:r>
        <w:rPr>
          <w:rFonts w:hint="default" w:ascii="Times New Roman" w:hAnsi="Times New Roman" w:eastAsia="方正楷体_GBK" w:cs="Times New Roman"/>
          <w:kern w:val="2"/>
          <w:sz w:val="24"/>
        </w:rPr>
        <w:t>生育保险待遇按《广东省职工生育保险规定》（广东省人民政府令第287号）</w:t>
      </w:r>
      <w:r>
        <w:rPr>
          <w:rFonts w:hint="default" w:ascii="Times New Roman" w:hAnsi="Times New Roman" w:eastAsia="方正楷体_GBK" w:cs="Times New Roman"/>
          <w:kern w:val="2"/>
          <w:sz w:val="24"/>
          <w:lang w:val="zh-CN"/>
        </w:rPr>
        <w:t>、《广东省人民政府关于废止和修改部分省政府规章的决定》（广东省人民政府令第298号）</w:t>
      </w:r>
      <w:r>
        <w:rPr>
          <w:rFonts w:hint="default" w:ascii="Times New Roman" w:hAnsi="Times New Roman" w:eastAsia="方正楷体_GBK" w:cs="Times New Roman"/>
          <w:kern w:val="2"/>
          <w:sz w:val="24"/>
          <w:lang w:val="en-US" w:eastAsia="zh-CN"/>
        </w:rPr>
        <w:t>等</w:t>
      </w:r>
      <w:r>
        <w:rPr>
          <w:rFonts w:hint="default" w:ascii="Times New Roman" w:hAnsi="Times New Roman" w:eastAsia="方正楷体_GBK" w:cs="Times New Roman"/>
          <w:kern w:val="2"/>
          <w:sz w:val="24"/>
        </w:rPr>
        <w:t>规定执行。</w:t>
      </w:r>
      <w:r>
        <w:rPr>
          <w:rFonts w:hint="default" w:ascii="Times New Roman" w:hAnsi="Times New Roman" w:eastAsia="方正楷体_GBK" w:cs="Times New Roman"/>
          <w:kern w:val="2"/>
          <w:sz w:val="24"/>
          <w:lang w:eastAsia="zh-CN"/>
        </w:rPr>
        <w:t>其中，</w:t>
      </w:r>
      <w:r>
        <w:rPr>
          <w:rFonts w:hint="default" w:ascii="Times New Roman" w:hAnsi="Times New Roman" w:eastAsia="方正楷体_GBK" w:cs="Times New Roman"/>
          <w:kern w:val="2"/>
          <w:sz w:val="24"/>
          <w:szCs w:val="24"/>
          <w:lang w:val="en-US" w:eastAsia="zh-CN" w:bidi="ar-SA"/>
        </w:rPr>
        <w:t>不能直接结算的职工生育医疗费用支付标准具体如下：</w:t>
      </w:r>
    </w:p>
    <w:p w14:paraId="5027011F">
      <w:pPr>
        <w:pStyle w:val="18"/>
        <w:snapToGrid w:val="0"/>
        <w:spacing w:before="0" w:beforeAutospacing="0" w:after="0" w:afterAutospacing="0"/>
        <w:ind w:firstLine="480" w:firstLineChars="200"/>
        <w:jc w:val="center"/>
        <w:rPr>
          <w:rFonts w:hint="default" w:ascii="Times New Roman" w:hAnsi="Times New Roman" w:eastAsia="方正楷体_GBK" w:cs="Times New Roman"/>
          <w:kern w:val="2"/>
          <w:sz w:val="24"/>
          <w:szCs w:val="24"/>
          <w:lang w:val="en-US" w:eastAsia="zh-CN" w:bidi="ar-SA"/>
        </w:rPr>
      </w:pPr>
    </w:p>
    <w:p w14:paraId="569D8700">
      <w:pPr>
        <w:pStyle w:val="18"/>
        <w:snapToGrid w:val="0"/>
        <w:spacing w:before="0" w:beforeAutospacing="0" w:after="0" w:afterAutospacing="0"/>
        <w:jc w:val="center"/>
        <w:rPr>
          <w:rFonts w:hint="default" w:ascii="Times New Roman" w:hAnsi="Times New Roman" w:eastAsia="方正仿宋_GBK" w:cs="Times New Roman"/>
          <w:sz w:val="24"/>
          <w:szCs w:val="24"/>
          <w:lang w:eastAsia="zh-CN"/>
        </w:rPr>
      </w:pPr>
      <w:r>
        <w:rPr>
          <w:rFonts w:hint="default"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lang w:eastAsia="zh-CN"/>
        </w:rPr>
        <w:t>单位：元</w:t>
      </w:r>
    </w:p>
    <w:tbl>
      <w:tblPr>
        <w:tblStyle w:val="9"/>
        <w:tblW w:w="9168" w:type="dxa"/>
        <w:jc w:val="center"/>
        <w:tblLayout w:type="fixed"/>
        <w:tblCellMar>
          <w:top w:w="0" w:type="dxa"/>
          <w:left w:w="108" w:type="dxa"/>
          <w:bottom w:w="0" w:type="dxa"/>
          <w:right w:w="108" w:type="dxa"/>
        </w:tblCellMar>
      </w:tblPr>
      <w:tblGrid>
        <w:gridCol w:w="1791"/>
        <w:gridCol w:w="1230"/>
        <w:gridCol w:w="2100"/>
        <w:gridCol w:w="2040"/>
        <w:gridCol w:w="2007"/>
      </w:tblGrid>
      <w:tr w14:paraId="603AB050">
        <w:tblPrEx>
          <w:tblCellMar>
            <w:top w:w="0" w:type="dxa"/>
            <w:left w:w="108" w:type="dxa"/>
            <w:bottom w:w="0" w:type="dxa"/>
            <w:right w:w="108" w:type="dxa"/>
          </w:tblCellMar>
        </w:tblPrEx>
        <w:trPr>
          <w:trHeight w:val="1608" w:hRule="atLeast"/>
          <w:jc w:val="center"/>
        </w:trPr>
        <w:tc>
          <w:tcPr>
            <w:tcW w:w="3021" w:type="dxa"/>
            <w:gridSpan w:val="2"/>
            <w:tcBorders>
              <w:top w:val="single" w:color="000000" w:sz="4" w:space="0"/>
              <w:left w:val="single" w:color="000000" w:sz="4" w:space="0"/>
              <w:bottom w:val="single" w:color="000000" w:sz="4" w:space="0"/>
              <w:right w:val="single" w:color="000000" w:sz="4" w:space="0"/>
              <w:tl2br w:val="single" w:color="000000" w:sz="4" w:space="0"/>
            </w:tcBorders>
            <w:noWrap w:val="0"/>
            <w:vAlign w:val="top"/>
          </w:tcPr>
          <w:p w14:paraId="1BBE8C62">
            <w:pPr>
              <w:spacing w:line="300" w:lineRule="exact"/>
              <w:rPr>
                <w:rFonts w:hint="default" w:ascii="Times New Roman" w:hAnsi="Times New Roman" w:cs="Times New Roman"/>
              </w:rPr>
            </w:pPr>
            <w:r>
              <w:rPr>
                <w:rFonts w:hint="default" w:ascii="Times New Roman" w:hAnsi="Times New Roman" w:eastAsia="方正黑体_GBK" w:cs="Times New Roman"/>
                <w:b w:val="0"/>
                <w:bCs/>
                <w:sz w:val="24"/>
              </w:rPr>
              <w:t xml:space="preserve">       </w:t>
            </w:r>
            <w:r>
              <w:rPr>
                <w:rFonts w:hint="default" w:ascii="Times New Roman" w:hAnsi="Times New Roman" w:eastAsia="方正黑体_GBK" w:cs="Times New Roman"/>
                <w:b w:val="0"/>
                <w:bCs/>
                <w:sz w:val="24"/>
                <w:lang w:val="en-US" w:eastAsia="zh-CN"/>
              </w:rPr>
              <w:t xml:space="preserve">    </w:t>
            </w:r>
          </w:p>
          <w:p w14:paraId="4676E6D0">
            <w:pPr>
              <w:autoSpaceDN w:val="0"/>
              <w:spacing w:line="300" w:lineRule="exact"/>
              <w:ind w:left="1917" w:leftChars="570" w:hanging="720" w:hangingChars="300"/>
              <w:jc w:val="left"/>
              <w:textAlignment w:val="top"/>
              <w:rPr>
                <w:rFonts w:hint="default" w:ascii="Times New Roman" w:hAnsi="Times New Roman" w:eastAsia="方正黑体_GBK" w:cs="Times New Roman"/>
                <w:b w:val="0"/>
                <w:bCs/>
                <w:sz w:val="24"/>
                <w:lang w:eastAsia="zh-CN"/>
              </w:rPr>
            </w:pPr>
            <w:r>
              <w:rPr>
                <w:rFonts w:hint="default" w:ascii="Times New Roman" w:hAnsi="Times New Roman" w:eastAsia="方正黑体_GBK" w:cs="Times New Roman"/>
                <w:b w:val="0"/>
                <w:bCs/>
                <w:sz w:val="24"/>
                <w:lang w:eastAsia="zh-CN"/>
              </w:rPr>
              <w:t>定点医疗机构</w:t>
            </w:r>
          </w:p>
          <w:p w14:paraId="3FEA33B7">
            <w:pPr>
              <w:autoSpaceDN w:val="0"/>
              <w:spacing w:line="300" w:lineRule="exact"/>
              <w:ind w:left="0" w:leftChars="0" w:firstLine="2160" w:firstLineChars="900"/>
              <w:jc w:val="left"/>
              <w:textAlignment w:val="top"/>
              <w:rPr>
                <w:rFonts w:hint="default" w:ascii="Times New Roman" w:hAnsi="Times New Roman" w:eastAsia="方正黑体_GBK" w:cs="Times New Roman"/>
                <w:b w:val="0"/>
                <w:bCs/>
                <w:sz w:val="24"/>
              </w:rPr>
            </w:pPr>
            <w:r>
              <w:rPr>
                <w:rFonts w:hint="default" w:ascii="Times New Roman" w:hAnsi="Times New Roman" w:eastAsia="方正黑体_GBK" w:cs="Times New Roman"/>
                <w:b w:val="0"/>
                <w:bCs/>
                <w:sz w:val="24"/>
                <w:lang w:eastAsia="zh-CN"/>
              </w:rPr>
              <w:t>级</w:t>
            </w:r>
            <w:r>
              <w:rPr>
                <w:rFonts w:hint="default" w:ascii="Times New Roman" w:hAnsi="Times New Roman" w:eastAsia="方正黑体_GBK" w:cs="Times New Roman"/>
                <w:b w:val="0"/>
                <w:bCs/>
                <w:sz w:val="24"/>
              </w:rPr>
              <w:t>别</w:t>
            </w:r>
          </w:p>
          <w:p w14:paraId="7D94E0A7">
            <w:pPr>
              <w:autoSpaceDN w:val="0"/>
              <w:spacing w:line="300" w:lineRule="exact"/>
              <w:jc w:val="left"/>
              <w:textAlignment w:val="top"/>
              <w:rPr>
                <w:rFonts w:hint="default" w:ascii="Times New Roman" w:hAnsi="Times New Roman" w:eastAsia="方正黑体_GBK" w:cs="Times New Roman"/>
                <w:b w:val="0"/>
                <w:bCs/>
                <w:sz w:val="24"/>
              </w:rPr>
            </w:pPr>
          </w:p>
          <w:p w14:paraId="76DBEE05">
            <w:pPr>
              <w:autoSpaceDN w:val="0"/>
              <w:spacing w:line="300" w:lineRule="exact"/>
              <w:jc w:val="left"/>
              <w:textAlignment w:val="top"/>
              <w:rPr>
                <w:rFonts w:hint="default" w:ascii="Times New Roman" w:hAnsi="Times New Roman" w:eastAsia="方正黑体_GBK" w:cs="Times New Roman"/>
                <w:b w:val="0"/>
                <w:bCs/>
                <w:sz w:val="24"/>
              </w:rPr>
            </w:pPr>
            <w:r>
              <w:rPr>
                <w:rFonts w:hint="default" w:ascii="Times New Roman" w:hAnsi="Times New Roman" w:eastAsia="方正黑体_GBK" w:cs="Times New Roman"/>
                <w:b w:val="0"/>
                <w:bCs/>
                <w:sz w:val="24"/>
              </w:rPr>
              <w:t>支付标准</w:t>
            </w:r>
          </w:p>
        </w:tc>
        <w:tc>
          <w:tcPr>
            <w:tcW w:w="2100" w:type="dxa"/>
            <w:tcBorders>
              <w:top w:val="single" w:color="000000" w:sz="4" w:space="0"/>
              <w:left w:val="single" w:color="000000" w:sz="4" w:space="0"/>
              <w:right w:val="single" w:color="000000" w:sz="4" w:space="0"/>
            </w:tcBorders>
            <w:noWrap w:val="0"/>
            <w:vAlign w:val="center"/>
          </w:tcPr>
          <w:p w14:paraId="44AD6C71">
            <w:pPr>
              <w:autoSpaceDN/>
              <w:spacing w:line="240" w:lineRule="exact"/>
              <w:jc w:val="center"/>
              <w:textAlignment w:val="auto"/>
              <w:rPr>
                <w:rFonts w:hint="default" w:ascii="Times New Roman" w:hAnsi="Times New Roman" w:eastAsia="方正黑体_GBK" w:cs="Times New Roman"/>
                <w:b w:val="0"/>
                <w:bCs/>
                <w:sz w:val="24"/>
              </w:rPr>
            </w:pPr>
            <w:r>
              <w:rPr>
                <w:rFonts w:hint="default" w:ascii="Times New Roman" w:hAnsi="Times New Roman" w:eastAsia="方正黑体_GBK" w:cs="Times New Roman"/>
                <w:b w:val="0"/>
                <w:bCs/>
                <w:sz w:val="24"/>
              </w:rPr>
              <w:t>一级及以下</w:t>
            </w:r>
          </w:p>
        </w:tc>
        <w:tc>
          <w:tcPr>
            <w:tcW w:w="2040" w:type="dxa"/>
            <w:tcBorders>
              <w:top w:val="single" w:color="000000" w:sz="4" w:space="0"/>
              <w:left w:val="single" w:color="000000" w:sz="4" w:space="0"/>
              <w:right w:val="single" w:color="000000" w:sz="4" w:space="0"/>
            </w:tcBorders>
            <w:noWrap w:val="0"/>
            <w:vAlign w:val="center"/>
          </w:tcPr>
          <w:p w14:paraId="5AD5089A">
            <w:pPr>
              <w:autoSpaceDN/>
              <w:spacing w:line="240" w:lineRule="exact"/>
              <w:jc w:val="center"/>
              <w:textAlignment w:val="auto"/>
              <w:rPr>
                <w:rFonts w:hint="default" w:ascii="Times New Roman" w:hAnsi="Times New Roman" w:eastAsia="方正黑体_GBK" w:cs="Times New Roman"/>
                <w:b w:val="0"/>
                <w:bCs/>
                <w:sz w:val="24"/>
              </w:rPr>
            </w:pPr>
            <w:r>
              <w:rPr>
                <w:rFonts w:hint="default" w:ascii="Times New Roman" w:hAnsi="Times New Roman" w:eastAsia="方正黑体_GBK" w:cs="Times New Roman"/>
                <w:b w:val="0"/>
                <w:bCs/>
                <w:sz w:val="24"/>
              </w:rPr>
              <w:t>二级</w:t>
            </w:r>
          </w:p>
        </w:tc>
        <w:tc>
          <w:tcPr>
            <w:tcW w:w="2007" w:type="dxa"/>
            <w:tcBorders>
              <w:top w:val="single" w:color="000000" w:sz="4" w:space="0"/>
              <w:left w:val="single" w:color="000000" w:sz="4" w:space="0"/>
              <w:bottom w:val="single" w:color="000000" w:sz="4" w:space="0"/>
              <w:right w:val="single" w:color="000000" w:sz="4" w:space="0"/>
            </w:tcBorders>
            <w:noWrap w:val="0"/>
            <w:vAlign w:val="center"/>
          </w:tcPr>
          <w:p w14:paraId="1D41448F">
            <w:pPr>
              <w:autoSpaceDN/>
              <w:spacing w:line="240" w:lineRule="exact"/>
              <w:jc w:val="center"/>
              <w:textAlignment w:val="auto"/>
              <w:rPr>
                <w:rFonts w:hint="default" w:ascii="Times New Roman" w:hAnsi="Times New Roman" w:eastAsia="方正黑体_GBK" w:cs="Times New Roman"/>
                <w:b w:val="0"/>
                <w:bCs/>
                <w:sz w:val="24"/>
              </w:rPr>
            </w:pPr>
            <w:r>
              <w:rPr>
                <w:rFonts w:hint="default" w:ascii="Times New Roman" w:hAnsi="Times New Roman" w:eastAsia="方正黑体_GBK" w:cs="Times New Roman"/>
                <w:b w:val="0"/>
                <w:bCs/>
                <w:sz w:val="24"/>
              </w:rPr>
              <w:t>三级</w:t>
            </w:r>
          </w:p>
        </w:tc>
      </w:tr>
      <w:tr w14:paraId="2AFBB558">
        <w:tblPrEx>
          <w:tblCellMar>
            <w:top w:w="0" w:type="dxa"/>
            <w:left w:w="108" w:type="dxa"/>
            <w:bottom w:w="0" w:type="dxa"/>
            <w:right w:w="108" w:type="dxa"/>
          </w:tblCellMar>
        </w:tblPrEx>
        <w:trPr>
          <w:trHeight w:val="639" w:hRule="atLeast"/>
          <w:jc w:val="center"/>
        </w:trPr>
        <w:tc>
          <w:tcPr>
            <w:tcW w:w="3021" w:type="dxa"/>
            <w:gridSpan w:val="2"/>
            <w:tcBorders>
              <w:top w:val="single" w:color="000000" w:sz="4" w:space="0"/>
              <w:left w:val="single" w:color="000000" w:sz="4" w:space="0"/>
              <w:bottom w:val="single" w:color="000000" w:sz="4" w:space="0"/>
              <w:right w:val="single" w:color="000000" w:sz="4" w:space="0"/>
            </w:tcBorders>
            <w:noWrap w:val="0"/>
            <w:vAlign w:val="center"/>
          </w:tcPr>
          <w:p w14:paraId="6E53EABC">
            <w:pPr>
              <w:autoSpaceDN w:val="0"/>
              <w:spacing w:line="240" w:lineRule="exact"/>
              <w:jc w:val="center"/>
              <w:textAlignment w:val="center"/>
              <w:rPr>
                <w:rFonts w:hint="default" w:ascii="Times New Roman" w:hAnsi="Times New Roman" w:eastAsia="方正仿宋_GBK" w:cs="Times New Roman"/>
                <w:bCs/>
                <w:sz w:val="24"/>
                <w:lang w:val="en-US" w:eastAsia="zh-CN"/>
              </w:rPr>
            </w:pPr>
            <w:r>
              <w:rPr>
                <w:rFonts w:hint="default" w:ascii="Times New Roman" w:hAnsi="Times New Roman" w:eastAsia="方正仿宋_GBK" w:cs="Times New Roman"/>
                <w:bCs/>
                <w:sz w:val="24"/>
                <w:lang w:val="en-US" w:eastAsia="zh-CN"/>
              </w:rPr>
              <w:t>1.产前检查（生育门诊）</w:t>
            </w:r>
          </w:p>
        </w:tc>
        <w:tc>
          <w:tcPr>
            <w:tcW w:w="2100" w:type="dxa"/>
            <w:tcBorders>
              <w:top w:val="single" w:color="000000" w:sz="4" w:space="0"/>
              <w:left w:val="single" w:color="000000" w:sz="4" w:space="0"/>
              <w:bottom w:val="single" w:color="000000" w:sz="4" w:space="0"/>
              <w:right w:val="single" w:color="000000" w:sz="4" w:space="0"/>
            </w:tcBorders>
            <w:noWrap w:val="0"/>
            <w:vAlign w:val="center"/>
          </w:tcPr>
          <w:p w14:paraId="7E6EFF77">
            <w:pPr>
              <w:autoSpaceDN w:val="0"/>
              <w:spacing w:line="240" w:lineRule="exact"/>
              <w:jc w:val="center"/>
              <w:textAlignment w:val="center"/>
              <w:rPr>
                <w:rFonts w:hint="default" w:ascii="Times New Roman" w:hAnsi="Times New Roman" w:eastAsia="方正仿宋_GBK" w:cs="Times New Roman"/>
                <w:bCs/>
                <w:sz w:val="24"/>
                <w:lang w:val="en-US" w:eastAsia="zh-CN"/>
              </w:rPr>
            </w:pPr>
            <w:r>
              <w:rPr>
                <w:rFonts w:hint="default" w:ascii="Times New Roman" w:hAnsi="Times New Roman" w:eastAsia="方正仿宋_GBK" w:cs="Times New Roman"/>
                <w:bCs/>
                <w:sz w:val="24"/>
                <w:lang w:val="en-US" w:eastAsia="zh-CN"/>
              </w:rPr>
              <w:t>2000</w:t>
            </w:r>
          </w:p>
        </w:tc>
        <w:tc>
          <w:tcPr>
            <w:tcW w:w="2040" w:type="dxa"/>
            <w:tcBorders>
              <w:top w:val="single" w:color="000000" w:sz="4" w:space="0"/>
              <w:left w:val="single" w:color="000000" w:sz="4" w:space="0"/>
              <w:bottom w:val="single" w:color="000000" w:sz="4" w:space="0"/>
              <w:right w:val="single" w:color="000000" w:sz="4" w:space="0"/>
            </w:tcBorders>
            <w:noWrap w:val="0"/>
            <w:vAlign w:val="center"/>
          </w:tcPr>
          <w:p w14:paraId="38A22BDF">
            <w:pPr>
              <w:autoSpaceDN w:val="0"/>
              <w:spacing w:line="240" w:lineRule="exact"/>
              <w:jc w:val="center"/>
              <w:textAlignment w:val="center"/>
              <w:rPr>
                <w:rFonts w:hint="default" w:ascii="Times New Roman" w:hAnsi="Times New Roman" w:eastAsia="方正仿宋_GBK" w:cs="Times New Roman"/>
                <w:bCs/>
                <w:sz w:val="24"/>
                <w:lang w:val="en-US" w:eastAsia="zh-CN"/>
              </w:rPr>
            </w:pPr>
            <w:r>
              <w:rPr>
                <w:rFonts w:hint="default" w:ascii="Times New Roman" w:hAnsi="Times New Roman" w:eastAsia="方正仿宋_GBK" w:cs="Times New Roman"/>
                <w:bCs/>
                <w:sz w:val="24"/>
                <w:lang w:val="en-US" w:eastAsia="zh-CN"/>
              </w:rPr>
              <w:t>2400</w:t>
            </w:r>
          </w:p>
        </w:tc>
        <w:tc>
          <w:tcPr>
            <w:tcW w:w="2007" w:type="dxa"/>
            <w:tcBorders>
              <w:top w:val="single" w:color="000000" w:sz="4" w:space="0"/>
              <w:left w:val="single" w:color="000000" w:sz="4" w:space="0"/>
              <w:bottom w:val="single" w:color="000000" w:sz="4" w:space="0"/>
              <w:right w:val="single" w:color="000000" w:sz="4" w:space="0"/>
            </w:tcBorders>
            <w:noWrap w:val="0"/>
            <w:vAlign w:val="center"/>
          </w:tcPr>
          <w:p w14:paraId="736FB68E">
            <w:pPr>
              <w:autoSpaceDN w:val="0"/>
              <w:spacing w:line="240" w:lineRule="exact"/>
              <w:jc w:val="center"/>
              <w:textAlignment w:val="center"/>
              <w:rPr>
                <w:rFonts w:hint="default" w:ascii="Times New Roman" w:hAnsi="Times New Roman" w:eastAsia="方正仿宋_GBK" w:cs="Times New Roman"/>
                <w:bCs/>
                <w:sz w:val="24"/>
                <w:lang w:val="en-US" w:eastAsia="zh-CN"/>
              </w:rPr>
            </w:pPr>
            <w:r>
              <w:rPr>
                <w:rFonts w:hint="default" w:ascii="Times New Roman" w:hAnsi="Times New Roman" w:eastAsia="方正仿宋_GBK" w:cs="Times New Roman"/>
                <w:bCs/>
                <w:sz w:val="24"/>
                <w:lang w:val="en-US" w:eastAsia="zh-CN"/>
              </w:rPr>
              <w:t>2400</w:t>
            </w:r>
          </w:p>
        </w:tc>
      </w:tr>
      <w:tr w14:paraId="354D34A6">
        <w:tblPrEx>
          <w:tblCellMar>
            <w:top w:w="0" w:type="dxa"/>
            <w:left w:w="108" w:type="dxa"/>
            <w:bottom w:w="0" w:type="dxa"/>
            <w:right w:w="108" w:type="dxa"/>
          </w:tblCellMar>
        </w:tblPrEx>
        <w:trPr>
          <w:trHeight w:val="560" w:hRule="atLeast"/>
          <w:jc w:val="center"/>
        </w:trPr>
        <w:tc>
          <w:tcPr>
            <w:tcW w:w="3021" w:type="dxa"/>
            <w:gridSpan w:val="2"/>
            <w:tcBorders>
              <w:top w:val="single" w:color="000000" w:sz="4" w:space="0"/>
              <w:left w:val="single" w:color="000000" w:sz="4" w:space="0"/>
              <w:bottom w:val="single" w:color="000000" w:sz="4" w:space="0"/>
              <w:right w:val="single" w:color="000000" w:sz="4" w:space="0"/>
            </w:tcBorders>
            <w:noWrap w:val="0"/>
            <w:vAlign w:val="center"/>
          </w:tcPr>
          <w:p w14:paraId="548C1FB8">
            <w:pPr>
              <w:autoSpaceDN w:val="0"/>
              <w:spacing w:line="220" w:lineRule="exact"/>
              <w:jc w:val="center"/>
              <w:textAlignment w:val="center"/>
              <w:rPr>
                <w:rFonts w:hint="default" w:ascii="Times New Roman" w:hAnsi="Times New Roman" w:eastAsia="方正仿宋_GBK" w:cs="Times New Roman"/>
                <w:bCs/>
                <w:sz w:val="24"/>
              </w:rPr>
            </w:pPr>
            <w:r>
              <w:rPr>
                <w:rFonts w:hint="default" w:ascii="Times New Roman" w:hAnsi="Times New Roman" w:eastAsia="方正仿宋_GBK" w:cs="Times New Roman"/>
                <w:bCs/>
                <w:sz w:val="24"/>
                <w:lang w:eastAsia="zh-CN"/>
              </w:rPr>
              <w:t>2</w:t>
            </w:r>
            <w:r>
              <w:rPr>
                <w:rFonts w:hint="default" w:ascii="Times New Roman" w:hAnsi="Times New Roman" w:eastAsia="方正仿宋_GBK" w:cs="Times New Roman"/>
                <w:bCs/>
                <w:sz w:val="24"/>
              </w:rPr>
              <w:t>.阴式分娩</w:t>
            </w:r>
          </w:p>
        </w:tc>
        <w:tc>
          <w:tcPr>
            <w:tcW w:w="2100" w:type="dxa"/>
            <w:tcBorders>
              <w:top w:val="single" w:color="000000" w:sz="4" w:space="0"/>
              <w:left w:val="single" w:color="000000" w:sz="4" w:space="0"/>
              <w:bottom w:val="single" w:color="000000" w:sz="4" w:space="0"/>
              <w:right w:val="single" w:color="000000" w:sz="4" w:space="0"/>
            </w:tcBorders>
            <w:noWrap w:val="0"/>
            <w:vAlign w:val="center"/>
          </w:tcPr>
          <w:p w14:paraId="15C09EBF">
            <w:pPr>
              <w:spacing w:line="220" w:lineRule="exact"/>
              <w:jc w:val="center"/>
              <w:rPr>
                <w:rFonts w:hint="default" w:ascii="Times New Roman" w:hAnsi="Times New Roman" w:cs="Times New Roman"/>
              </w:rPr>
            </w:pPr>
          </w:p>
          <w:p w14:paraId="278B2D61">
            <w:pPr>
              <w:spacing w:line="220" w:lineRule="exact"/>
              <w:jc w:val="center"/>
              <w:rPr>
                <w:rFonts w:hint="default" w:ascii="Times New Roman" w:hAnsi="Times New Roman" w:cs="Times New Roman"/>
              </w:rPr>
            </w:pPr>
            <w:r>
              <w:rPr>
                <w:rFonts w:hint="default" w:ascii="Times New Roman" w:hAnsi="Times New Roman" w:eastAsia="方正仿宋_GBK" w:cs="Times New Roman"/>
                <w:bCs/>
                <w:sz w:val="24"/>
                <w:lang w:val="en-US" w:eastAsia="zh-CN"/>
              </w:rPr>
              <w:t>2800</w:t>
            </w:r>
          </w:p>
          <w:p w14:paraId="7A876274">
            <w:pPr>
              <w:autoSpaceDN w:val="0"/>
              <w:spacing w:line="220" w:lineRule="exact"/>
              <w:jc w:val="center"/>
              <w:textAlignment w:val="center"/>
              <w:rPr>
                <w:rFonts w:hint="default" w:ascii="Times New Roman" w:hAnsi="Times New Roman" w:eastAsia="方正仿宋_GBK" w:cs="Times New Roman"/>
                <w:bCs/>
                <w:sz w:val="24"/>
              </w:rPr>
            </w:pPr>
          </w:p>
        </w:tc>
        <w:tc>
          <w:tcPr>
            <w:tcW w:w="2040" w:type="dxa"/>
            <w:tcBorders>
              <w:top w:val="single" w:color="000000" w:sz="4" w:space="0"/>
              <w:left w:val="single" w:color="000000" w:sz="4" w:space="0"/>
              <w:bottom w:val="single" w:color="000000" w:sz="4" w:space="0"/>
              <w:right w:val="single" w:color="000000" w:sz="4" w:space="0"/>
            </w:tcBorders>
            <w:noWrap w:val="0"/>
            <w:vAlign w:val="center"/>
          </w:tcPr>
          <w:p w14:paraId="331D29CF">
            <w:pPr>
              <w:autoSpaceDN w:val="0"/>
              <w:spacing w:line="220" w:lineRule="exact"/>
              <w:jc w:val="center"/>
              <w:textAlignment w:val="center"/>
              <w:rPr>
                <w:rFonts w:hint="default" w:ascii="Times New Roman" w:hAnsi="Times New Roman" w:eastAsia="方正仿宋_GBK" w:cs="Times New Roman"/>
                <w:bCs/>
                <w:sz w:val="24"/>
              </w:rPr>
            </w:pPr>
          </w:p>
          <w:p w14:paraId="7A8C9A2E">
            <w:pPr>
              <w:autoSpaceDN w:val="0"/>
              <w:spacing w:line="220" w:lineRule="exact"/>
              <w:jc w:val="center"/>
              <w:textAlignment w:val="center"/>
              <w:rPr>
                <w:rFonts w:hint="default" w:ascii="Times New Roman" w:hAnsi="Times New Roman" w:eastAsia="方正仿宋_GBK" w:cs="Times New Roman"/>
                <w:bCs/>
                <w:sz w:val="24"/>
              </w:rPr>
            </w:pPr>
            <w:r>
              <w:rPr>
                <w:rFonts w:hint="default" w:ascii="Times New Roman" w:hAnsi="Times New Roman" w:eastAsia="方正仿宋_GBK" w:cs="Times New Roman"/>
                <w:bCs/>
                <w:sz w:val="24"/>
                <w:lang w:val="en-US" w:eastAsia="zh-CN"/>
              </w:rPr>
              <w:t>3800</w:t>
            </w:r>
          </w:p>
          <w:p w14:paraId="6B76D219">
            <w:pPr>
              <w:autoSpaceDN w:val="0"/>
              <w:spacing w:line="220" w:lineRule="exact"/>
              <w:jc w:val="center"/>
              <w:textAlignment w:val="center"/>
              <w:rPr>
                <w:rFonts w:hint="default" w:ascii="Times New Roman" w:hAnsi="Times New Roman" w:eastAsia="方正仿宋_GBK" w:cs="Times New Roman"/>
                <w:bCs/>
                <w:sz w:val="24"/>
              </w:rPr>
            </w:pPr>
          </w:p>
        </w:tc>
        <w:tc>
          <w:tcPr>
            <w:tcW w:w="2007" w:type="dxa"/>
            <w:tcBorders>
              <w:top w:val="single" w:color="000000" w:sz="4" w:space="0"/>
              <w:left w:val="single" w:color="000000" w:sz="4" w:space="0"/>
              <w:bottom w:val="single" w:color="000000" w:sz="4" w:space="0"/>
              <w:right w:val="single" w:color="000000" w:sz="4" w:space="0"/>
            </w:tcBorders>
            <w:noWrap w:val="0"/>
            <w:vAlign w:val="center"/>
          </w:tcPr>
          <w:p w14:paraId="640A37A9">
            <w:pPr>
              <w:autoSpaceDN w:val="0"/>
              <w:spacing w:line="220" w:lineRule="exact"/>
              <w:jc w:val="center"/>
              <w:textAlignment w:val="center"/>
              <w:rPr>
                <w:rFonts w:hint="default" w:ascii="Times New Roman" w:hAnsi="Times New Roman" w:eastAsia="方正仿宋_GBK" w:cs="Times New Roman"/>
                <w:bCs/>
                <w:sz w:val="24"/>
              </w:rPr>
            </w:pPr>
          </w:p>
          <w:p w14:paraId="6BA5DE94">
            <w:pPr>
              <w:autoSpaceDN w:val="0"/>
              <w:spacing w:line="220" w:lineRule="exact"/>
              <w:jc w:val="center"/>
              <w:textAlignment w:val="center"/>
              <w:rPr>
                <w:rFonts w:hint="default" w:ascii="Times New Roman" w:hAnsi="Times New Roman" w:eastAsia="方正仿宋_GBK" w:cs="Times New Roman"/>
                <w:bCs/>
                <w:sz w:val="24"/>
              </w:rPr>
            </w:pPr>
            <w:r>
              <w:rPr>
                <w:rFonts w:hint="default" w:ascii="Times New Roman" w:hAnsi="Times New Roman" w:eastAsia="方正仿宋_GBK" w:cs="Times New Roman"/>
                <w:bCs/>
                <w:sz w:val="24"/>
                <w:lang w:val="en-US" w:eastAsia="zh-CN"/>
              </w:rPr>
              <w:t>4100</w:t>
            </w:r>
          </w:p>
          <w:p w14:paraId="73F27466">
            <w:pPr>
              <w:autoSpaceDN w:val="0"/>
              <w:spacing w:line="220" w:lineRule="exact"/>
              <w:jc w:val="center"/>
              <w:textAlignment w:val="center"/>
              <w:rPr>
                <w:rFonts w:hint="default" w:ascii="Times New Roman" w:hAnsi="Times New Roman" w:eastAsia="方正仿宋_GBK" w:cs="Times New Roman"/>
                <w:bCs/>
                <w:sz w:val="24"/>
              </w:rPr>
            </w:pPr>
          </w:p>
        </w:tc>
      </w:tr>
      <w:tr w14:paraId="23FAB579">
        <w:tblPrEx>
          <w:tblCellMar>
            <w:top w:w="0" w:type="dxa"/>
            <w:left w:w="108" w:type="dxa"/>
            <w:bottom w:w="0" w:type="dxa"/>
            <w:right w:w="108" w:type="dxa"/>
          </w:tblCellMar>
        </w:tblPrEx>
        <w:trPr>
          <w:trHeight w:val="431" w:hRule="atLeast"/>
          <w:jc w:val="center"/>
        </w:trPr>
        <w:tc>
          <w:tcPr>
            <w:tcW w:w="3021" w:type="dxa"/>
            <w:gridSpan w:val="2"/>
            <w:tcBorders>
              <w:top w:val="single" w:color="000000" w:sz="4" w:space="0"/>
              <w:left w:val="single" w:color="000000" w:sz="4" w:space="0"/>
              <w:bottom w:val="single" w:color="000000" w:sz="4" w:space="0"/>
              <w:right w:val="single" w:color="000000" w:sz="4" w:space="0"/>
            </w:tcBorders>
            <w:noWrap w:val="0"/>
            <w:vAlign w:val="center"/>
          </w:tcPr>
          <w:p w14:paraId="3265B3D1">
            <w:pPr>
              <w:autoSpaceDN w:val="0"/>
              <w:spacing w:line="220" w:lineRule="exact"/>
              <w:jc w:val="center"/>
              <w:textAlignment w:val="center"/>
              <w:rPr>
                <w:rFonts w:hint="default" w:ascii="Times New Roman" w:hAnsi="Times New Roman" w:eastAsia="方正仿宋_GBK" w:cs="Times New Roman"/>
                <w:bCs/>
                <w:sz w:val="24"/>
              </w:rPr>
            </w:pPr>
            <w:r>
              <w:rPr>
                <w:rFonts w:hint="default" w:ascii="Times New Roman" w:hAnsi="Times New Roman" w:eastAsia="方正仿宋_GBK" w:cs="Times New Roman"/>
                <w:bCs/>
                <w:sz w:val="24"/>
                <w:lang w:val="en-US" w:eastAsia="zh-CN"/>
              </w:rPr>
              <w:t>3</w:t>
            </w:r>
            <w:r>
              <w:rPr>
                <w:rFonts w:hint="default" w:ascii="Times New Roman" w:hAnsi="Times New Roman" w:eastAsia="方正仿宋_GBK" w:cs="Times New Roman"/>
                <w:bCs/>
                <w:sz w:val="24"/>
              </w:rPr>
              <w:t>.剖宫产</w:t>
            </w:r>
          </w:p>
        </w:tc>
        <w:tc>
          <w:tcPr>
            <w:tcW w:w="2100" w:type="dxa"/>
            <w:tcBorders>
              <w:top w:val="single" w:color="000000" w:sz="4" w:space="0"/>
              <w:left w:val="single" w:color="000000" w:sz="4" w:space="0"/>
              <w:bottom w:val="single" w:color="000000" w:sz="4" w:space="0"/>
              <w:right w:val="single" w:color="000000" w:sz="4" w:space="0"/>
            </w:tcBorders>
            <w:noWrap w:val="0"/>
            <w:vAlign w:val="center"/>
          </w:tcPr>
          <w:p w14:paraId="057C523D">
            <w:pPr>
              <w:spacing w:line="220" w:lineRule="exact"/>
              <w:jc w:val="center"/>
              <w:rPr>
                <w:rFonts w:hint="default" w:ascii="Times New Roman" w:hAnsi="Times New Roman" w:cs="Times New Roman"/>
              </w:rPr>
            </w:pPr>
          </w:p>
          <w:p w14:paraId="4CEDB5B4">
            <w:pPr>
              <w:spacing w:line="220" w:lineRule="exact"/>
              <w:jc w:val="center"/>
              <w:rPr>
                <w:rFonts w:hint="default" w:ascii="Times New Roman" w:hAnsi="Times New Roman" w:cs="Times New Roman"/>
              </w:rPr>
            </w:pPr>
            <w:r>
              <w:rPr>
                <w:rFonts w:hint="default" w:ascii="Times New Roman" w:hAnsi="Times New Roman" w:eastAsia="方正仿宋_GBK" w:cs="Times New Roman"/>
                <w:bCs/>
                <w:sz w:val="24"/>
                <w:lang w:val="en-US" w:eastAsia="zh-CN"/>
              </w:rPr>
              <w:t>4800</w:t>
            </w:r>
          </w:p>
          <w:p w14:paraId="69A6CF1F">
            <w:pPr>
              <w:autoSpaceDN w:val="0"/>
              <w:spacing w:line="220" w:lineRule="exact"/>
              <w:jc w:val="center"/>
              <w:textAlignment w:val="center"/>
              <w:rPr>
                <w:rFonts w:hint="default" w:ascii="Times New Roman" w:hAnsi="Times New Roman" w:eastAsia="方正仿宋_GBK" w:cs="Times New Roman"/>
                <w:bCs/>
                <w:sz w:val="24"/>
              </w:rPr>
            </w:pPr>
          </w:p>
        </w:tc>
        <w:tc>
          <w:tcPr>
            <w:tcW w:w="2040" w:type="dxa"/>
            <w:tcBorders>
              <w:top w:val="single" w:color="000000" w:sz="4" w:space="0"/>
              <w:left w:val="single" w:color="000000" w:sz="4" w:space="0"/>
              <w:bottom w:val="single" w:color="000000" w:sz="4" w:space="0"/>
              <w:right w:val="single" w:color="000000" w:sz="4" w:space="0"/>
            </w:tcBorders>
            <w:noWrap w:val="0"/>
            <w:vAlign w:val="center"/>
          </w:tcPr>
          <w:p w14:paraId="21983104">
            <w:pPr>
              <w:autoSpaceDN w:val="0"/>
              <w:spacing w:line="220" w:lineRule="exact"/>
              <w:jc w:val="center"/>
              <w:textAlignment w:val="center"/>
              <w:rPr>
                <w:rFonts w:hint="default" w:ascii="Times New Roman" w:hAnsi="Times New Roman" w:eastAsia="方正仿宋_GBK" w:cs="Times New Roman"/>
                <w:bCs/>
                <w:sz w:val="24"/>
              </w:rPr>
            </w:pPr>
          </w:p>
          <w:p w14:paraId="15463A0B">
            <w:pPr>
              <w:autoSpaceDN w:val="0"/>
              <w:spacing w:line="220" w:lineRule="exact"/>
              <w:jc w:val="center"/>
              <w:textAlignment w:val="center"/>
              <w:rPr>
                <w:rFonts w:hint="default" w:ascii="Times New Roman" w:hAnsi="Times New Roman" w:eastAsia="方正仿宋_GBK" w:cs="Times New Roman"/>
                <w:bCs/>
                <w:sz w:val="24"/>
              </w:rPr>
            </w:pPr>
            <w:r>
              <w:rPr>
                <w:rFonts w:hint="default" w:ascii="Times New Roman" w:hAnsi="Times New Roman" w:eastAsia="方正仿宋_GBK" w:cs="Times New Roman"/>
                <w:bCs/>
                <w:sz w:val="24"/>
                <w:lang w:val="en-US" w:eastAsia="zh-CN"/>
              </w:rPr>
              <w:t>5600</w:t>
            </w:r>
          </w:p>
          <w:p w14:paraId="0EA722AB">
            <w:pPr>
              <w:autoSpaceDN w:val="0"/>
              <w:spacing w:line="220" w:lineRule="exact"/>
              <w:jc w:val="center"/>
              <w:textAlignment w:val="center"/>
              <w:rPr>
                <w:rFonts w:hint="default" w:ascii="Times New Roman" w:hAnsi="Times New Roman" w:eastAsia="方正仿宋_GBK" w:cs="Times New Roman"/>
                <w:bCs/>
                <w:sz w:val="24"/>
              </w:rPr>
            </w:pPr>
          </w:p>
        </w:tc>
        <w:tc>
          <w:tcPr>
            <w:tcW w:w="2007" w:type="dxa"/>
            <w:tcBorders>
              <w:top w:val="single" w:color="000000" w:sz="4" w:space="0"/>
              <w:left w:val="single" w:color="000000" w:sz="4" w:space="0"/>
              <w:bottom w:val="single" w:color="000000" w:sz="4" w:space="0"/>
              <w:right w:val="single" w:color="000000" w:sz="4" w:space="0"/>
            </w:tcBorders>
            <w:noWrap w:val="0"/>
            <w:vAlign w:val="center"/>
          </w:tcPr>
          <w:p w14:paraId="4BE304E6">
            <w:pPr>
              <w:autoSpaceDN w:val="0"/>
              <w:spacing w:line="220" w:lineRule="exact"/>
              <w:jc w:val="center"/>
              <w:textAlignment w:val="center"/>
              <w:rPr>
                <w:rFonts w:hint="default" w:ascii="Times New Roman" w:hAnsi="Times New Roman" w:eastAsia="方正仿宋_GBK" w:cs="Times New Roman"/>
                <w:bCs/>
                <w:sz w:val="24"/>
              </w:rPr>
            </w:pPr>
          </w:p>
          <w:p w14:paraId="00EA2CCB">
            <w:pPr>
              <w:autoSpaceDN w:val="0"/>
              <w:spacing w:line="220" w:lineRule="exact"/>
              <w:jc w:val="center"/>
              <w:textAlignment w:val="center"/>
              <w:rPr>
                <w:rFonts w:hint="default" w:ascii="Times New Roman" w:hAnsi="Times New Roman" w:eastAsia="方正仿宋_GBK" w:cs="Times New Roman"/>
                <w:bCs/>
                <w:sz w:val="24"/>
              </w:rPr>
            </w:pPr>
            <w:r>
              <w:rPr>
                <w:rFonts w:hint="default" w:ascii="Times New Roman" w:hAnsi="Times New Roman" w:eastAsia="方正仿宋_GBK" w:cs="Times New Roman"/>
                <w:bCs/>
                <w:sz w:val="24"/>
                <w:lang w:val="en-US" w:eastAsia="zh-CN"/>
              </w:rPr>
              <w:t>5900</w:t>
            </w:r>
          </w:p>
          <w:p w14:paraId="629D1EED">
            <w:pPr>
              <w:autoSpaceDN w:val="0"/>
              <w:spacing w:line="220" w:lineRule="exact"/>
              <w:jc w:val="center"/>
              <w:textAlignment w:val="center"/>
              <w:rPr>
                <w:rFonts w:hint="default" w:ascii="Times New Roman" w:hAnsi="Times New Roman" w:eastAsia="方正仿宋_GBK" w:cs="Times New Roman"/>
                <w:bCs/>
                <w:sz w:val="24"/>
              </w:rPr>
            </w:pPr>
          </w:p>
        </w:tc>
      </w:tr>
      <w:tr w14:paraId="66FA147F">
        <w:tblPrEx>
          <w:tblCellMar>
            <w:top w:w="0" w:type="dxa"/>
            <w:left w:w="108" w:type="dxa"/>
            <w:bottom w:w="0" w:type="dxa"/>
            <w:right w:w="108" w:type="dxa"/>
          </w:tblCellMar>
        </w:tblPrEx>
        <w:trPr>
          <w:trHeight w:val="1115" w:hRule="atLeast"/>
          <w:jc w:val="center"/>
        </w:trPr>
        <w:tc>
          <w:tcPr>
            <w:tcW w:w="3021" w:type="dxa"/>
            <w:gridSpan w:val="2"/>
            <w:tcBorders>
              <w:top w:val="single" w:color="000000" w:sz="4" w:space="0"/>
              <w:left w:val="single" w:color="000000" w:sz="4" w:space="0"/>
              <w:bottom w:val="single" w:color="auto" w:sz="4" w:space="0"/>
              <w:right w:val="single" w:color="000000" w:sz="4" w:space="0"/>
            </w:tcBorders>
            <w:noWrap w:val="0"/>
            <w:vAlign w:val="center"/>
          </w:tcPr>
          <w:p w14:paraId="160A444A">
            <w:pPr>
              <w:autoSpaceDN w:val="0"/>
              <w:spacing w:line="240" w:lineRule="exact"/>
              <w:jc w:val="center"/>
              <w:textAlignment w:val="center"/>
              <w:rPr>
                <w:rFonts w:hint="default" w:ascii="Times New Roman" w:hAnsi="Times New Roman" w:eastAsia="方正仿宋_GBK" w:cs="Times New Roman"/>
                <w:bCs/>
                <w:sz w:val="24"/>
              </w:rPr>
            </w:pPr>
            <w:r>
              <w:rPr>
                <w:rFonts w:hint="default" w:ascii="Times New Roman" w:hAnsi="Times New Roman" w:eastAsia="方正仿宋_GBK" w:cs="Times New Roman"/>
                <w:bCs/>
                <w:sz w:val="24"/>
                <w:lang w:val="en-US" w:eastAsia="zh-CN"/>
              </w:rPr>
              <w:t>4</w:t>
            </w:r>
            <w:r>
              <w:rPr>
                <w:rFonts w:hint="default" w:ascii="Times New Roman" w:hAnsi="Times New Roman" w:eastAsia="方正仿宋_GBK" w:cs="Times New Roman"/>
                <w:bCs/>
                <w:sz w:val="24"/>
              </w:rPr>
              <w:t>.4个月（含）以上</w:t>
            </w:r>
            <w:r>
              <w:rPr>
                <w:rFonts w:hint="default" w:ascii="Times New Roman" w:hAnsi="Times New Roman" w:eastAsia="方正仿宋_GBK" w:cs="Times New Roman"/>
                <w:bCs/>
                <w:sz w:val="24"/>
                <w:lang w:eastAsia="zh-CN"/>
              </w:rPr>
              <w:t>终止妊娠（</w:t>
            </w:r>
            <w:r>
              <w:rPr>
                <w:rFonts w:hint="default" w:ascii="Times New Roman" w:hAnsi="Times New Roman" w:eastAsia="方正仿宋_GBK" w:cs="Times New Roman"/>
                <w:bCs/>
                <w:sz w:val="24"/>
              </w:rPr>
              <w:t>不含产前检查费用</w:t>
            </w:r>
            <w:r>
              <w:rPr>
                <w:rFonts w:hint="default" w:ascii="Times New Roman" w:hAnsi="Times New Roman" w:eastAsia="方正仿宋_GBK" w:cs="Times New Roman"/>
                <w:bCs/>
                <w:sz w:val="24"/>
                <w:lang w:eastAsia="zh-CN"/>
              </w:rPr>
              <w:t>）</w:t>
            </w:r>
          </w:p>
        </w:tc>
        <w:tc>
          <w:tcPr>
            <w:tcW w:w="2100" w:type="dxa"/>
            <w:tcBorders>
              <w:top w:val="single" w:color="000000" w:sz="4" w:space="0"/>
              <w:left w:val="single" w:color="000000" w:sz="4" w:space="0"/>
              <w:bottom w:val="single" w:color="auto" w:sz="4" w:space="0"/>
              <w:right w:val="single" w:color="000000" w:sz="4" w:space="0"/>
            </w:tcBorders>
            <w:noWrap w:val="0"/>
            <w:vAlign w:val="center"/>
          </w:tcPr>
          <w:p w14:paraId="1006C91E">
            <w:pPr>
              <w:autoSpaceDN w:val="0"/>
              <w:spacing w:line="240" w:lineRule="exact"/>
              <w:jc w:val="center"/>
              <w:textAlignment w:val="center"/>
              <w:rPr>
                <w:rFonts w:hint="default" w:ascii="Times New Roman" w:hAnsi="Times New Roman" w:eastAsia="方正仿宋_GBK" w:cs="Times New Roman"/>
                <w:bCs/>
                <w:sz w:val="24"/>
                <w:lang w:val="en-US" w:eastAsia="zh-CN"/>
              </w:rPr>
            </w:pPr>
          </w:p>
          <w:p w14:paraId="3898AAC3">
            <w:pPr>
              <w:autoSpaceDN w:val="0"/>
              <w:spacing w:line="240" w:lineRule="exact"/>
              <w:jc w:val="center"/>
              <w:textAlignment w:val="center"/>
              <w:rPr>
                <w:rFonts w:hint="default" w:ascii="Times New Roman" w:hAnsi="Times New Roman" w:eastAsia="方正仿宋_GBK" w:cs="Times New Roman"/>
                <w:bCs/>
                <w:sz w:val="24"/>
              </w:rPr>
            </w:pPr>
            <w:r>
              <w:rPr>
                <w:rFonts w:hint="default" w:ascii="Times New Roman" w:hAnsi="Times New Roman" w:eastAsia="方正仿宋_GBK" w:cs="Times New Roman"/>
                <w:bCs/>
                <w:sz w:val="24"/>
                <w:lang w:val="en-US" w:eastAsia="zh-CN"/>
              </w:rPr>
              <w:t>2500</w:t>
            </w:r>
          </w:p>
          <w:p w14:paraId="5169567F">
            <w:pPr>
              <w:autoSpaceDN w:val="0"/>
              <w:spacing w:line="240" w:lineRule="exact"/>
              <w:jc w:val="center"/>
              <w:textAlignment w:val="center"/>
              <w:rPr>
                <w:rFonts w:hint="default" w:ascii="Times New Roman" w:hAnsi="Times New Roman" w:eastAsia="方正仿宋_GBK" w:cs="Times New Roman"/>
                <w:bCs/>
                <w:sz w:val="24"/>
              </w:rPr>
            </w:pPr>
          </w:p>
        </w:tc>
        <w:tc>
          <w:tcPr>
            <w:tcW w:w="2040" w:type="dxa"/>
            <w:tcBorders>
              <w:top w:val="single" w:color="auto" w:sz="4" w:space="0"/>
              <w:left w:val="single" w:color="000000" w:sz="4" w:space="0"/>
              <w:bottom w:val="single" w:color="auto" w:sz="4" w:space="0"/>
              <w:right w:val="single" w:color="000000" w:sz="4" w:space="0"/>
            </w:tcBorders>
            <w:noWrap w:val="0"/>
            <w:vAlign w:val="center"/>
          </w:tcPr>
          <w:p w14:paraId="65EF4A52">
            <w:pPr>
              <w:autoSpaceDN w:val="0"/>
              <w:spacing w:line="240" w:lineRule="exact"/>
              <w:ind w:firstLine="0" w:firstLineChars="0"/>
              <w:jc w:val="center"/>
              <w:textAlignment w:val="center"/>
              <w:rPr>
                <w:rFonts w:hint="default" w:ascii="Times New Roman" w:hAnsi="Times New Roman" w:eastAsia="方正仿宋_GBK" w:cs="Times New Roman"/>
                <w:bCs/>
                <w:sz w:val="24"/>
                <w:lang w:val="en-US" w:eastAsia="zh-CN"/>
              </w:rPr>
            </w:pPr>
          </w:p>
          <w:p w14:paraId="257E16F3">
            <w:pPr>
              <w:autoSpaceDN w:val="0"/>
              <w:spacing w:line="240" w:lineRule="exact"/>
              <w:ind w:firstLine="0" w:firstLineChars="0"/>
              <w:jc w:val="center"/>
              <w:textAlignment w:val="center"/>
              <w:rPr>
                <w:rFonts w:hint="default" w:ascii="Times New Roman" w:hAnsi="Times New Roman" w:eastAsia="方正仿宋_GBK" w:cs="Times New Roman"/>
                <w:bCs/>
                <w:sz w:val="24"/>
              </w:rPr>
            </w:pPr>
            <w:r>
              <w:rPr>
                <w:rFonts w:hint="default" w:ascii="Times New Roman" w:hAnsi="Times New Roman" w:eastAsia="方正仿宋_GBK" w:cs="Times New Roman"/>
                <w:bCs/>
                <w:sz w:val="24"/>
                <w:lang w:val="en-US" w:eastAsia="zh-CN"/>
              </w:rPr>
              <w:t>2700</w:t>
            </w:r>
          </w:p>
          <w:p w14:paraId="69A1DB7B">
            <w:pPr>
              <w:autoSpaceDN w:val="0"/>
              <w:spacing w:line="240" w:lineRule="exact"/>
              <w:jc w:val="center"/>
              <w:textAlignment w:val="center"/>
              <w:rPr>
                <w:rFonts w:hint="default" w:ascii="Times New Roman" w:hAnsi="Times New Roman" w:eastAsia="方正仿宋_GBK" w:cs="Times New Roman"/>
                <w:bCs/>
                <w:sz w:val="24"/>
              </w:rPr>
            </w:pPr>
          </w:p>
        </w:tc>
        <w:tc>
          <w:tcPr>
            <w:tcW w:w="2007" w:type="dxa"/>
            <w:tcBorders>
              <w:top w:val="single" w:color="auto" w:sz="4" w:space="0"/>
              <w:left w:val="single" w:color="000000" w:sz="4" w:space="0"/>
              <w:bottom w:val="single" w:color="auto" w:sz="4" w:space="0"/>
              <w:right w:val="single" w:color="auto" w:sz="4" w:space="0"/>
            </w:tcBorders>
            <w:noWrap w:val="0"/>
            <w:vAlign w:val="center"/>
          </w:tcPr>
          <w:p w14:paraId="72BF4D22">
            <w:pPr>
              <w:autoSpaceDN w:val="0"/>
              <w:spacing w:line="240" w:lineRule="exact"/>
              <w:jc w:val="center"/>
              <w:textAlignment w:val="center"/>
              <w:rPr>
                <w:rFonts w:hint="default" w:ascii="Times New Roman" w:hAnsi="Times New Roman" w:eastAsia="方正仿宋_GBK" w:cs="Times New Roman"/>
                <w:bCs/>
                <w:sz w:val="24"/>
                <w:lang w:val="en-US" w:eastAsia="zh-CN"/>
              </w:rPr>
            </w:pPr>
          </w:p>
          <w:p w14:paraId="13805F5D">
            <w:pPr>
              <w:autoSpaceDN w:val="0"/>
              <w:spacing w:line="240" w:lineRule="exact"/>
              <w:jc w:val="center"/>
              <w:textAlignment w:val="center"/>
              <w:rPr>
                <w:rFonts w:hint="default" w:ascii="Times New Roman" w:hAnsi="Times New Roman" w:eastAsia="方正仿宋_GBK" w:cs="Times New Roman"/>
                <w:bCs/>
                <w:sz w:val="24"/>
              </w:rPr>
            </w:pPr>
            <w:r>
              <w:rPr>
                <w:rFonts w:hint="default" w:ascii="Times New Roman" w:hAnsi="Times New Roman" w:eastAsia="方正仿宋_GBK" w:cs="Times New Roman"/>
                <w:bCs/>
                <w:sz w:val="24"/>
                <w:lang w:val="en-US" w:eastAsia="zh-CN"/>
              </w:rPr>
              <w:t>3600</w:t>
            </w:r>
          </w:p>
          <w:p w14:paraId="6A4AB543">
            <w:pPr>
              <w:autoSpaceDN w:val="0"/>
              <w:spacing w:line="240" w:lineRule="exact"/>
              <w:jc w:val="center"/>
              <w:textAlignment w:val="center"/>
              <w:rPr>
                <w:rFonts w:hint="default" w:ascii="Times New Roman" w:hAnsi="Times New Roman" w:eastAsia="方正仿宋_GBK" w:cs="Times New Roman"/>
                <w:bCs/>
                <w:sz w:val="24"/>
              </w:rPr>
            </w:pPr>
          </w:p>
        </w:tc>
      </w:tr>
      <w:tr w14:paraId="40A90DE7">
        <w:tblPrEx>
          <w:tblCellMar>
            <w:top w:w="0" w:type="dxa"/>
            <w:left w:w="108" w:type="dxa"/>
            <w:bottom w:w="0" w:type="dxa"/>
            <w:right w:w="108" w:type="dxa"/>
          </w:tblCellMar>
        </w:tblPrEx>
        <w:trPr>
          <w:trHeight w:val="795" w:hRule="atLeast"/>
          <w:jc w:val="center"/>
        </w:trPr>
        <w:tc>
          <w:tcPr>
            <w:tcW w:w="1791" w:type="dxa"/>
            <w:vMerge w:val="restart"/>
            <w:tcBorders>
              <w:top w:val="single" w:color="auto" w:sz="4" w:space="0"/>
              <w:left w:val="single" w:color="auto" w:sz="4" w:space="0"/>
              <w:bottom w:val="single" w:color="auto" w:sz="4" w:space="0"/>
              <w:right w:val="single" w:color="000000" w:sz="4" w:space="0"/>
            </w:tcBorders>
            <w:noWrap w:val="0"/>
            <w:vAlign w:val="center"/>
          </w:tcPr>
          <w:p w14:paraId="6CF2935E">
            <w:pPr>
              <w:autoSpaceDN w:val="0"/>
              <w:spacing w:line="240" w:lineRule="exact"/>
              <w:jc w:val="both"/>
              <w:textAlignment w:val="center"/>
              <w:rPr>
                <w:rFonts w:hint="default" w:ascii="Times New Roman" w:hAnsi="Times New Roman" w:eastAsia="方正仿宋_GBK" w:cs="Times New Roman"/>
                <w:bCs/>
                <w:sz w:val="24"/>
              </w:rPr>
            </w:pPr>
            <w:r>
              <w:rPr>
                <w:rFonts w:hint="default" w:ascii="Times New Roman" w:hAnsi="Times New Roman" w:eastAsia="方正仿宋_GBK" w:cs="Times New Roman"/>
                <w:bCs/>
                <w:sz w:val="24"/>
                <w:lang w:val="en-US" w:eastAsia="zh-CN"/>
              </w:rPr>
              <w:t>5</w:t>
            </w:r>
            <w:r>
              <w:rPr>
                <w:rFonts w:hint="default" w:ascii="Times New Roman" w:hAnsi="Times New Roman" w:eastAsia="方正仿宋_GBK" w:cs="Times New Roman"/>
                <w:bCs/>
                <w:sz w:val="24"/>
              </w:rPr>
              <w:t>.4个月以下</w:t>
            </w:r>
            <w:r>
              <w:rPr>
                <w:rFonts w:hint="default" w:ascii="Times New Roman" w:hAnsi="Times New Roman" w:eastAsia="方正仿宋_GBK" w:cs="Times New Roman"/>
                <w:bCs/>
                <w:sz w:val="24"/>
                <w:lang w:eastAsia="zh-CN"/>
              </w:rPr>
              <w:t>终止妊娠</w:t>
            </w:r>
            <w:r>
              <w:rPr>
                <w:rFonts w:hint="default" w:ascii="Times New Roman" w:hAnsi="Times New Roman" w:eastAsia="方正仿宋_GBK" w:cs="Times New Roman"/>
                <w:bCs/>
                <w:sz w:val="24"/>
              </w:rPr>
              <w:t>（</w:t>
            </w:r>
            <w:r>
              <w:rPr>
                <w:rFonts w:hint="default" w:ascii="Times New Roman" w:hAnsi="Times New Roman" w:eastAsia="方正仿宋_GBK" w:cs="Times New Roman"/>
                <w:bCs/>
                <w:sz w:val="24"/>
                <w:lang w:val="en-US" w:eastAsia="zh-CN"/>
              </w:rPr>
              <w:t>含术前检查费用</w:t>
            </w:r>
            <w:r>
              <w:rPr>
                <w:rFonts w:hint="default" w:ascii="Times New Roman" w:hAnsi="Times New Roman" w:eastAsia="方正仿宋_GBK" w:cs="Times New Roman"/>
                <w:bCs/>
                <w:sz w:val="24"/>
              </w:rPr>
              <w:t>）</w:t>
            </w:r>
          </w:p>
        </w:tc>
        <w:tc>
          <w:tcPr>
            <w:tcW w:w="1230" w:type="dxa"/>
            <w:tcBorders>
              <w:top w:val="single" w:color="auto" w:sz="4" w:space="0"/>
              <w:left w:val="single" w:color="000000" w:sz="4" w:space="0"/>
              <w:bottom w:val="single" w:color="auto" w:sz="4" w:space="0"/>
              <w:right w:val="single" w:color="000000" w:sz="4" w:space="0"/>
            </w:tcBorders>
            <w:noWrap w:val="0"/>
            <w:vAlign w:val="center"/>
          </w:tcPr>
          <w:p w14:paraId="0D580A8B">
            <w:pPr>
              <w:autoSpaceDN w:val="0"/>
              <w:spacing w:line="240" w:lineRule="exact"/>
              <w:jc w:val="center"/>
              <w:textAlignment w:val="center"/>
              <w:rPr>
                <w:rFonts w:hint="default" w:ascii="Times New Roman" w:hAnsi="Times New Roman" w:eastAsia="方正仿宋_GBK" w:cs="Times New Roman"/>
                <w:bCs/>
                <w:sz w:val="24"/>
                <w:lang w:eastAsia="zh-CN"/>
              </w:rPr>
            </w:pPr>
            <w:r>
              <w:rPr>
                <w:rFonts w:hint="default" w:ascii="Times New Roman" w:hAnsi="Times New Roman" w:eastAsia="方正仿宋_GBK" w:cs="Times New Roman"/>
                <w:bCs/>
                <w:sz w:val="24"/>
                <w:lang w:eastAsia="zh-CN"/>
              </w:rPr>
              <w:t>门诊</w:t>
            </w:r>
          </w:p>
        </w:tc>
        <w:tc>
          <w:tcPr>
            <w:tcW w:w="2100" w:type="dxa"/>
            <w:tcBorders>
              <w:top w:val="single" w:color="auto" w:sz="4" w:space="0"/>
              <w:left w:val="single" w:color="000000" w:sz="4" w:space="0"/>
              <w:bottom w:val="single" w:color="auto" w:sz="4" w:space="0"/>
              <w:right w:val="single" w:color="000000" w:sz="4" w:space="0"/>
            </w:tcBorders>
            <w:noWrap w:val="0"/>
            <w:vAlign w:val="center"/>
          </w:tcPr>
          <w:p w14:paraId="2A1138F3">
            <w:pPr>
              <w:autoSpaceDN/>
              <w:spacing w:line="240" w:lineRule="auto"/>
              <w:jc w:val="center"/>
              <w:textAlignment w:val="auto"/>
              <w:rPr>
                <w:rFonts w:hint="default" w:ascii="Times New Roman" w:hAnsi="Times New Roman" w:eastAsia="方正仿宋_GBK" w:cs="Times New Roman"/>
                <w:bCs/>
                <w:sz w:val="24"/>
                <w:lang w:val="en-US" w:eastAsia="zh-CN"/>
              </w:rPr>
            </w:pPr>
            <w:r>
              <w:rPr>
                <w:rFonts w:hint="default" w:ascii="Times New Roman" w:hAnsi="Times New Roman" w:eastAsia="方正仿宋_GBK" w:cs="Times New Roman"/>
                <w:bCs/>
                <w:sz w:val="24"/>
                <w:lang w:val="en-US" w:eastAsia="zh-CN"/>
              </w:rPr>
              <w:t>420</w:t>
            </w:r>
          </w:p>
        </w:tc>
        <w:tc>
          <w:tcPr>
            <w:tcW w:w="2040" w:type="dxa"/>
            <w:tcBorders>
              <w:top w:val="single" w:color="auto" w:sz="4" w:space="0"/>
              <w:left w:val="single" w:color="000000" w:sz="4" w:space="0"/>
              <w:bottom w:val="single" w:color="auto" w:sz="4" w:space="0"/>
              <w:right w:val="single" w:color="000000" w:sz="4" w:space="0"/>
            </w:tcBorders>
            <w:noWrap w:val="0"/>
            <w:vAlign w:val="center"/>
          </w:tcPr>
          <w:p w14:paraId="774FA775">
            <w:pPr>
              <w:autoSpaceDN/>
              <w:spacing w:line="240" w:lineRule="auto"/>
              <w:jc w:val="center"/>
              <w:textAlignment w:val="auto"/>
              <w:rPr>
                <w:rFonts w:hint="default" w:ascii="Times New Roman" w:hAnsi="Times New Roman" w:eastAsia="方正仿宋_GBK" w:cs="Times New Roman"/>
                <w:bCs/>
                <w:sz w:val="24"/>
                <w:lang w:val="en-US" w:eastAsia="zh-CN"/>
              </w:rPr>
            </w:pPr>
            <w:r>
              <w:rPr>
                <w:rFonts w:hint="default" w:ascii="Times New Roman" w:hAnsi="Times New Roman" w:eastAsia="方正仿宋_GBK" w:cs="Times New Roman"/>
                <w:bCs/>
                <w:sz w:val="24"/>
                <w:lang w:val="en-US" w:eastAsia="zh-CN"/>
              </w:rPr>
              <w:t>473</w:t>
            </w:r>
          </w:p>
        </w:tc>
        <w:tc>
          <w:tcPr>
            <w:tcW w:w="2007" w:type="dxa"/>
            <w:tcBorders>
              <w:top w:val="single" w:color="auto" w:sz="4" w:space="0"/>
              <w:left w:val="single" w:color="000000" w:sz="4" w:space="0"/>
              <w:bottom w:val="single" w:color="auto" w:sz="4" w:space="0"/>
              <w:right w:val="single" w:color="auto" w:sz="4" w:space="0"/>
            </w:tcBorders>
            <w:noWrap w:val="0"/>
            <w:vAlign w:val="center"/>
          </w:tcPr>
          <w:p w14:paraId="68E1DA24">
            <w:pPr>
              <w:autoSpaceDN/>
              <w:spacing w:line="240" w:lineRule="auto"/>
              <w:jc w:val="center"/>
              <w:textAlignment w:val="auto"/>
              <w:rPr>
                <w:rFonts w:hint="default" w:ascii="Times New Roman" w:hAnsi="Times New Roman" w:eastAsia="方正仿宋_GBK" w:cs="Times New Roman"/>
                <w:bCs/>
                <w:sz w:val="24"/>
                <w:lang w:val="en-US" w:eastAsia="zh-CN"/>
              </w:rPr>
            </w:pPr>
            <w:r>
              <w:rPr>
                <w:rFonts w:hint="default" w:ascii="Times New Roman" w:hAnsi="Times New Roman" w:eastAsia="方正仿宋_GBK" w:cs="Times New Roman"/>
                <w:bCs/>
                <w:sz w:val="24"/>
                <w:lang w:val="en-US" w:eastAsia="zh-CN"/>
              </w:rPr>
              <w:t>578</w:t>
            </w:r>
          </w:p>
        </w:tc>
      </w:tr>
      <w:tr w14:paraId="2B550895">
        <w:tblPrEx>
          <w:tblCellMar>
            <w:top w:w="0" w:type="dxa"/>
            <w:left w:w="108" w:type="dxa"/>
            <w:bottom w:w="0" w:type="dxa"/>
            <w:right w:w="108" w:type="dxa"/>
          </w:tblCellMar>
        </w:tblPrEx>
        <w:trPr>
          <w:trHeight w:val="780" w:hRule="atLeast"/>
          <w:jc w:val="center"/>
        </w:trPr>
        <w:tc>
          <w:tcPr>
            <w:tcW w:w="1791" w:type="dxa"/>
            <w:vMerge w:val="continue"/>
            <w:tcBorders>
              <w:top w:val="single" w:color="auto" w:sz="4" w:space="0"/>
              <w:left w:val="single" w:color="auto" w:sz="4" w:space="0"/>
              <w:bottom w:val="single" w:color="000000" w:sz="4" w:space="0"/>
              <w:right w:val="single" w:color="000000" w:sz="4" w:space="0"/>
            </w:tcBorders>
            <w:noWrap w:val="0"/>
            <w:vAlign w:val="center"/>
          </w:tcPr>
          <w:p w14:paraId="401B2963">
            <w:pPr>
              <w:autoSpaceDN w:val="0"/>
              <w:spacing w:line="240" w:lineRule="exact"/>
              <w:jc w:val="both"/>
              <w:textAlignment w:val="center"/>
              <w:rPr>
                <w:rFonts w:hint="default" w:ascii="Times New Roman" w:hAnsi="Times New Roman" w:eastAsia="方正仿宋_GBK" w:cs="Times New Roman"/>
                <w:bCs/>
                <w:sz w:val="24"/>
              </w:rPr>
            </w:pPr>
          </w:p>
        </w:tc>
        <w:tc>
          <w:tcPr>
            <w:tcW w:w="1230" w:type="dxa"/>
            <w:tcBorders>
              <w:top w:val="single" w:color="auto" w:sz="4" w:space="0"/>
              <w:left w:val="single" w:color="000000" w:sz="4" w:space="0"/>
              <w:bottom w:val="single" w:color="000000" w:sz="4" w:space="0"/>
              <w:right w:val="single" w:color="000000" w:sz="4" w:space="0"/>
            </w:tcBorders>
            <w:noWrap w:val="0"/>
            <w:vAlign w:val="center"/>
          </w:tcPr>
          <w:p w14:paraId="25F4FB19">
            <w:pPr>
              <w:autoSpaceDN w:val="0"/>
              <w:spacing w:line="240" w:lineRule="exact"/>
              <w:jc w:val="center"/>
              <w:textAlignment w:val="center"/>
              <w:rPr>
                <w:rFonts w:hint="default" w:ascii="Times New Roman" w:hAnsi="Times New Roman" w:eastAsia="方正仿宋_GBK" w:cs="Times New Roman"/>
                <w:bCs/>
                <w:sz w:val="24"/>
                <w:lang w:eastAsia="zh-CN"/>
              </w:rPr>
            </w:pPr>
            <w:r>
              <w:rPr>
                <w:rFonts w:hint="default" w:ascii="Times New Roman" w:hAnsi="Times New Roman" w:eastAsia="方正仿宋_GBK" w:cs="Times New Roman"/>
                <w:bCs/>
                <w:sz w:val="24"/>
                <w:lang w:eastAsia="zh-CN"/>
              </w:rPr>
              <w:t>住院</w:t>
            </w:r>
          </w:p>
        </w:tc>
        <w:tc>
          <w:tcPr>
            <w:tcW w:w="2100" w:type="dxa"/>
            <w:tcBorders>
              <w:top w:val="single" w:color="auto" w:sz="4" w:space="0"/>
              <w:left w:val="single" w:color="000000" w:sz="4" w:space="0"/>
              <w:bottom w:val="single" w:color="000000" w:sz="4" w:space="0"/>
              <w:right w:val="single" w:color="000000" w:sz="4" w:space="0"/>
            </w:tcBorders>
            <w:noWrap w:val="0"/>
            <w:vAlign w:val="center"/>
          </w:tcPr>
          <w:p w14:paraId="54EC9DA4">
            <w:pPr>
              <w:autoSpaceDN w:val="0"/>
              <w:spacing w:line="240" w:lineRule="exact"/>
              <w:jc w:val="center"/>
              <w:textAlignment w:val="center"/>
              <w:rPr>
                <w:rFonts w:hint="default" w:ascii="Times New Roman" w:hAnsi="Times New Roman" w:eastAsia="方正仿宋_GBK" w:cs="Times New Roman"/>
                <w:bCs/>
                <w:sz w:val="24"/>
              </w:rPr>
            </w:pPr>
            <w:r>
              <w:rPr>
                <w:rFonts w:hint="default" w:ascii="Times New Roman" w:hAnsi="Times New Roman" w:eastAsia="方正仿宋_GBK" w:cs="Times New Roman"/>
                <w:bCs/>
                <w:sz w:val="24"/>
                <w:lang w:val="en-US" w:eastAsia="zh-CN"/>
              </w:rPr>
              <w:t>1500</w:t>
            </w:r>
          </w:p>
        </w:tc>
        <w:tc>
          <w:tcPr>
            <w:tcW w:w="2040" w:type="dxa"/>
            <w:tcBorders>
              <w:top w:val="single" w:color="auto" w:sz="4" w:space="0"/>
              <w:left w:val="single" w:color="000000" w:sz="4" w:space="0"/>
              <w:bottom w:val="single" w:color="auto" w:sz="4" w:space="0"/>
              <w:right w:val="single" w:color="000000" w:sz="4" w:space="0"/>
            </w:tcBorders>
            <w:noWrap w:val="0"/>
            <w:vAlign w:val="center"/>
          </w:tcPr>
          <w:p w14:paraId="5DA20AB2">
            <w:pPr>
              <w:autoSpaceDN w:val="0"/>
              <w:spacing w:line="240" w:lineRule="exact"/>
              <w:jc w:val="center"/>
              <w:textAlignment w:val="center"/>
              <w:rPr>
                <w:rFonts w:hint="default" w:ascii="Times New Roman" w:hAnsi="Times New Roman" w:eastAsia="方正仿宋_GBK" w:cs="Times New Roman"/>
                <w:bCs/>
                <w:sz w:val="24"/>
              </w:rPr>
            </w:pPr>
            <w:r>
              <w:rPr>
                <w:rFonts w:hint="default" w:ascii="Times New Roman" w:hAnsi="Times New Roman" w:eastAsia="方正仿宋_GBK" w:cs="Times New Roman"/>
                <w:bCs/>
                <w:sz w:val="24"/>
                <w:lang w:val="en-US" w:eastAsia="zh-CN"/>
              </w:rPr>
              <w:t>2300</w:t>
            </w:r>
          </w:p>
        </w:tc>
        <w:tc>
          <w:tcPr>
            <w:tcW w:w="2007" w:type="dxa"/>
            <w:tcBorders>
              <w:top w:val="single" w:color="auto" w:sz="4" w:space="0"/>
              <w:left w:val="single" w:color="000000" w:sz="4" w:space="0"/>
              <w:bottom w:val="single" w:color="auto" w:sz="4" w:space="0"/>
              <w:right w:val="single" w:color="auto" w:sz="4" w:space="0"/>
            </w:tcBorders>
            <w:noWrap w:val="0"/>
            <w:vAlign w:val="center"/>
          </w:tcPr>
          <w:p w14:paraId="30588781">
            <w:pPr>
              <w:autoSpaceDN w:val="0"/>
              <w:spacing w:line="240" w:lineRule="exact"/>
              <w:ind w:firstLine="0" w:firstLineChars="0"/>
              <w:jc w:val="center"/>
              <w:textAlignment w:val="center"/>
              <w:rPr>
                <w:rFonts w:hint="default" w:ascii="Times New Roman" w:hAnsi="Times New Roman" w:eastAsia="方正仿宋_GBK" w:cs="Times New Roman"/>
                <w:bCs/>
                <w:sz w:val="24"/>
              </w:rPr>
            </w:pPr>
            <w:r>
              <w:rPr>
                <w:rFonts w:hint="default" w:ascii="Times New Roman" w:hAnsi="Times New Roman" w:eastAsia="方正仿宋_GBK" w:cs="Times New Roman"/>
                <w:bCs/>
                <w:sz w:val="24"/>
                <w:lang w:val="en-US" w:eastAsia="zh-CN"/>
              </w:rPr>
              <w:t>2900</w:t>
            </w:r>
          </w:p>
        </w:tc>
      </w:tr>
      <w:tr w14:paraId="62EF190D">
        <w:tblPrEx>
          <w:tblCellMar>
            <w:top w:w="0" w:type="dxa"/>
            <w:left w:w="108" w:type="dxa"/>
            <w:bottom w:w="0" w:type="dxa"/>
            <w:right w:w="108" w:type="dxa"/>
          </w:tblCellMar>
        </w:tblPrEx>
        <w:trPr>
          <w:trHeight w:val="679" w:hRule="atLeast"/>
          <w:jc w:val="center"/>
        </w:trPr>
        <w:tc>
          <w:tcPr>
            <w:tcW w:w="3021" w:type="dxa"/>
            <w:gridSpan w:val="2"/>
            <w:tcBorders>
              <w:top w:val="single" w:color="000000" w:sz="4" w:space="0"/>
              <w:left w:val="single" w:color="000000" w:sz="4" w:space="0"/>
              <w:bottom w:val="single" w:color="000000" w:sz="4" w:space="0"/>
              <w:right w:val="single" w:color="auto" w:sz="4" w:space="0"/>
            </w:tcBorders>
            <w:noWrap w:val="0"/>
            <w:vAlign w:val="center"/>
          </w:tcPr>
          <w:p w14:paraId="69A3BD87">
            <w:pPr>
              <w:autoSpaceDN w:val="0"/>
              <w:spacing w:line="240" w:lineRule="exact"/>
              <w:jc w:val="center"/>
              <w:textAlignment w:val="center"/>
              <w:rPr>
                <w:rFonts w:hint="default" w:ascii="Times New Roman" w:hAnsi="Times New Roman" w:eastAsia="方正仿宋_GBK" w:cs="Times New Roman"/>
                <w:bCs/>
                <w:sz w:val="24"/>
              </w:rPr>
            </w:pPr>
            <w:r>
              <w:rPr>
                <w:rFonts w:hint="default" w:ascii="Times New Roman" w:hAnsi="Times New Roman" w:eastAsia="方正仿宋_GBK" w:cs="Times New Roman"/>
                <w:bCs/>
                <w:sz w:val="24"/>
                <w:lang w:val="en-US" w:eastAsia="zh-CN"/>
              </w:rPr>
              <w:t>6</w:t>
            </w:r>
            <w:r>
              <w:rPr>
                <w:rFonts w:hint="default" w:ascii="Times New Roman" w:hAnsi="Times New Roman" w:eastAsia="方正仿宋_GBK" w:cs="Times New Roman"/>
                <w:bCs/>
                <w:sz w:val="24"/>
              </w:rPr>
              <w:t>.放（取）环</w:t>
            </w:r>
          </w:p>
        </w:tc>
        <w:tc>
          <w:tcPr>
            <w:tcW w:w="2100" w:type="dxa"/>
            <w:tcBorders>
              <w:top w:val="single" w:color="000000" w:sz="4" w:space="0"/>
              <w:left w:val="single" w:color="auto" w:sz="4" w:space="0"/>
              <w:bottom w:val="single" w:color="000000" w:sz="4" w:space="0"/>
              <w:right w:val="single" w:color="000000" w:sz="4" w:space="0"/>
            </w:tcBorders>
            <w:noWrap w:val="0"/>
            <w:vAlign w:val="center"/>
          </w:tcPr>
          <w:p w14:paraId="39902A0C">
            <w:pPr>
              <w:autoSpaceDN w:val="0"/>
              <w:spacing w:line="240" w:lineRule="exact"/>
              <w:jc w:val="center"/>
              <w:textAlignment w:val="center"/>
              <w:rPr>
                <w:rFonts w:hint="default" w:ascii="Times New Roman" w:hAnsi="Times New Roman" w:eastAsia="方正仿宋_GBK" w:cs="Times New Roman"/>
                <w:bCs/>
                <w:sz w:val="24"/>
              </w:rPr>
            </w:pPr>
            <w:r>
              <w:rPr>
                <w:rFonts w:hint="default" w:ascii="Times New Roman" w:hAnsi="Times New Roman" w:eastAsia="方正仿宋_GBK" w:cs="Times New Roman"/>
                <w:bCs/>
                <w:sz w:val="24"/>
              </w:rPr>
              <w:t>12</w:t>
            </w:r>
            <w:r>
              <w:rPr>
                <w:rFonts w:hint="default" w:ascii="Times New Roman" w:hAnsi="Times New Roman" w:eastAsia="方正仿宋_GBK" w:cs="Times New Roman"/>
                <w:bCs/>
                <w:sz w:val="24"/>
                <w:lang w:val="en-US" w:eastAsia="zh-CN"/>
              </w:rPr>
              <w:t>6</w:t>
            </w:r>
          </w:p>
        </w:tc>
        <w:tc>
          <w:tcPr>
            <w:tcW w:w="2040" w:type="dxa"/>
            <w:tcBorders>
              <w:top w:val="single" w:color="auto" w:sz="4" w:space="0"/>
              <w:left w:val="single" w:color="000000" w:sz="4" w:space="0"/>
              <w:bottom w:val="single" w:color="auto" w:sz="4" w:space="0"/>
              <w:right w:val="single" w:color="000000" w:sz="4" w:space="0"/>
            </w:tcBorders>
            <w:noWrap w:val="0"/>
            <w:vAlign w:val="center"/>
          </w:tcPr>
          <w:p w14:paraId="2EBEFC1E">
            <w:pPr>
              <w:autoSpaceDN w:val="0"/>
              <w:spacing w:line="240" w:lineRule="exact"/>
              <w:jc w:val="center"/>
              <w:textAlignment w:val="center"/>
              <w:rPr>
                <w:rFonts w:hint="default" w:ascii="Times New Roman" w:hAnsi="Times New Roman" w:eastAsia="方正仿宋_GBK" w:cs="Times New Roman"/>
                <w:bCs/>
                <w:sz w:val="24"/>
              </w:rPr>
            </w:pPr>
            <w:r>
              <w:rPr>
                <w:rFonts w:hint="default" w:ascii="Times New Roman" w:hAnsi="Times New Roman" w:eastAsia="方正仿宋_GBK" w:cs="Times New Roman"/>
                <w:bCs/>
                <w:sz w:val="24"/>
              </w:rPr>
              <w:t>15</w:t>
            </w:r>
            <w:r>
              <w:rPr>
                <w:rFonts w:hint="default" w:ascii="Times New Roman" w:hAnsi="Times New Roman" w:eastAsia="方正仿宋_GBK" w:cs="Times New Roman"/>
                <w:bCs/>
                <w:sz w:val="24"/>
                <w:lang w:val="en-US" w:eastAsia="zh-CN"/>
              </w:rPr>
              <w:t>8</w:t>
            </w:r>
          </w:p>
        </w:tc>
        <w:tc>
          <w:tcPr>
            <w:tcW w:w="2007" w:type="dxa"/>
            <w:tcBorders>
              <w:top w:val="single" w:color="auto" w:sz="4" w:space="0"/>
              <w:left w:val="single" w:color="000000" w:sz="4" w:space="0"/>
              <w:bottom w:val="single" w:color="auto" w:sz="4" w:space="0"/>
              <w:right w:val="single" w:color="auto" w:sz="4" w:space="0"/>
            </w:tcBorders>
            <w:noWrap w:val="0"/>
            <w:vAlign w:val="center"/>
          </w:tcPr>
          <w:p w14:paraId="255F19D8">
            <w:pPr>
              <w:autoSpaceDN w:val="0"/>
              <w:spacing w:line="240" w:lineRule="exact"/>
              <w:jc w:val="center"/>
              <w:textAlignment w:val="center"/>
              <w:rPr>
                <w:rFonts w:hint="default" w:ascii="Times New Roman" w:hAnsi="Times New Roman" w:eastAsia="方正仿宋_GBK" w:cs="Times New Roman"/>
                <w:bCs/>
                <w:sz w:val="24"/>
              </w:rPr>
            </w:pPr>
            <w:r>
              <w:rPr>
                <w:rFonts w:hint="default" w:ascii="Times New Roman" w:hAnsi="Times New Roman" w:eastAsia="方正仿宋_GBK" w:cs="Times New Roman"/>
                <w:bCs/>
                <w:sz w:val="24"/>
              </w:rPr>
              <w:t>2</w:t>
            </w:r>
            <w:r>
              <w:rPr>
                <w:rFonts w:hint="default" w:ascii="Times New Roman" w:hAnsi="Times New Roman" w:eastAsia="方正仿宋_GBK" w:cs="Times New Roman"/>
                <w:bCs/>
                <w:sz w:val="24"/>
                <w:lang w:val="en-US" w:eastAsia="zh-CN"/>
              </w:rPr>
              <w:t>10</w:t>
            </w:r>
          </w:p>
        </w:tc>
      </w:tr>
      <w:tr w14:paraId="64CEC003">
        <w:tblPrEx>
          <w:tblCellMar>
            <w:top w:w="0" w:type="dxa"/>
            <w:left w:w="108" w:type="dxa"/>
            <w:bottom w:w="0" w:type="dxa"/>
            <w:right w:w="108" w:type="dxa"/>
          </w:tblCellMar>
        </w:tblPrEx>
        <w:trPr>
          <w:trHeight w:val="704" w:hRule="atLeast"/>
          <w:jc w:val="center"/>
        </w:trPr>
        <w:tc>
          <w:tcPr>
            <w:tcW w:w="3021" w:type="dxa"/>
            <w:gridSpan w:val="2"/>
            <w:tcBorders>
              <w:top w:val="single" w:color="000000" w:sz="4" w:space="0"/>
              <w:left w:val="single" w:color="000000" w:sz="4" w:space="0"/>
              <w:bottom w:val="single" w:color="000000" w:sz="4" w:space="0"/>
              <w:right w:val="single" w:color="auto" w:sz="4" w:space="0"/>
            </w:tcBorders>
            <w:noWrap w:val="0"/>
            <w:vAlign w:val="center"/>
          </w:tcPr>
          <w:p w14:paraId="75FD0893">
            <w:pPr>
              <w:autoSpaceDN w:val="0"/>
              <w:spacing w:line="240" w:lineRule="exact"/>
              <w:jc w:val="center"/>
              <w:textAlignment w:val="center"/>
              <w:rPr>
                <w:rFonts w:hint="default" w:ascii="Times New Roman" w:hAnsi="Times New Roman" w:eastAsia="方正仿宋_GBK" w:cs="Times New Roman"/>
                <w:bCs/>
                <w:i/>
                <w:sz w:val="24"/>
              </w:rPr>
            </w:pPr>
            <w:r>
              <w:rPr>
                <w:rFonts w:hint="default" w:ascii="Times New Roman" w:hAnsi="Times New Roman" w:eastAsia="方正仿宋_GBK" w:cs="Times New Roman"/>
                <w:bCs/>
                <w:sz w:val="24"/>
                <w:lang w:val="en-US" w:eastAsia="zh-CN"/>
              </w:rPr>
              <w:t>7</w:t>
            </w:r>
            <w:r>
              <w:rPr>
                <w:rFonts w:hint="default" w:ascii="Times New Roman" w:hAnsi="Times New Roman" w:eastAsia="方正仿宋_GBK" w:cs="Times New Roman"/>
                <w:bCs/>
                <w:sz w:val="24"/>
              </w:rPr>
              <w:t>.输卵管结扎</w:t>
            </w:r>
          </w:p>
        </w:tc>
        <w:tc>
          <w:tcPr>
            <w:tcW w:w="2100" w:type="dxa"/>
            <w:tcBorders>
              <w:top w:val="single" w:color="000000" w:sz="4" w:space="0"/>
              <w:left w:val="single" w:color="auto" w:sz="4" w:space="0"/>
              <w:bottom w:val="single" w:color="000000" w:sz="4" w:space="0"/>
              <w:right w:val="single" w:color="000000" w:sz="4" w:space="0"/>
            </w:tcBorders>
            <w:noWrap w:val="0"/>
            <w:vAlign w:val="center"/>
          </w:tcPr>
          <w:p w14:paraId="1DD6D8CA">
            <w:pPr>
              <w:autoSpaceDN w:val="0"/>
              <w:spacing w:line="240" w:lineRule="exact"/>
              <w:jc w:val="center"/>
              <w:textAlignment w:val="center"/>
              <w:rPr>
                <w:rFonts w:hint="default" w:ascii="Times New Roman" w:hAnsi="Times New Roman" w:eastAsia="方正仿宋_GBK" w:cs="Times New Roman"/>
                <w:bCs/>
                <w:sz w:val="24"/>
              </w:rPr>
            </w:pPr>
            <w:r>
              <w:rPr>
                <w:rFonts w:hint="default" w:ascii="Times New Roman" w:hAnsi="Times New Roman" w:eastAsia="方正仿宋_GBK" w:cs="Times New Roman"/>
                <w:bCs/>
                <w:sz w:val="24"/>
              </w:rPr>
              <w:t>800</w:t>
            </w:r>
          </w:p>
        </w:tc>
        <w:tc>
          <w:tcPr>
            <w:tcW w:w="2040" w:type="dxa"/>
            <w:tcBorders>
              <w:top w:val="single" w:color="auto" w:sz="4" w:space="0"/>
              <w:left w:val="single" w:color="000000" w:sz="4" w:space="0"/>
              <w:bottom w:val="single" w:color="auto" w:sz="4" w:space="0"/>
              <w:right w:val="single" w:color="000000" w:sz="4" w:space="0"/>
            </w:tcBorders>
            <w:noWrap w:val="0"/>
            <w:vAlign w:val="center"/>
          </w:tcPr>
          <w:p w14:paraId="60F91174">
            <w:pPr>
              <w:autoSpaceDN w:val="0"/>
              <w:spacing w:line="240" w:lineRule="exact"/>
              <w:jc w:val="center"/>
              <w:textAlignment w:val="center"/>
              <w:rPr>
                <w:rFonts w:hint="default" w:ascii="Times New Roman" w:hAnsi="Times New Roman" w:eastAsia="方正仿宋_GBK" w:cs="Times New Roman"/>
                <w:bCs/>
                <w:sz w:val="24"/>
              </w:rPr>
            </w:pPr>
            <w:r>
              <w:rPr>
                <w:rFonts w:hint="default" w:ascii="Times New Roman" w:hAnsi="Times New Roman" w:eastAsia="方正仿宋_GBK" w:cs="Times New Roman"/>
                <w:bCs/>
                <w:sz w:val="24"/>
              </w:rPr>
              <w:t>1200</w:t>
            </w:r>
          </w:p>
        </w:tc>
        <w:tc>
          <w:tcPr>
            <w:tcW w:w="2007" w:type="dxa"/>
            <w:tcBorders>
              <w:top w:val="single" w:color="auto" w:sz="4" w:space="0"/>
              <w:left w:val="single" w:color="000000" w:sz="4" w:space="0"/>
              <w:bottom w:val="single" w:color="auto" w:sz="4" w:space="0"/>
              <w:right w:val="single" w:color="auto" w:sz="4" w:space="0"/>
            </w:tcBorders>
            <w:noWrap w:val="0"/>
            <w:vAlign w:val="center"/>
          </w:tcPr>
          <w:p w14:paraId="73C0672E">
            <w:pPr>
              <w:autoSpaceDN w:val="0"/>
              <w:spacing w:line="240" w:lineRule="exact"/>
              <w:jc w:val="center"/>
              <w:textAlignment w:val="center"/>
              <w:rPr>
                <w:rFonts w:hint="default" w:ascii="Times New Roman" w:hAnsi="Times New Roman" w:eastAsia="方正仿宋_GBK" w:cs="Times New Roman"/>
                <w:bCs/>
                <w:sz w:val="24"/>
              </w:rPr>
            </w:pPr>
            <w:r>
              <w:rPr>
                <w:rFonts w:hint="default" w:ascii="Times New Roman" w:hAnsi="Times New Roman" w:eastAsia="方正仿宋_GBK" w:cs="Times New Roman"/>
                <w:bCs/>
                <w:sz w:val="24"/>
              </w:rPr>
              <w:t>1500</w:t>
            </w:r>
          </w:p>
        </w:tc>
      </w:tr>
      <w:tr w14:paraId="40DA0E4E">
        <w:tblPrEx>
          <w:tblCellMar>
            <w:top w:w="0" w:type="dxa"/>
            <w:left w:w="108" w:type="dxa"/>
            <w:bottom w:w="0" w:type="dxa"/>
            <w:right w:w="108" w:type="dxa"/>
          </w:tblCellMar>
        </w:tblPrEx>
        <w:trPr>
          <w:trHeight w:val="724" w:hRule="atLeast"/>
          <w:jc w:val="center"/>
        </w:trPr>
        <w:tc>
          <w:tcPr>
            <w:tcW w:w="3021" w:type="dxa"/>
            <w:gridSpan w:val="2"/>
            <w:tcBorders>
              <w:top w:val="single" w:color="000000" w:sz="4" w:space="0"/>
              <w:left w:val="single" w:color="000000" w:sz="4" w:space="0"/>
              <w:bottom w:val="single" w:color="000000" w:sz="4" w:space="0"/>
              <w:right w:val="single" w:color="auto" w:sz="4" w:space="0"/>
            </w:tcBorders>
            <w:noWrap w:val="0"/>
            <w:vAlign w:val="center"/>
          </w:tcPr>
          <w:p w14:paraId="60D5DE9B">
            <w:pPr>
              <w:autoSpaceDN w:val="0"/>
              <w:spacing w:line="240" w:lineRule="exact"/>
              <w:jc w:val="center"/>
              <w:textAlignment w:val="center"/>
              <w:rPr>
                <w:rFonts w:hint="default" w:ascii="Times New Roman" w:hAnsi="Times New Roman" w:eastAsia="方正仿宋_GBK" w:cs="Times New Roman"/>
                <w:bCs/>
                <w:i/>
                <w:sz w:val="24"/>
              </w:rPr>
            </w:pPr>
            <w:r>
              <w:rPr>
                <w:rFonts w:hint="default" w:ascii="Times New Roman" w:hAnsi="Times New Roman" w:eastAsia="方正仿宋_GBK" w:cs="Times New Roman"/>
                <w:bCs/>
                <w:sz w:val="24"/>
                <w:lang w:val="en-US" w:eastAsia="zh-CN"/>
              </w:rPr>
              <w:t>8</w:t>
            </w:r>
            <w:r>
              <w:rPr>
                <w:rFonts w:hint="default" w:ascii="Times New Roman" w:hAnsi="Times New Roman" w:eastAsia="方正仿宋_GBK" w:cs="Times New Roman"/>
                <w:bCs/>
                <w:sz w:val="24"/>
              </w:rPr>
              <w:t>.输卵管复通</w:t>
            </w:r>
          </w:p>
        </w:tc>
        <w:tc>
          <w:tcPr>
            <w:tcW w:w="2100" w:type="dxa"/>
            <w:tcBorders>
              <w:top w:val="single" w:color="000000" w:sz="4" w:space="0"/>
              <w:left w:val="single" w:color="auto" w:sz="4" w:space="0"/>
              <w:bottom w:val="single" w:color="000000" w:sz="4" w:space="0"/>
              <w:right w:val="single" w:color="000000" w:sz="4" w:space="0"/>
            </w:tcBorders>
            <w:noWrap w:val="0"/>
            <w:vAlign w:val="center"/>
          </w:tcPr>
          <w:p w14:paraId="2393AA0F">
            <w:pPr>
              <w:autoSpaceDN w:val="0"/>
              <w:spacing w:line="240" w:lineRule="exact"/>
              <w:jc w:val="center"/>
              <w:textAlignment w:val="center"/>
              <w:rPr>
                <w:rFonts w:hint="default" w:ascii="Times New Roman" w:hAnsi="Times New Roman" w:eastAsia="方正仿宋_GBK" w:cs="Times New Roman"/>
                <w:bCs/>
                <w:sz w:val="24"/>
              </w:rPr>
            </w:pPr>
            <w:r>
              <w:rPr>
                <w:rFonts w:hint="default" w:ascii="Times New Roman" w:hAnsi="Times New Roman" w:eastAsia="方正仿宋_GBK" w:cs="Times New Roman"/>
                <w:bCs/>
                <w:sz w:val="24"/>
              </w:rPr>
              <w:t>2000</w:t>
            </w:r>
          </w:p>
        </w:tc>
        <w:tc>
          <w:tcPr>
            <w:tcW w:w="2040" w:type="dxa"/>
            <w:tcBorders>
              <w:top w:val="single" w:color="auto" w:sz="4" w:space="0"/>
              <w:left w:val="single" w:color="000000" w:sz="4" w:space="0"/>
              <w:bottom w:val="single" w:color="auto" w:sz="4" w:space="0"/>
              <w:right w:val="single" w:color="000000" w:sz="4" w:space="0"/>
            </w:tcBorders>
            <w:noWrap w:val="0"/>
            <w:vAlign w:val="center"/>
          </w:tcPr>
          <w:p w14:paraId="494E3086">
            <w:pPr>
              <w:autoSpaceDN w:val="0"/>
              <w:spacing w:line="240" w:lineRule="exact"/>
              <w:jc w:val="center"/>
              <w:textAlignment w:val="center"/>
              <w:rPr>
                <w:rFonts w:hint="default" w:ascii="Times New Roman" w:hAnsi="Times New Roman" w:eastAsia="方正仿宋_GBK" w:cs="Times New Roman"/>
                <w:bCs/>
                <w:sz w:val="24"/>
              </w:rPr>
            </w:pPr>
            <w:r>
              <w:rPr>
                <w:rFonts w:hint="default" w:ascii="Times New Roman" w:hAnsi="Times New Roman" w:eastAsia="方正仿宋_GBK" w:cs="Times New Roman"/>
                <w:bCs/>
                <w:sz w:val="24"/>
              </w:rPr>
              <w:t>3000</w:t>
            </w:r>
          </w:p>
        </w:tc>
        <w:tc>
          <w:tcPr>
            <w:tcW w:w="2007" w:type="dxa"/>
            <w:tcBorders>
              <w:top w:val="single" w:color="auto" w:sz="4" w:space="0"/>
              <w:left w:val="single" w:color="000000" w:sz="4" w:space="0"/>
              <w:bottom w:val="single" w:color="auto" w:sz="4" w:space="0"/>
              <w:right w:val="single" w:color="auto" w:sz="4" w:space="0"/>
            </w:tcBorders>
            <w:noWrap w:val="0"/>
            <w:vAlign w:val="center"/>
          </w:tcPr>
          <w:p w14:paraId="40FF9867">
            <w:pPr>
              <w:autoSpaceDN w:val="0"/>
              <w:spacing w:line="240" w:lineRule="exact"/>
              <w:jc w:val="center"/>
              <w:textAlignment w:val="center"/>
              <w:rPr>
                <w:rFonts w:hint="default" w:ascii="Times New Roman" w:hAnsi="Times New Roman" w:eastAsia="方正仿宋_GBK" w:cs="Times New Roman"/>
                <w:bCs/>
                <w:sz w:val="24"/>
              </w:rPr>
            </w:pPr>
            <w:r>
              <w:rPr>
                <w:rFonts w:hint="default" w:ascii="Times New Roman" w:hAnsi="Times New Roman" w:eastAsia="方正仿宋_GBK" w:cs="Times New Roman"/>
                <w:bCs/>
                <w:sz w:val="24"/>
              </w:rPr>
              <w:t>4000</w:t>
            </w:r>
          </w:p>
        </w:tc>
      </w:tr>
      <w:tr w14:paraId="249E3308">
        <w:tblPrEx>
          <w:tblCellMar>
            <w:top w:w="0" w:type="dxa"/>
            <w:left w:w="108" w:type="dxa"/>
            <w:bottom w:w="0" w:type="dxa"/>
            <w:right w:w="108" w:type="dxa"/>
          </w:tblCellMar>
        </w:tblPrEx>
        <w:trPr>
          <w:trHeight w:val="704" w:hRule="atLeast"/>
          <w:jc w:val="center"/>
        </w:trPr>
        <w:tc>
          <w:tcPr>
            <w:tcW w:w="3021" w:type="dxa"/>
            <w:gridSpan w:val="2"/>
            <w:tcBorders>
              <w:top w:val="single" w:color="000000" w:sz="4" w:space="0"/>
              <w:left w:val="single" w:color="000000" w:sz="4" w:space="0"/>
              <w:bottom w:val="single" w:color="000000" w:sz="4" w:space="0"/>
              <w:right w:val="single" w:color="auto" w:sz="4" w:space="0"/>
            </w:tcBorders>
            <w:noWrap w:val="0"/>
            <w:vAlign w:val="center"/>
          </w:tcPr>
          <w:p w14:paraId="0DD5CDE5">
            <w:pPr>
              <w:autoSpaceDN w:val="0"/>
              <w:spacing w:line="240" w:lineRule="exact"/>
              <w:jc w:val="center"/>
              <w:textAlignment w:val="center"/>
              <w:rPr>
                <w:rFonts w:hint="default" w:ascii="Times New Roman" w:hAnsi="Times New Roman" w:eastAsia="方正仿宋_GBK" w:cs="Times New Roman"/>
                <w:bCs/>
                <w:i/>
                <w:sz w:val="24"/>
              </w:rPr>
            </w:pPr>
            <w:r>
              <w:rPr>
                <w:rFonts w:hint="default" w:ascii="Times New Roman" w:hAnsi="Times New Roman" w:eastAsia="方正仿宋_GBK" w:cs="Times New Roman"/>
                <w:bCs/>
                <w:sz w:val="24"/>
                <w:lang w:val="en-US" w:eastAsia="zh-CN"/>
              </w:rPr>
              <w:t>9</w:t>
            </w:r>
            <w:r>
              <w:rPr>
                <w:rFonts w:hint="default" w:ascii="Times New Roman" w:hAnsi="Times New Roman" w:eastAsia="方正仿宋_GBK" w:cs="Times New Roman"/>
                <w:bCs/>
                <w:sz w:val="24"/>
              </w:rPr>
              <w:t>.输精管结扎</w:t>
            </w:r>
          </w:p>
        </w:tc>
        <w:tc>
          <w:tcPr>
            <w:tcW w:w="2100" w:type="dxa"/>
            <w:tcBorders>
              <w:top w:val="single" w:color="000000" w:sz="4" w:space="0"/>
              <w:left w:val="single" w:color="auto" w:sz="4" w:space="0"/>
              <w:bottom w:val="single" w:color="000000" w:sz="4" w:space="0"/>
              <w:right w:val="single" w:color="000000" w:sz="4" w:space="0"/>
            </w:tcBorders>
            <w:noWrap w:val="0"/>
            <w:vAlign w:val="center"/>
          </w:tcPr>
          <w:p w14:paraId="5471EF92">
            <w:pPr>
              <w:autoSpaceDN w:val="0"/>
              <w:spacing w:line="240" w:lineRule="exact"/>
              <w:jc w:val="center"/>
              <w:textAlignment w:val="center"/>
              <w:rPr>
                <w:rFonts w:hint="default" w:ascii="Times New Roman" w:hAnsi="Times New Roman" w:eastAsia="方正仿宋_GBK" w:cs="Times New Roman"/>
                <w:bCs/>
                <w:sz w:val="24"/>
              </w:rPr>
            </w:pPr>
            <w:r>
              <w:rPr>
                <w:rFonts w:hint="default" w:ascii="Times New Roman" w:hAnsi="Times New Roman" w:eastAsia="方正仿宋_GBK" w:cs="Times New Roman"/>
                <w:bCs/>
                <w:sz w:val="24"/>
              </w:rPr>
              <w:t>600</w:t>
            </w:r>
          </w:p>
        </w:tc>
        <w:tc>
          <w:tcPr>
            <w:tcW w:w="2040" w:type="dxa"/>
            <w:tcBorders>
              <w:top w:val="single" w:color="auto" w:sz="4" w:space="0"/>
              <w:left w:val="single" w:color="000000" w:sz="4" w:space="0"/>
              <w:bottom w:val="single" w:color="auto" w:sz="4" w:space="0"/>
              <w:right w:val="single" w:color="000000" w:sz="4" w:space="0"/>
            </w:tcBorders>
            <w:noWrap w:val="0"/>
            <w:vAlign w:val="center"/>
          </w:tcPr>
          <w:p w14:paraId="5A43486C">
            <w:pPr>
              <w:autoSpaceDN w:val="0"/>
              <w:spacing w:line="240" w:lineRule="exact"/>
              <w:jc w:val="center"/>
              <w:textAlignment w:val="center"/>
              <w:rPr>
                <w:rFonts w:hint="default" w:ascii="Times New Roman" w:hAnsi="Times New Roman" w:eastAsia="方正仿宋_GBK" w:cs="Times New Roman"/>
                <w:bCs/>
                <w:sz w:val="24"/>
              </w:rPr>
            </w:pPr>
            <w:r>
              <w:rPr>
                <w:rFonts w:hint="default" w:ascii="Times New Roman" w:hAnsi="Times New Roman" w:eastAsia="方正仿宋_GBK" w:cs="Times New Roman"/>
                <w:bCs/>
                <w:sz w:val="24"/>
              </w:rPr>
              <w:t>800</w:t>
            </w:r>
          </w:p>
        </w:tc>
        <w:tc>
          <w:tcPr>
            <w:tcW w:w="2007" w:type="dxa"/>
            <w:tcBorders>
              <w:top w:val="single" w:color="auto" w:sz="4" w:space="0"/>
              <w:left w:val="single" w:color="000000" w:sz="4" w:space="0"/>
              <w:bottom w:val="single" w:color="auto" w:sz="4" w:space="0"/>
              <w:right w:val="single" w:color="auto" w:sz="4" w:space="0"/>
            </w:tcBorders>
            <w:noWrap w:val="0"/>
            <w:vAlign w:val="center"/>
          </w:tcPr>
          <w:p w14:paraId="57DF89DC">
            <w:pPr>
              <w:autoSpaceDN w:val="0"/>
              <w:spacing w:line="240" w:lineRule="exact"/>
              <w:jc w:val="center"/>
              <w:textAlignment w:val="center"/>
              <w:rPr>
                <w:rFonts w:hint="default" w:ascii="Times New Roman" w:hAnsi="Times New Roman" w:eastAsia="方正仿宋_GBK" w:cs="Times New Roman"/>
                <w:bCs/>
                <w:sz w:val="24"/>
              </w:rPr>
            </w:pPr>
            <w:r>
              <w:rPr>
                <w:rFonts w:hint="default" w:ascii="Times New Roman" w:hAnsi="Times New Roman" w:eastAsia="方正仿宋_GBK" w:cs="Times New Roman"/>
                <w:bCs/>
                <w:sz w:val="24"/>
              </w:rPr>
              <w:t>1000</w:t>
            </w:r>
          </w:p>
        </w:tc>
      </w:tr>
      <w:tr w14:paraId="01FC4CA1">
        <w:tblPrEx>
          <w:tblCellMar>
            <w:top w:w="0" w:type="dxa"/>
            <w:left w:w="108" w:type="dxa"/>
            <w:bottom w:w="0" w:type="dxa"/>
            <w:right w:w="108" w:type="dxa"/>
          </w:tblCellMar>
        </w:tblPrEx>
        <w:trPr>
          <w:trHeight w:val="759" w:hRule="atLeast"/>
          <w:jc w:val="center"/>
        </w:trPr>
        <w:tc>
          <w:tcPr>
            <w:tcW w:w="3021" w:type="dxa"/>
            <w:gridSpan w:val="2"/>
            <w:tcBorders>
              <w:top w:val="single" w:color="000000" w:sz="4" w:space="0"/>
              <w:left w:val="single" w:color="000000" w:sz="4" w:space="0"/>
              <w:bottom w:val="single" w:color="000000" w:sz="4" w:space="0"/>
              <w:right w:val="single" w:color="auto" w:sz="4" w:space="0"/>
            </w:tcBorders>
            <w:noWrap w:val="0"/>
            <w:vAlign w:val="center"/>
          </w:tcPr>
          <w:p w14:paraId="160C6B70">
            <w:pPr>
              <w:autoSpaceDN w:val="0"/>
              <w:spacing w:line="240" w:lineRule="exact"/>
              <w:jc w:val="center"/>
              <w:textAlignment w:val="center"/>
              <w:rPr>
                <w:rFonts w:hint="default" w:ascii="Times New Roman" w:hAnsi="Times New Roman" w:eastAsia="方正仿宋_GBK" w:cs="Times New Roman"/>
                <w:bCs/>
                <w:i/>
                <w:sz w:val="24"/>
              </w:rPr>
            </w:pPr>
            <w:r>
              <w:rPr>
                <w:rFonts w:hint="default" w:ascii="Times New Roman" w:hAnsi="Times New Roman" w:eastAsia="方正仿宋_GBK" w:cs="Times New Roman"/>
                <w:bCs/>
                <w:sz w:val="24"/>
                <w:lang w:val="en-US" w:eastAsia="zh-CN"/>
              </w:rPr>
              <w:t>10</w:t>
            </w:r>
            <w:r>
              <w:rPr>
                <w:rFonts w:hint="default" w:ascii="Times New Roman" w:hAnsi="Times New Roman" w:eastAsia="方正仿宋_GBK" w:cs="Times New Roman"/>
                <w:bCs/>
                <w:sz w:val="24"/>
              </w:rPr>
              <w:t>.输精管复通</w:t>
            </w:r>
          </w:p>
        </w:tc>
        <w:tc>
          <w:tcPr>
            <w:tcW w:w="2100" w:type="dxa"/>
            <w:tcBorders>
              <w:top w:val="single" w:color="000000" w:sz="4" w:space="0"/>
              <w:left w:val="single" w:color="auto" w:sz="4" w:space="0"/>
              <w:bottom w:val="single" w:color="000000" w:sz="4" w:space="0"/>
              <w:right w:val="single" w:color="000000" w:sz="4" w:space="0"/>
            </w:tcBorders>
            <w:noWrap w:val="0"/>
            <w:vAlign w:val="center"/>
          </w:tcPr>
          <w:p w14:paraId="40DA5ED1">
            <w:pPr>
              <w:autoSpaceDN w:val="0"/>
              <w:spacing w:line="240" w:lineRule="exact"/>
              <w:jc w:val="center"/>
              <w:textAlignment w:val="center"/>
              <w:rPr>
                <w:rFonts w:hint="default" w:ascii="Times New Roman" w:hAnsi="Times New Roman" w:eastAsia="方正仿宋_GBK" w:cs="Times New Roman"/>
                <w:bCs/>
                <w:sz w:val="24"/>
              </w:rPr>
            </w:pPr>
            <w:r>
              <w:rPr>
                <w:rFonts w:hint="default" w:ascii="Times New Roman" w:hAnsi="Times New Roman" w:eastAsia="方正仿宋_GBK" w:cs="Times New Roman"/>
                <w:bCs/>
                <w:sz w:val="24"/>
              </w:rPr>
              <w:t>1000</w:t>
            </w:r>
          </w:p>
        </w:tc>
        <w:tc>
          <w:tcPr>
            <w:tcW w:w="2040" w:type="dxa"/>
            <w:tcBorders>
              <w:top w:val="single" w:color="auto" w:sz="4" w:space="0"/>
              <w:left w:val="single" w:color="000000" w:sz="4" w:space="0"/>
              <w:bottom w:val="single" w:color="auto" w:sz="4" w:space="0"/>
              <w:right w:val="single" w:color="000000" w:sz="4" w:space="0"/>
            </w:tcBorders>
            <w:noWrap w:val="0"/>
            <w:vAlign w:val="center"/>
          </w:tcPr>
          <w:p w14:paraId="68934960">
            <w:pPr>
              <w:autoSpaceDN w:val="0"/>
              <w:spacing w:line="240" w:lineRule="exact"/>
              <w:jc w:val="center"/>
              <w:textAlignment w:val="center"/>
              <w:rPr>
                <w:rFonts w:hint="default" w:ascii="Times New Roman" w:hAnsi="Times New Roman" w:eastAsia="方正仿宋_GBK" w:cs="Times New Roman"/>
                <w:bCs/>
                <w:sz w:val="24"/>
              </w:rPr>
            </w:pPr>
            <w:r>
              <w:rPr>
                <w:rFonts w:hint="default" w:ascii="Times New Roman" w:hAnsi="Times New Roman" w:eastAsia="方正仿宋_GBK" w:cs="Times New Roman"/>
                <w:bCs/>
                <w:sz w:val="24"/>
              </w:rPr>
              <w:t>2000</w:t>
            </w:r>
          </w:p>
        </w:tc>
        <w:tc>
          <w:tcPr>
            <w:tcW w:w="2007" w:type="dxa"/>
            <w:tcBorders>
              <w:top w:val="single" w:color="auto" w:sz="4" w:space="0"/>
              <w:left w:val="single" w:color="000000" w:sz="4" w:space="0"/>
              <w:bottom w:val="single" w:color="auto" w:sz="4" w:space="0"/>
              <w:right w:val="single" w:color="auto" w:sz="4" w:space="0"/>
            </w:tcBorders>
            <w:noWrap w:val="0"/>
            <w:vAlign w:val="center"/>
          </w:tcPr>
          <w:p w14:paraId="735FC89F">
            <w:pPr>
              <w:autoSpaceDN w:val="0"/>
              <w:spacing w:line="240" w:lineRule="exact"/>
              <w:jc w:val="center"/>
              <w:textAlignment w:val="center"/>
              <w:rPr>
                <w:rFonts w:hint="default" w:ascii="Times New Roman" w:hAnsi="Times New Roman" w:eastAsia="方正仿宋_GBK" w:cs="Times New Roman"/>
                <w:bCs/>
                <w:sz w:val="24"/>
              </w:rPr>
            </w:pPr>
            <w:r>
              <w:rPr>
                <w:rFonts w:hint="default" w:ascii="Times New Roman" w:hAnsi="Times New Roman" w:eastAsia="方正仿宋_GBK" w:cs="Times New Roman"/>
                <w:bCs/>
                <w:sz w:val="24"/>
              </w:rPr>
              <w:t>3000</w:t>
            </w:r>
          </w:p>
        </w:tc>
      </w:tr>
    </w:tbl>
    <w:p w14:paraId="13699B27">
      <w:pPr>
        <w:pStyle w:val="18"/>
        <w:snapToGrid w:val="0"/>
        <w:spacing w:before="0" w:beforeAutospacing="0" w:after="0" w:afterAutospacing="0"/>
        <w:jc w:val="center"/>
        <w:rPr>
          <w:rFonts w:hint="default" w:ascii="Times New Roman" w:hAnsi="Times New Roman" w:eastAsia="方正仿宋_GBK" w:cs="Times New Roman"/>
          <w:sz w:val="24"/>
          <w:szCs w:val="24"/>
        </w:rPr>
      </w:pPr>
    </w:p>
    <w:p w14:paraId="78E84C4A">
      <w:pPr>
        <w:adjustRightInd w:val="0"/>
        <w:snapToGrid w:val="0"/>
        <w:spacing w:line="360" w:lineRule="exact"/>
        <w:ind w:firstLine="480" w:firstLineChars="200"/>
        <w:rPr>
          <w:rFonts w:hint="default" w:ascii="Times New Roman" w:hAnsi="Times New Roman" w:eastAsia="方正黑体_GBK" w:cs="Times New Roman"/>
          <w:kern w:val="2"/>
          <w:sz w:val="24"/>
        </w:rPr>
      </w:pPr>
      <w:r>
        <w:rPr>
          <w:rFonts w:hint="default" w:ascii="Times New Roman" w:hAnsi="Times New Roman" w:eastAsia="方正黑体_GBK" w:cs="Times New Roman"/>
          <w:kern w:val="2"/>
          <w:sz w:val="24"/>
        </w:rPr>
        <w:t>注：</w:t>
      </w:r>
    </w:p>
    <w:p w14:paraId="729E1520">
      <w:pPr>
        <w:adjustRightInd w:val="0"/>
        <w:snapToGrid w:val="0"/>
        <w:spacing w:line="360" w:lineRule="exact"/>
        <w:ind w:firstLine="480" w:firstLineChars="200"/>
        <w:rPr>
          <w:rFonts w:hint="default" w:ascii="Times New Roman" w:hAnsi="Times New Roman" w:eastAsia="方正楷体_GBK" w:cs="Times New Roman"/>
          <w:kern w:val="2"/>
          <w:sz w:val="24"/>
          <w:lang w:val="en-US" w:eastAsia="zh-CN"/>
        </w:rPr>
      </w:pPr>
      <w:r>
        <w:rPr>
          <w:rFonts w:hint="default" w:ascii="Times New Roman" w:hAnsi="Times New Roman" w:eastAsia="方正楷体_GBK" w:cs="Times New Roman"/>
          <w:kern w:val="2"/>
          <w:sz w:val="24"/>
          <w:lang w:val="en-US" w:eastAsia="zh-CN"/>
        </w:rPr>
        <w:t>1.非参保职工个人原因造成生育医疗费用不能直接结算的，补办理结算或者申请零星报销按照直接结算的待遇标准支付。</w:t>
      </w:r>
    </w:p>
    <w:p w14:paraId="4B27E7F7">
      <w:pPr>
        <w:adjustRightInd w:val="0"/>
        <w:snapToGrid w:val="0"/>
        <w:spacing w:line="360" w:lineRule="exact"/>
        <w:ind w:firstLine="480" w:firstLineChars="200"/>
        <w:rPr>
          <w:rFonts w:hint="default" w:ascii="Times New Roman" w:hAnsi="Times New Roman" w:eastAsia="方正楷体_GBK" w:cs="Times New Roman"/>
          <w:kern w:val="2"/>
          <w:sz w:val="24"/>
          <w:lang w:val="en-US" w:eastAsia="zh-CN"/>
        </w:rPr>
      </w:pPr>
      <w:r>
        <w:rPr>
          <w:rFonts w:hint="default" w:ascii="Times New Roman" w:hAnsi="Times New Roman" w:eastAsia="方正楷体_GBK" w:cs="Times New Roman"/>
          <w:kern w:val="2"/>
          <w:sz w:val="24"/>
          <w:lang w:val="en-US" w:eastAsia="zh-CN"/>
        </w:rPr>
        <w:t>2.未办理产前检查就医确认手续、未按规定办理变更产前检查定点医疗机构或因参保职工个人原因造成生育医疗费用不能直接结算的，可以向参保地医疗保障经办机构申请零星报销（支付标准详见上表），具体情形如下：</w:t>
      </w:r>
    </w:p>
    <w:p w14:paraId="45C7D9BD">
      <w:pPr>
        <w:adjustRightInd w:val="0"/>
        <w:snapToGrid w:val="0"/>
        <w:spacing w:line="360" w:lineRule="exact"/>
        <w:ind w:firstLine="480" w:firstLineChars="200"/>
        <w:rPr>
          <w:rFonts w:hint="default" w:ascii="Times New Roman" w:hAnsi="Times New Roman" w:eastAsia="方正楷体_GBK" w:cs="Times New Roman"/>
          <w:kern w:val="2"/>
          <w:sz w:val="24"/>
          <w:lang w:val="en-US" w:eastAsia="zh-CN"/>
        </w:rPr>
      </w:pPr>
      <w:r>
        <w:rPr>
          <w:rFonts w:hint="default" w:ascii="Times New Roman" w:hAnsi="Times New Roman" w:eastAsia="方正楷体_GBK" w:cs="Times New Roman"/>
          <w:kern w:val="2"/>
          <w:sz w:val="24"/>
          <w:lang w:val="en-US" w:eastAsia="zh-CN"/>
        </w:rPr>
        <w:t>（1）对非急诊、抢救、转诊发生的不能直接结算的生育医疗费用，在相应支付标准与已直接结算费用差额（差额=支付标准-已直接结算费用）幅度内进行报销。申请报销金额低于差额的，按实际费用报销；超过或等于差额的，按差额报销；当差额低于零时，直接按零报销。</w:t>
      </w:r>
    </w:p>
    <w:p w14:paraId="5E21D8CF">
      <w:pPr>
        <w:adjustRightInd w:val="0"/>
        <w:snapToGrid w:val="0"/>
        <w:spacing w:line="360" w:lineRule="exact"/>
        <w:ind w:firstLine="480" w:firstLineChars="200"/>
        <w:rPr>
          <w:rFonts w:hint="default" w:ascii="Times New Roman" w:hAnsi="Times New Roman" w:eastAsia="方正楷体_GBK" w:cs="Times New Roman"/>
          <w:kern w:val="2"/>
          <w:sz w:val="24"/>
          <w:lang w:val="en-US" w:eastAsia="zh-CN"/>
        </w:rPr>
      </w:pPr>
      <w:r>
        <w:rPr>
          <w:rFonts w:hint="default" w:ascii="Times New Roman" w:hAnsi="Times New Roman" w:eastAsia="方正楷体_GBK" w:cs="Times New Roman"/>
          <w:kern w:val="2"/>
          <w:sz w:val="24"/>
          <w:lang w:val="en-US" w:eastAsia="zh-CN"/>
        </w:rPr>
        <w:t>（2）对因急诊、抢救、转诊发生的不能直接结算的生育医疗费用，申请报销金额低于相应支付标准的，按实际费用报销；超过或等于支付标准的，按相应支付标准报销。</w:t>
      </w:r>
    </w:p>
    <w:p w14:paraId="3852514B">
      <w:pPr>
        <w:adjustRightInd w:val="0"/>
        <w:snapToGrid w:val="0"/>
        <w:spacing w:line="360" w:lineRule="exact"/>
        <w:ind w:firstLine="480" w:firstLineChars="200"/>
        <w:rPr>
          <w:rFonts w:hint="default" w:ascii="Times New Roman" w:hAnsi="Times New Roman" w:eastAsia="方正楷体_GBK" w:cs="Times New Roman"/>
          <w:kern w:val="2"/>
          <w:sz w:val="24"/>
          <w:lang w:val="en-US" w:eastAsia="zh-CN"/>
        </w:rPr>
      </w:pPr>
      <w:r>
        <w:rPr>
          <w:rFonts w:hint="default" w:ascii="Times New Roman" w:hAnsi="Times New Roman" w:eastAsia="方正楷体_GBK" w:cs="Times New Roman"/>
          <w:kern w:val="2"/>
          <w:sz w:val="24"/>
          <w:lang w:val="en-US" w:eastAsia="zh-CN"/>
        </w:rPr>
        <w:t>3.生育保险定点医疗机构级别统一按基本医疗保险核定的级别确定。</w:t>
      </w:r>
    </w:p>
    <w:p w14:paraId="04DA2F93">
      <w:pPr>
        <w:adjustRightInd w:val="0"/>
        <w:snapToGrid w:val="0"/>
        <w:spacing w:line="360" w:lineRule="exact"/>
        <w:ind w:firstLine="480" w:firstLineChars="200"/>
        <w:rPr>
          <w:rFonts w:hint="default" w:ascii="Times New Roman" w:hAnsi="Times New Roman" w:eastAsia="方正楷体_GBK" w:cs="Times New Roman"/>
          <w:kern w:val="2"/>
          <w:sz w:val="24"/>
          <w:lang w:val="en-US" w:eastAsia="zh-CN"/>
        </w:rPr>
      </w:pPr>
      <w:r>
        <w:rPr>
          <w:rFonts w:hint="default" w:ascii="Times New Roman" w:hAnsi="Times New Roman" w:eastAsia="方正楷体_GBK" w:cs="Times New Roman"/>
          <w:kern w:val="2"/>
          <w:sz w:val="24"/>
          <w:lang w:val="en-US" w:eastAsia="zh-CN"/>
        </w:rPr>
        <w:t>4.表中“4. 4 个月（含）以上终止妊娠（不含产前检查费用）”发生的产前检查费用按不同级别定点医疗机构的产前检查支付标准支付。</w:t>
      </w:r>
    </w:p>
    <w:p w14:paraId="2262F55D">
      <w:pPr>
        <w:numPr>
          <w:ilvl w:val="0"/>
          <w:numId w:val="0"/>
        </w:numPr>
        <w:adjustRightInd w:val="0"/>
        <w:snapToGrid w:val="0"/>
        <w:spacing w:line="360" w:lineRule="exact"/>
        <w:ind w:firstLine="0" w:firstLineChars="0"/>
        <w:rPr>
          <w:rFonts w:hint="default" w:ascii="Times New Roman" w:hAnsi="Times New Roman" w:eastAsia="方正楷体_GBK" w:cs="Times New Roman"/>
          <w:kern w:val="2"/>
          <w:sz w:val="24"/>
          <w:lang w:val="en-US" w:eastAsia="zh-CN"/>
        </w:rPr>
      </w:pPr>
      <w:r>
        <w:rPr>
          <w:rFonts w:hint="default" w:ascii="Times New Roman" w:hAnsi="Times New Roman" w:eastAsia="方正楷体_GBK" w:cs="Times New Roman"/>
          <w:kern w:val="2"/>
          <w:sz w:val="24"/>
          <w:lang w:val="en-US" w:eastAsia="zh-CN"/>
        </w:rPr>
        <w:t xml:space="preserve">    5.“月数”的计算方法：按产科学的概念，7 天为一孕周，4 周为一孕月计算。</w:t>
      </w:r>
    </w:p>
    <w:p w14:paraId="19D37D7F">
      <w:pPr>
        <w:adjustRightInd w:val="0"/>
        <w:snapToGrid w:val="0"/>
        <w:spacing w:line="360" w:lineRule="exact"/>
        <w:ind w:firstLine="480" w:firstLineChars="200"/>
        <w:rPr>
          <w:rFonts w:hint="default" w:ascii="Times New Roman" w:hAnsi="Times New Roman" w:eastAsia="方正楷体_GBK" w:cs="Times New Roman"/>
          <w:kern w:val="2"/>
          <w:sz w:val="24"/>
          <w:szCs w:val="24"/>
          <w:highlight w:val="none"/>
          <w:lang w:val="en-US"/>
        </w:rPr>
      </w:pPr>
      <w:r>
        <w:rPr>
          <w:rFonts w:hint="default" w:ascii="Times New Roman" w:hAnsi="Times New Roman" w:eastAsia="方正楷体_GBK" w:cs="Times New Roman"/>
          <w:kern w:val="2"/>
          <w:sz w:val="24"/>
          <w:lang w:val="en-US" w:eastAsia="zh-CN"/>
        </w:rPr>
        <w:t>6.根据职工医保基金运行及结合生育医疗费用增长情况和国家、省、市有关政策，将适时对支付标准进行调整。</w:t>
      </w:r>
    </w:p>
    <w:p w14:paraId="5BE05718">
      <w:pPr>
        <w:adjustRightInd w:val="0"/>
        <w:snapToGrid w:val="0"/>
        <w:spacing w:line="360" w:lineRule="exact"/>
        <w:ind w:firstLine="480" w:firstLineChars="200"/>
        <w:rPr>
          <w:rFonts w:hint="default" w:ascii="Times New Roman" w:hAnsi="Times New Roman" w:eastAsia="方正黑体_GBK" w:cs="Times New Roman"/>
          <w:color w:val="000000"/>
          <w:kern w:val="0"/>
          <w:sz w:val="30"/>
          <w:szCs w:val="30"/>
        </w:rPr>
      </w:pPr>
      <w:r>
        <w:rPr>
          <w:rFonts w:hint="default" w:ascii="Times New Roman" w:hAnsi="Times New Roman" w:eastAsia="方正楷体_GBK" w:cs="Times New Roman"/>
          <w:kern w:val="2"/>
          <w:sz w:val="24"/>
        </w:rPr>
        <w:br w:type="page"/>
      </w:r>
      <w:r>
        <w:rPr>
          <w:rFonts w:hint="default" w:ascii="Times New Roman" w:hAnsi="Times New Roman" w:eastAsia="黑体" w:cs="Times New Roman"/>
          <w:color w:val="000000"/>
          <w:kern w:val="0"/>
          <w:sz w:val="32"/>
          <w:szCs w:val="32"/>
        </w:rPr>
        <w:t xml:space="preserve"> </w:t>
      </w:r>
      <w:r>
        <w:rPr>
          <w:rFonts w:hint="default" w:ascii="Times New Roman" w:hAnsi="Times New Roman" w:eastAsia="方正黑体_GBK" w:cs="Times New Roman"/>
          <w:color w:val="000000"/>
          <w:kern w:val="0"/>
          <w:sz w:val="32"/>
          <w:szCs w:val="32"/>
        </w:rPr>
        <w:t xml:space="preserve"> </w:t>
      </w:r>
      <w:r>
        <w:rPr>
          <w:rFonts w:hint="default" w:ascii="Times New Roman" w:hAnsi="Times New Roman" w:eastAsia="方正黑体_GBK" w:cs="Times New Roman"/>
          <w:color w:val="000000"/>
          <w:kern w:val="0"/>
          <w:sz w:val="30"/>
          <w:szCs w:val="30"/>
        </w:rPr>
        <w:t>二、城乡居民基本医疗保险待遇</w:t>
      </w:r>
    </w:p>
    <w:p w14:paraId="2A6A91AE">
      <w:pPr>
        <w:widowControl/>
        <w:adjustRightInd w:val="0"/>
        <w:snapToGrid w:val="0"/>
        <w:spacing w:line="576" w:lineRule="exact"/>
        <w:ind w:firstLine="602" w:firstLineChars="200"/>
        <w:jc w:val="left"/>
        <w:textAlignment w:val="center"/>
        <w:rPr>
          <w:rFonts w:hint="default" w:ascii="Times New Roman" w:hAnsi="Times New Roman" w:eastAsia="方正楷体_GBK" w:cs="Times New Roman"/>
          <w:kern w:val="0"/>
          <w:sz w:val="30"/>
          <w:szCs w:val="30"/>
        </w:rPr>
      </w:pPr>
      <w:r>
        <w:rPr>
          <w:rFonts w:hint="default" w:ascii="Times New Roman" w:hAnsi="Times New Roman" w:eastAsia="方正楷体_GBK" w:cs="Times New Roman"/>
          <w:b/>
          <w:color w:val="000000"/>
          <w:kern w:val="0"/>
          <w:sz w:val="30"/>
          <w:szCs w:val="30"/>
        </w:rPr>
        <w:t>（一）居民医保住院待遇</w:t>
      </w:r>
    </w:p>
    <w:tbl>
      <w:tblPr>
        <w:tblStyle w:val="9"/>
        <w:tblW w:w="8967" w:type="dxa"/>
        <w:jc w:val="center"/>
        <w:tblLayout w:type="fixed"/>
        <w:tblCellMar>
          <w:top w:w="0" w:type="dxa"/>
          <w:left w:w="108" w:type="dxa"/>
          <w:bottom w:w="0" w:type="dxa"/>
          <w:right w:w="108" w:type="dxa"/>
        </w:tblCellMar>
      </w:tblPr>
      <w:tblGrid>
        <w:gridCol w:w="565"/>
        <w:gridCol w:w="480"/>
        <w:gridCol w:w="765"/>
        <w:gridCol w:w="2585"/>
        <w:gridCol w:w="1615"/>
        <w:gridCol w:w="1503"/>
        <w:gridCol w:w="1454"/>
      </w:tblGrid>
      <w:tr w14:paraId="05FF5279">
        <w:tblPrEx>
          <w:tblCellMar>
            <w:top w:w="0" w:type="dxa"/>
            <w:left w:w="108" w:type="dxa"/>
            <w:bottom w:w="0" w:type="dxa"/>
            <w:right w:w="108" w:type="dxa"/>
          </w:tblCellMar>
        </w:tblPrEx>
        <w:trPr>
          <w:trHeight w:val="398" w:hRule="atLeast"/>
          <w:jc w:val="center"/>
        </w:trPr>
        <w:tc>
          <w:tcPr>
            <w:tcW w:w="4395" w:type="dxa"/>
            <w:gridSpan w:val="4"/>
            <w:vMerge w:val="restart"/>
            <w:tcBorders>
              <w:top w:val="single" w:color="auto" w:sz="4" w:space="0"/>
              <w:left w:val="single" w:color="auto" w:sz="4" w:space="0"/>
              <w:right w:val="single" w:color="auto" w:sz="4" w:space="0"/>
            </w:tcBorders>
            <w:shd w:val="clear" w:color="auto" w:fill="auto"/>
            <w:noWrap w:val="0"/>
            <w:vAlign w:val="center"/>
          </w:tcPr>
          <w:p w14:paraId="565969B8">
            <w:pPr>
              <w:widowControl/>
              <w:adjustRightInd w:val="0"/>
              <w:snapToGrid w:val="0"/>
              <w:spacing w:line="576" w:lineRule="exact"/>
              <w:jc w:val="center"/>
              <w:rPr>
                <w:rFonts w:hint="default" w:ascii="Times New Roman" w:hAnsi="Times New Roman" w:eastAsia="方正黑体_GBK" w:cs="Times New Roman"/>
                <w:bCs/>
                <w:color w:val="000000"/>
                <w:kern w:val="0"/>
                <w:sz w:val="24"/>
              </w:rPr>
            </w:pPr>
            <w:r>
              <w:rPr>
                <w:rFonts w:hint="default" w:ascii="Times New Roman" w:hAnsi="Times New Roman" w:eastAsia="方正黑体_GBK" w:cs="Times New Roman"/>
                <w:bCs/>
                <w:color w:val="000000"/>
                <w:kern w:val="0"/>
                <w:sz w:val="24"/>
              </w:rPr>
              <w:t>住院待遇</w:t>
            </w:r>
          </w:p>
        </w:tc>
        <w:tc>
          <w:tcPr>
            <w:tcW w:w="4572" w:type="dxa"/>
            <w:gridSpan w:val="3"/>
            <w:tcBorders>
              <w:top w:val="single" w:color="auto" w:sz="4" w:space="0"/>
              <w:left w:val="nil"/>
              <w:bottom w:val="single" w:color="auto" w:sz="4" w:space="0"/>
              <w:right w:val="single" w:color="auto" w:sz="4" w:space="0"/>
            </w:tcBorders>
            <w:shd w:val="clear" w:color="000000" w:fill="auto"/>
            <w:noWrap w:val="0"/>
            <w:vAlign w:val="center"/>
          </w:tcPr>
          <w:p w14:paraId="595657DD">
            <w:pPr>
              <w:widowControl/>
              <w:adjustRightInd w:val="0"/>
              <w:snapToGrid w:val="0"/>
              <w:spacing w:line="576" w:lineRule="exact"/>
              <w:jc w:val="center"/>
              <w:rPr>
                <w:rFonts w:hint="default" w:ascii="Times New Roman" w:hAnsi="Times New Roman" w:eastAsia="方正黑体_GBK" w:cs="Times New Roman"/>
                <w:bCs/>
                <w:color w:val="000000"/>
                <w:kern w:val="0"/>
                <w:sz w:val="24"/>
              </w:rPr>
            </w:pPr>
            <w:r>
              <w:rPr>
                <w:rFonts w:hint="default" w:ascii="Times New Roman" w:hAnsi="Times New Roman" w:eastAsia="方正黑体_GBK" w:cs="Times New Roman"/>
                <w:bCs/>
                <w:color w:val="000000"/>
                <w:kern w:val="0"/>
                <w:sz w:val="24"/>
              </w:rPr>
              <w:t>定点医疗机构</w:t>
            </w:r>
          </w:p>
        </w:tc>
      </w:tr>
      <w:tr w14:paraId="4FFC2367">
        <w:tblPrEx>
          <w:tblCellMar>
            <w:top w:w="0" w:type="dxa"/>
            <w:left w:w="108" w:type="dxa"/>
            <w:bottom w:w="0" w:type="dxa"/>
            <w:right w:w="108" w:type="dxa"/>
          </w:tblCellMar>
        </w:tblPrEx>
        <w:trPr>
          <w:trHeight w:val="398" w:hRule="atLeast"/>
          <w:jc w:val="center"/>
        </w:trPr>
        <w:tc>
          <w:tcPr>
            <w:tcW w:w="4395" w:type="dxa"/>
            <w:gridSpan w:val="4"/>
            <w:vMerge w:val="continue"/>
            <w:tcBorders>
              <w:left w:val="single" w:color="auto" w:sz="4" w:space="0"/>
              <w:bottom w:val="single" w:color="auto" w:sz="4" w:space="0"/>
              <w:right w:val="single" w:color="auto" w:sz="4" w:space="0"/>
            </w:tcBorders>
            <w:shd w:val="clear" w:color="auto" w:fill="auto"/>
            <w:noWrap w:val="0"/>
            <w:vAlign w:val="center"/>
          </w:tcPr>
          <w:p w14:paraId="3B612E44">
            <w:pPr>
              <w:adjustRightInd w:val="0"/>
              <w:snapToGrid w:val="0"/>
              <w:spacing w:line="576" w:lineRule="exact"/>
              <w:jc w:val="left"/>
              <w:rPr>
                <w:rFonts w:hint="default" w:ascii="Times New Roman" w:hAnsi="Times New Roman" w:eastAsia="方正黑体_GBK" w:cs="Times New Roman"/>
                <w:bCs/>
                <w:kern w:val="0"/>
                <w:sz w:val="24"/>
              </w:rPr>
            </w:pPr>
          </w:p>
        </w:tc>
        <w:tc>
          <w:tcPr>
            <w:tcW w:w="1615" w:type="dxa"/>
            <w:tcBorders>
              <w:top w:val="single" w:color="auto" w:sz="4" w:space="0"/>
              <w:left w:val="nil"/>
              <w:bottom w:val="single" w:color="auto" w:sz="4" w:space="0"/>
              <w:right w:val="single" w:color="auto" w:sz="4" w:space="0"/>
            </w:tcBorders>
            <w:shd w:val="clear" w:color="000000" w:fill="auto"/>
            <w:noWrap w:val="0"/>
            <w:vAlign w:val="center"/>
          </w:tcPr>
          <w:p w14:paraId="2DCF082F">
            <w:pPr>
              <w:widowControl/>
              <w:adjustRightInd w:val="0"/>
              <w:snapToGrid w:val="0"/>
              <w:spacing w:line="576" w:lineRule="exact"/>
              <w:jc w:val="center"/>
              <w:rPr>
                <w:rFonts w:hint="default" w:ascii="Times New Roman" w:hAnsi="Times New Roman" w:eastAsia="方正黑体_GBK" w:cs="Times New Roman"/>
                <w:bCs/>
                <w:kern w:val="0"/>
                <w:sz w:val="24"/>
              </w:rPr>
            </w:pPr>
            <w:r>
              <w:rPr>
                <w:rFonts w:hint="default" w:ascii="Times New Roman" w:hAnsi="Times New Roman" w:eastAsia="方正黑体_GBK" w:cs="Times New Roman"/>
                <w:bCs/>
                <w:kern w:val="0"/>
                <w:sz w:val="24"/>
              </w:rPr>
              <w:t>一级及以下</w:t>
            </w:r>
          </w:p>
        </w:tc>
        <w:tc>
          <w:tcPr>
            <w:tcW w:w="1503" w:type="dxa"/>
            <w:tcBorders>
              <w:top w:val="single" w:color="auto" w:sz="4" w:space="0"/>
              <w:left w:val="nil"/>
              <w:bottom w:val="single" w:color="auto" w:sz="4" w:space="0"/>
              <w:right w:val="single" w:color="auto" w:sz="4" w:space="0"/>
            </w:tcBorders>
            <w:shd w:val="clear" w:color="000000" w:fill="auto"/>
            <w:noWrap w:val="0"/>
            <w:vAlign w:val="center"/>
          </w:tcPr>
          <w:p w14:paraId="7C65D228">
            <w:pPr>
              <w:widowControl/>
              <w:adjustRightInd w:val="0"/>
              <w:snapToGrid w:val="0"/>
              <w:spacing w:line="576" w:lineRule="exact"/>
              <w:jc w:val="center"/>
              <w:rPr>
                <w:rFonts w:hint="default" w:ascii="Times New Roman" w:hAnsi="Times New Roman" w:eastAsia="方正黑体_GBK" w:cs="Times New Roman"/>
                <w:bCs/>
                <w:kern w:val="0"/>
                <w:sz w:val="24"/>
              </w:rPr>
            </w:pPr>
            <w:r>
              <w:rPr>
                <w:rFonts w:hint="default" w:ascii="Times New Roman" w:hAnsi="Times New Roman" w:eastAsia="方正黑体_GBK" w:cs="Times New Roman"/>
                <w:bCs/>
                <w:kern w:val="0"/>
                <w:sz w:val="24"/>
              </w:rPr>
              <w:t>二级</w:t>
            </w:r>
          </w:p>
        </w:tc>
        <w:tc>
          <w:tcPr>
            <w:tcW w:w="1454" w:type="dxa"/>
            <w:tcBorders>
              <w:top w:val="single" w:color="auto" w:sz="4" w:space="0"/>
              <w:left w:val="nil"/>
              <w:bottom w:val="single" w:color="auto" w:sz="4" w:space="0"/>
              <w:right w:val="single" w:color="auto" w:sz="4" w:space="0"/>
            </w:tcBorders>
            <w:shd w:val="clear" w:color="000000" w:fill="auto"/>
            <w:noWrap w:val="0"/>
            <w:vAlign w:val="center"/>
          </w:tcPr>
          <w:p w14:paraId="42293E7C">
            <w:pPr>
              <w:widowControl/>
              <w:adjustRightInd w:val="0"/>
              <w:snapToGrid w:val="0"/>
              <w:spacing w:line="576" w:lineRule="exact"/>
              <w:jc w:val="center"/>
              <w:rPr>
                <w:rFonts w:hint="default" w:ascii="Times New Roman" w:hAnsi="Times New Roman" w:eastAsia="方正黑体_GBK" w:cs="Times New Roman"/>
                <w:bCs/>
                <w:kern w:val="0"/>
                <w:sz w:val="24"/>
              </w:rPr>
            </w:pPr>
            <w:r>
              <w:rPr>
                <w:rFonts w:hint="default" w:ascii="Times New Roman" w:hAnsi="Times New Roman" w:eastAsia="方正黑体_GBK" w:cs="Times New Roman"/>
                <w:bCs/>
                <w:kern w:val="0"/>
                <w:sz w:val="24"/>
              </w:rPr>
              <w:t>三级</w:t>
            </w:r>
          </w:p>
        </w:tc>
      </w:tr>
      <w:tr w14:paraId="5DA9E19B">
        <w:tblPrEx>
          <w:tblCellMar>
            <w:top w:w="0" w:type="dxa"/>
            <w:left w:w="108" w:type="dxa"/>
            <w:bottom w:w="0" w:type="dxa"/>
            <w:right w:w="108" w:type="dxa"/>
          </w:tblCellMar>
        </w:tblPrEx>
        <w:trPr>
          <w:trHeight w:val="398" w:hRule="atLeast"/>
          <w:jc w:val="center"/>
        </w:trPr>
        <w:tc>
          <w:tcPr>
            <w:tcW w:w="565" w:type="dxa"/>
            <w:vMerge w:val="restart"/>
            <w:tcBorders>
              <w:top w:val="nil"/>
              <w:left w:val="single" w:color="auto" w:sz="4" w:space="0"/>
              <w:right w:val="single" w:color="auto" w:sz="4" w:space="0"/>
            </w:tcBorders>
            <w:noWrap w:val="0"/>
            <w:vAlign w:val="center"/>
          </w:tcPr>
          <w:p w14:paraId="0EE69B44">
            <w:pPr>
              <w:widowControl/>
              <w:adjustRightInd w:val="0"/>
              <w:snapToGrid w:val="0"/>
              <w:spacing w:line="576" w:lineRule="exact"/>
              <w:jc w:val="center"/>
              <w:rPr>
                <w:rFonts w:hint="default" w:ascii="Times New Roman" w:hAnsi="Times New Roman" w:eastAsia="方正仿宋_GBK" w:cs="Times New Roman"/>
                <w:kern w:val="0"/>
                <w:sz w:val="24"/>
                <w:lang w:val="en-US" w:eastAsia="zh-CN"/>
              </w:rPr>
            </w:pPr>
            <w:r>
              <w:rPr>
                <w:rFonts w:hint="default" w:ascii="Times New Roman" w:hAnsi="Times New Roman" w:eastAsia="方正仿宋_GBK" w:cs="Times New Roman"/>
                <w:kern w:val="0"/>
                <w:sz w:val="24"/>
              </w:rPr>
              <w:t>住院</w:t>
            </w:r>
            <w:r>
              <w:rPr>
                <w:rFonts w:hint="default" w:ascii="Times New Roman" w:hAnsi="Times New Roman" w:eastAsia="方正仿宋_GBK" w:cs="Times New Roman"/>
                <w:kern w:val="0"/>
                <w:sz w:val="24"/>
                <w:lang w:val="en-US" w:eastAsia="zh-CN"/>
              </w:rPr>
              <w:t>统筹</w:t>
            </w:r>
          </w:p>
        </w:tc>
        <w:tc>
          <w:tcPr>
            <w:tcW w:w="3830" w:type="dxa"/>
            <w:gridSpan w:val="3"/>
            <w:tcBorders>
              <w:top w:val="single" w:color="auto" w:sz="4" w:space="0"/>
              <w:left w:val="nil"/>
              <w:bottom w:val="single" w:color="auto" w:sz="4" w:space="0"/>
              <w:right w:val="single" w:color="auto" w:sz="4" w:space="0"/>
            </w:tcBorders>
            <w:noWrap w:val="0"/>
            <w:vAlign w:val="center"/>
          </w:tcPr>
          <w:p w14:paraId="7B83799F">
            <w:pPr>
              <w:widowControl/>
              <w:adjustRightInd w:val="0"/>
              <w:snapToGrid w:val="0"/>
              <w:spacing w:line="576" w:lineRule="exact"/>
              <w:jc w:val="center"/>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rPr>
              <w:t>起付标准</w:t>
            </w:r>
          </w:p>
        </w:tc>
        <w:tc>
          <w:tcPr>
            <w:tcW w:w="1615" w:type="dxa"/>
            <w:tcBorders>
              <w:top w:val="single" w:color="auto" w:sz="4" w:space="0"/>
              <w:left w:val="nil"/>
              <w:bottom w:val="single" w:color="auto" w:sz="4" w:space="0"/>
              <w:right w:val="single" w:color="auto" w:sz="4" w:space="0"/>
            </w:tcBorders>
            <w:noWrap w:val="0"/>
            <w:vAlign w:val="center"/>
          </w:tcPr>
          <w:p w14:paraId="011FA514">
            <w:pPr>
              <w:widowControl/>
              <w:adjustRightInd w:val="0"/>
              <w:snapToGrid w:val="0"/>
              <w:spacing w:line="576" w:lineRule="exact"/>
              <w:jc w:val="center"/>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rPr>
              <w:t>500元</w:t>
            </w:r>
          </w:p>
        </w:tc>
        <w:tc>
          <w:tcPr>
            <w:tcW w:w="1503" w:type="dxa"/>
            <w:tcBorders>
              <w:top w:val="single" w:color="auto" w:sz="4" w:space="0"/>
              <w:left w:val="nil"/>
              <w:bottom w:val="single" w:color="auto" w:sz="4" w:space="0"/>
              <w:right w:val="single" w:color="auto" w:sz="4" w:space="0"/>
            </w:tcBorders>
            <w:noWrap w:val="0"/>
            <w:vAlign w:val="center"/>
          </w:tcPr>
          <w:p w14:paraId="503F0B01">
            <w:pPr>
              <w:widowControl/>
              <w:adjustRightInd w:val="0"/>
              <w:snapToGrid w:val="0"/>
              <w:spacing w:line="576" w:lineRule="exact"/>
              <w:jc w:val="center"/>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rPr>
              <w:t>600元</w:t>
            </w:r>
          </w:p>
        </w:tc>
        <w:tc>
          <w:tcPr>
            <w:tcW w:w="1454" w:type="dxa"/>
            <w:tcBorders>
              <w:top w:val="single" w:color="auto" w:sz="4" w:space="0"/>
              <w:left w:val="nil"/>
              <w:bottom w:val="single" w:color="auto" w:sz="4" w:space="0"/>
              <w:right w:val="single" w:color="auto" w:sz="4" w:space="0"/>
            </w:tcBorders>
            <w:noWrap w:val="0"/>
            <w:vAlign w:val="center"/>
          </w:tcPr>
          <w:p w14:paraId="346A1040">
            <w:pPr>
              <w:widowControl/>
              <w:adjustRightInd w:val="0"/>
              <w:snapToGrid w:val="0"/>
              <w:spacing w:line="576" w:lineRule="exact"/>
              <w:jc w:val="center"/>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rPr>
              <w:t>900元</w:t>
            </w:r>
          </w:p>
        </w:tc>
      </w:tr>
      <w:tr w14:paraId="0B12DADF">
        <w:tblPrEx>
          <w:tblCellMar>
            <w:top w:w="0" w:type="dxa"/>
            <w:left w:w="108" w:type="dxa"/>
            <w:bottom w:w="0" w:type="dxa"/>
            <w:right w:w="108" w:type="dxa"/>
          </w:tblCellMar>
        </w:tblPrEx>
        <w:trPr>
          <w:trHeight w:val="398" w:hRule="atLeast"/>
          <w:jc w:val="center"/>
        </w:trPr>
        <w:tc>
          <w:tcPr>
            <w:tcW w:w="565" w:type="dxa"/>
            <w:vMerge w:val="continue"/>
            <w:tcBorders>
              <w:left w:val="single" w:color="auto" w:sz="4" w:space="0"/>
              <w:right w:val="single" w:color="auto" w:sz="4" w:space="0"/>
            </w:tcBorders>
            <w:noWrap w:val="0"/>
            <w:vAlign w:val="center"/>
          </w:tcPr>
          <w:p w14:paraId="7E5DF455">
            <w:pPr>
              <w:widowControl/>
              <w:adjustRightInd w:val="0"/>
              <w:snapToGrid w:val="0"/>
              <w:spacing w:line="576" w:lineRule="exact"/>
              <w:jc w:val="center"/>
              <w:rPr>
                <w:rFonts w:hint="default" w:ascii="Times New Roman" w:hAnsi="Times New Roman" w:eastAsia="方正仿宋_GBK" w:cs="Times New Roman"/>
                <w:kern w:val="0"/>
                <w:sz w:val="24"/>
              </w:rPr>
            </w:pPr>
          </w:p>
        </w:tc>
        <w:tc>
          <w:tcPr>
            <w:tcW w:w="3830" w:type="dxa"/>
            <w:gridSpan w:val="3"/>
            <w:tcBorders>
              <w:top w:val="single" w:color="auto" w:sz="4" w:space="0"/>
              <w:left w:val="nil"/>
              <w:bottom w:val="single" w:color="auto" w:sz="4" w:space="0"/>
              <w:right w:val="single" w:color="auto" w:sz="4" w:space="0"/>
            </w:tcBorders>
            <w:noWrap w:val="0"/>
            <w:vAlign w:val="center"/>
          </w:tcPr>
          <w:p w14:paraId="437AC80D">
            <w:pPr>
              <w:widowControl/>
              <w:adjustRightInd w:val="0"/>
              <w:snapToGrid w:val="0"/>
              <w:spacing w:line="576" w:lineRule="exact"/>
              <w:jc w:val="center"/>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rPr>
              <w:t>支付比例</w:t>
            </w:r>
          </w:p>
        </w:tc>
        <w:tc>
          <w:tcPr>
            <w:tcW w:w="1615" w:type="dxa"/>
            <w:tcBorders>
              <w:top w:val="single" w:color="auto" w:sz="4" w:space="0"/>
              <w:left w:val="nil"/>
              <w:bottom w:val="single" w:color="auto" w:sz="4" w:space="0"/>
              <w:right w:val="single" w:color="auto" w:sz="4" w:space="0"/>
            </w:tcBorders>
            <w:noWrap w:val="0"/>
            <w:vAlign w:val="center"/>
          </w:tcPr>
          <w:p w14:paraId="6775AF2E">
            <w:pPr>
              <w:widowControl/>
              <w:adjustRightInd w:val="0"/>
              <w:snapToGrid w:val="0"/>
              <w:spacing w:line="576" w:lineRule="exact"/>
              <w:jc w:val="center"/>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rPr>
              <w:t>85%</w:t>
            </w:r>
          </w:p>
        </w:tc>
        <w:tc>
          <w:tcPr>
            <w:tcW w:w="1503" w:type="dxa"/>
            <w:tcBorders>
              <w:top w:val="single" w:color="auto" w:sz="4" w:space="0"/>
              <w:left w:val="nil"/>
              <w:bottom w:val="single" w:color="auto" w:sz="4" w:space="0"/>
              <w:right w:val="single" w:color="auto" w:sz="4" w:space="0"/>
            </w:tcBorders>
            <w:noWrap w:val="0"/>
            <w:vAlign w:val="center"/>
          </w:tcPr>
          <w:p w14:paraId="578AB185">
            <w:pPr>
              <w:widowControl/>
              <w:adjustRightInd w:val="0"/>
              <w:snapToGrid w:val="0"/>
              <w:spacing w:line="576" w:lineRule="exact"/>
              <w:jc w:val="center"/>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rPr>
              <w:t>80%</w:t>
            </w:r>
          </w:p>
        </w:tc>
        <w:tc>
          <w:tcPr>
            <w:tcW w:w="1454" w:type="dxa"/>
            <w:tcBorders>
              <w:top w:val="single" w:color="auto" w:sz="4" w:space="0"/>
              <w:left w:val="nil"/>
              <w:bottom w:val="single" w:color="auto" w:sz="4" w:space="0"/>
              <w:right w:val="single" w:color="auto" w:sz="4" w:space="0"/>
            </w:tcBorders>
            <w:noWrap w:val="0"/>
            <w:vAlign w:val="center"/>
          </w:tcPr>
          <w:p w14:paraId="30B10C18">
            <w:pPr>
              <w:widowControl/>
              <w:adjustRightInd w:val="0"/>
              <w:snapToGrid w:val="0"/>
              <w:spacing w:line="576" w:lineRule="exact"/>
              <w:jc w:val="center"/>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rPr>
              <w:t>65%</w:t>
            </w:r>
          </w:p>
        </w:tc>
      </w:tr>
      <w:tr w14:paraId="501992F9">
        <w:tblPrEx>
          <w:tblCellMar>
            <w:top w:w="0" w:type="dxa"/>
            <w:left w:w="108" w:type="dxa"/>
            <w:bottom w:w="0" w:type="dxa"/>
            <w:right w:w="108" w:type="dxa"/>
          </w:tblCellMar>
        </w:tblPrEx>
        <w:trPr>
          <w:trHeight w:val="376" w:hRule="atLeast"/>
          <w:jc w:val="center"/>
        </w:trPr>
        <w:tc>
          <w:tcPr>
            <w:tcW w:w="565" w:type="dxa"/>
            <w:vMerge w:val="continue"/>
            <w:tcBorders>
              <w:left w:val="single" w:color="auto" w:sz="4" w:space="0"/>
              <w:right w:val="single" w:color="auto" w:sz="4" w:space="0"/>
            </w:tcBorders>
            <w:noWrap w:val="0"/>
            <w:vAlign w:val="center"/>
          </w:tcPr>
          <w:p w14:paraId="5888C9B1">
            <w:pPr>
              <w:widowControl/>
              <w:adjustRightInd w:val="0"/>
              <w:snapToGrid w:val="0"/>
              <w:spacing w:line="576" w:lineRule="exact"/>
              <w:jc w:val="center"/>
              <w:rPr>
                <w:rFonts w:hint="default" w:ascii="Times New Roman" w:hAnsi="Times New Roman" w:eastAsia="方正仿宋_GBK" w:cs="Times New Roman"/>
                <w:kern w:val="0"/>
                <w:sz w:val="24"/>
              </w:rPr>
            </w:pPr>
          </w:p>
        </w:tc>
        <w:tc>
          <w:tcPr>
            <w:tcW w:w="1245" w:type="dxa"/>
            <w:gridSpan w:val="2"/>
            <w:vMerge w:val="restart"/>
            <w:tcBorders>
              <w:top w:val="single" w:color="auto" w:sz="4" w:space="0"/>
              <w:left w:val="nil"/>
              <w:right w:val="single" w:color="auto" w:sz="4" w:space="0"/>
            </w:tcBorders>
            <w:noWrap w:val="0"/>
            <w:vAlign w:val="center"/>
          </w:tcPr>
          <w:p w14:paraId="53A44B7A">
            <w:pPr>
              <w:widowControl/>
              <w:adjustRightInd w:val="0"/>
              <w:snapToGrid w:val="0"/>
              <w:spacing w:line="576" w:lineRule="exact"/>
              <w:jc w:val="center"/>
              <w:rPr>
                <w:rFonts w:hint="default" w:ascii="Times New Roman" w:hAnsi="Times New Roman" w:eastAsia="方正仿宋_GBK" w:cs="Times New Roman"/>
                <w:kern w:val="0"/>
                <w:sz w:val="24"/>
                <w:lang w:val="en-US" w:eastAsia="zh-CN"/>
              </w:rPr>
            </w:pPr>
            <w:r>
              <w:rPr>
                <w:rFonts w:hint="default" w:ascii="Times New Roman" w:hAnsi="Times New Roman" w:eastAsia="方正仿宋_GBK" w:cs="Times New Roman"/>
                <w:kern w:val="0"/>
                <w:sz w:val="24"/>
                <w:lang w:val="en-US" w:eastAsia="zh-CN"/>
              </w:rPr>
              <w:t>异地</w:t>
            </w:r>
          </w:p>
          <w:p w14:paraId="7D650B14">
            <w:pPr>
              <w:widowControl/>
              <w:adjustRightInd w:val="0"/>
              <w:snapToGrid w:val="0"/>
              <w:spacing w:line="576" w:lineRule="exact"/>
              <w:jc w:val="center"/>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lang w:val="en-US" w:eastAsia="zh-CN"/>
              </w:rPr>
              <w:t>定点</w:t>
            </w:r>
            <w:r>
              <w:rPr>
                <w:rFonts w:hint="default" w:ascii="Times New Roman" w:hAnsi="Times New Roman" w:eastAsia="方正仿宋_GBK" w:cs="Times New Roman"/>
                <w:kern w:val="0"/>
                <w:sz w:val="24"/>
              </w:rPr>
              <w:t>医疗机构</w:t>
            </w:r>
          </w:p>
        </w:tc>
        <w:tc>
          <w:tcPr>
            <w:tcW w:w="2585" w:type="dxa"/>
            <w:tcBorders>
              <w:top w:val="single" w:color="auto" w:sz="4" w:space="0"/>
              <w:left w:val="nil"/>
              <w:bottom w:val="single" w:color="auto" w:sz="4" w:space="0"/>
              <w:right w:val="single" w:color="auto" w:sz="4" w:space="0"/>
            </w:tcBorders>
            <w:noWrap w:val="0"/>
            <w:vAlign w:val="center"/>
          </w:tcPr>
          <w:p w14:paraId="6D2563B9">
            <w:pPr>
              <w:widowControl/>
              <w:adjustRightInd w:val="0"/>
              <w:snapToGrid w:val="0"/>
              <w:spacing w:line="576" w:lineRule="exact"/>
              <w:jc w:val="center"/>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rPr>
              <w:t>起付标准</w:t>
            </w:r>
          </w:p>
        </w:tc>
        <w:tc>
          <w:tcPr>
            <w:tcW w:w="4572" w:type="dxa"/>
            <w:gridSpan w:val="3"/>
            <w:tcBorders>
              <w:top w:val="single" w:color="auto" w:sz="4" w:space="0"/>
              <w:left w:val="nil"/>
              <w:bottom w:val="single" w:color="auto" w:sz="4" w:space="0"/>
              <w:right w:val="single" w:color="auto" w:sz="4" w:space="0"/>
            </w:tcBorders>
            <w:noWrap w:val="0"/>
            <w:vAlign w:val="center"/>
          </w:tcPr>
          <w:p w14:paraId="2E17039D">
            <w:pPr>
              <w:widowControl/>
              <w:adjustRightInd w:val="0"/>
              <w:snapToGrid w:val="0"/>
              <w:spacing w:line="576" w:lineRule="exact"/>
              <w:jc w:val="center"/>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rPr>
              <w:t>1500元</w:t>
            </w:r>
          </w:p>
        </w:tc>
      </w:tr>
      <w:tr w14:paraId="6F2430EC">
        <w:tblPrEx>
          <w:tblCellMar>
            <w:top w:w="0" w:type="dxa"/>
            <w:left w:w="108" w:type="dxa"/>
            <w:bottom w:w="0" w:type="dxa"/>
            <w:right w:w="108" w:type="dxa"/>
          </w:tblCellMar>
        </w:tblPrEx>
        <w:trPr>
          <w:trHeight w:val="398" w:hRule="atLeast"/>
          <w:jc w:val="center"/>
        </w:trPr>
        <w:tc>
          <w:tcPr>
            <w:tcW w:w="565" w:type="dxa"/>
            <w:vMerge w:val="continue"/>
            <w:tcBorders>
              <w:left w:val="single" w:color="auto" w:sz="4" w:space="0"/>
              <w:right w:val="single" w:color="auto" w:sz="4" w:space="0"/>
            </w:tcBorders>
            <w:noWrap w:val="0"/>
            <w:vAlign w:val="center"/>
          </w:tcPr>
          <w:p w14:paraId="3C888CDE">
            <w:pPr>
              <w:widowControl/>
              <w:adjustRightInd w:val="0"/>
              <w:snapToGrid w:val="0"/>
              <w:spacing w:line="576" w:lineRule="exact"/>
              <w:jc w:val="center"/>
              <w:rPr>
                <w:rFonts w:hint="default" w:ascii="Times New Roman" w:hAnsi="Times New Roman" w:eastAsia="方正仿宋_GBK" w:cs="Times New Roman"/>
                <w:kern w:val="0"/>
                <w:sz w:val="24"/>
              </w:rPr>
            </w:pPr>
          </w:p>
        </w:tc>
        <w:tc>
          <w:tcPr>
            <w:tcW w:w="1245" w:type="dxa"/>
            <w:gridSpan w:val="2"/>
            <w:vMerge w:val="continue"/>
            <w:tcBorders>
              <w:left w:val="nil"/>
              <w:right w:val="single" w:color="auto" w:sz="4" w:space="0"/>
            </w:tcBorders>
            <w:noWrap w:val="0"/>
            <w:vAlign w:val="center"/>
          </w:tcPr>
          <w:p w14:paraId="70F7EC88">
            <w:pPr>
              <w:widowControl/>
              <w:adjustRightInd w:val="0"/>
              <w:snapToGrid w:val="0"/>
              <w:spacing w:line="576" w:lineRule="exact"/>
              <w:jc w:val="center"/>
              <w:rPr>
                <w:rFonts w:hint="default" w:ascii="Times New Roman" w:hAnsi="Times New Roman" w:eastAsia="方正仿宋_GBK" w:cs="Times New Roman"/>
                <w:kern w:val="0"/>
                <w:sz w:val="24"/>
              </w:rPr>
            </w:pPr>
          </w:p>
        </w:tc>
        <w:tc>
          <w:tcPr>
            <w:tcW w:w="2585" w:type="dxa"/>
            <w:tcBorders>
              <w:top w:val="single" w:color="auto" w:sz="4" w:space="0"/>
              <w:left w:val="nil"/>
              <w:bottom w:val="single" w:color="auto" w:sz="4" w:space="0"/>
              <w:right w:val="single" w:color="auto" w:sz="4" w:space="0"/>
            </w:tcBorders>
            <w:noWrap w:val="0"/>
            <w:vAlign w:val="center"/>
          </w:tcPr>
          <w:p w14:paraId="209EDAF8">
            <w:pPr>
              <w:widowControl/>
              <w:adjustRightInd w:val="0"/>
              <w:snapToGrid w:val="0"/>
              <w:spacing w:line="576" w:lineRule="exact"/>
              <w:jc w:val="center"/>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lang w:val="en-US" w:eastAsia="zh-CN"/>
              </w:rPr>
              <w:t>转诊</w:t>
            </w:r>
            <w:r>
              <w:rPr>
                <w:rFonts w:hint="default" w:ascii="Times New Roman" w:hAnsi="Times New Roman" w:eastAsia="方正仿宋_GBK" w:cs="Times New Roman"/>
                <w:kern w:val="0"/>
                <w:sz w:val="24"/>
              </w:rPr>
              <w:t>支付比例</w:t>
            </w:r>
          </w:p>
        </w:tc>
        <w:tc>
          <w:tcPr>
            <w:tcW w:w="1615" w:type="dxa"/>
            <w:tcBorders>
              <w:top w:val="single" w:color="auto" w:sz="4" w:space="0"/>
              <w:left w:val="nil"/>
              <w:bottom w:val="single" w:color="auto" w:sz="4" w:space="0"/>
              <w:right w:val="single" w:color="auto" w:sz="4" w:space="0"/>
            </w:tcBorders>
            <w:noWrap w:val="0"/>
            <w:vAlign w:val="center"/>
          </w:tcPr>
          <w:p w14:paraId="22136DB5">
            <w:pPr>
              <w:widowControl/>
              <w:adjustRightInd w:val="0"/>
              <w:snapToGrid w:val="0"/>
              <w:spacing w:line="576" w:lineRule="exact"/>
              <w:jc w:val="center"/>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rPr>
              <w:t>75%</w:t>
            </w:r>
          </w:p>
        </w:tc>
        <w:tc>
          <w:tcPr>
            <w:tcW w:w="1503" w:type="dxa"/>
            <w:tcBorders>
              <w:top w:val="single" w:color="auto" w:sz="4" w:space="0"/>
              <w:left w:val="nil"/>
              <w:bottom w:val="single" w:color="auto" w:sz="4" w:space="0"/>
              <w:right w:val="single" w:color="auto" w:sz="4" w:space="0"/>
            </w:tcBorders>
            <w:noWrap w:val="0"/>
            <w:vAlign w:val="center"/>
          </w:tcPr>
          <w:p w14:paraId="3A073382">
            <w:pPr>
              <w:widowControl/>
              <w:adjustRightInd w:val="0"/>
              <w:snapToGrid w:val="0"/>
              <w:spacing w:line="576" w:lineRule="exact"/>
              <w:jc w:val="center"/>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rPr>
              <w:t>70%</w:t>
            </w:r>
          </w:p>
        </w:tc>
        <w:tc>
          <w:tcPr>
            <w:tcW w:w="1454" w:type="dxa"/>
            <w:tcBorders>
              <w:top w:val="single" w:color="auto" w:sz="4" w:space="0"/>
              <w:left w:val="nil"/>
              <w:bottom w:val="single" w:color="auto" w:sz="4" w:space="0"/>
              <w:right w:val="single" w:color="auto" w:sz="4" w:space="0"/>
            </w:tcBorders>
            <w:noWrap w:val="0"/>
            <w:vAlign w:val="center"/>
          </w:tcPr>
          <w:p w14:paraId="24CD5918">
            <w:pPr>
              <w:widowControl/>
              <w:adjustRightInd w:val="0"/>
              <w:snapToGrid w:val="0"/>
              <w:spacing w:line="576" w:lineRule="exact"/>
              <w:jc w:val="center"/>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rPr>
              <w:t>55%</w:t>
            </w:r>
          </w:p>
        </w:tc>
      </w:tr>
      <w:tr w14:paraId="3867DB53">
        <w:tblPrEx>
          <w:tblCellMar>
            <w:top w:w="0" w:type="dxa"/>
            <w:left w:w="108" w:type="dxa"/>
            <w:bottom w:w="0" w:type="dxa"/>
            <w:right w:w="108" w:type="dxa"/>
          </w:tblCellMar>
        </w:tblPrEx>
        <w:trPr>
          <w:trHeight w:val="429" w:hRule="atLeast"/>
          <w:jc w:val="center"/>
        </w:trPr>
        <w:tc>
          <w:tcPr>
            <w:tcW w:w="565" w:type="dxa"/>
            <w:vMerge w:val="continue"/>
            <w:tcBorders>
              <w:left w:val="single" w:color="auto" w:sz="4" w:space="0"/>
              <w:right w:val="single" w:color="auto" w:sz="4" w:space="0"/>
            </w:tcBorders>
            <w:noWrap w:val="0"/>
            <w:vAlign w:val="center"/>
          </w:tcPr>
          <w:p w14:paraId="50BEDA9C">
            <w:pPr>
              <w:widowControl/>
              <w:adjustRightInd w:val="0"/>
              <w:snapToGrid w:val="0"/>
              <w:spacing w:line="576" w:lineRule="exact"/>
              <w:jc w:val="center"/>
              <w:rPr>
                <w:rFonts w:hint="default" w:ascii="Times New Roman" w:hAnsi="Times New Roman" w:eastAsia="方正仿宋_GBK" w:cs="Times New Roman"/>
                <w:kern w:val="0"/>
                <w:sz w:val="24"/>
              </w:rPr>
            </w:pPr>
          </w:p>
        </w:tc>
        <w:tc>
          <w:tcPr>
            <w:tcW w:w="1245" w:type="dxa"/>
            <w:gridSpan w:val="2"/>
            <w:vMerge w:val="continue"/>
            <w:tcBorders>
              <w:left w:val="nil"/>
              <w:bottom w:val="single" w:color="auto" w:sz="4" w:space="0"/>
              <w:right w:val="single" w:color="auto" w:sz="4" w:space="0"/>
            </w:tcBorders>
            <w:noWrap w:val="0"/>
            <w:vAlign w:val="center"/>
          </w:tcPr>
          <w:p w14:paraId="53CD4C09">
            <w:pPr>
              <w:widowControl/>
              <w:adjustRightInd w:val="0"/>
              <w:snapToGrid w:val="0"/>
              <w:spacing w:line="576" w:lineRule="exact"/>
              <w:jc w:val="center"/>
              <w:rPr>
                <w:rFonts w:hint="default" w:ascii="Times New Roman" w:hAnsi="Times New Roman" w:eastAsia="方正仿宋_GBK" w:cs="Times New Roman"/>
                <w:kern w:val="0"/>
                <w:sz w:val="24"/>
              </w:rPr>
            </w:pPr>
          </w:p>
        </w:tc>
        <w:tc>
          <w:tcPr>
            <w:tcW w:w="2585" w:type="dxa"/>
            <w:tcBorders>
              <w:top w:val="single" w:color="auto" w:sz="4" w:space="0"/>
              <w:left w:val="single" w:color="auto" w:sz="4" w:space="0"/>
              <w:bottom w:val="single" w:color="auto" w:sz="4" w:space="0"/>
              <w:right w:val="single" w:color="auto" w:sz="4" w:space="0"/>
            </w:tcBorders>
            <w:noWrap w:val="0"/>
            <w:vAlign w:val="center"/>
          </w:tcPr>
          <w:p w14:paraId="2E24F9CA">
            <w:pPr>
              <w:widowControl/>
              <w:adjustRightInd w:val="0"/>
              <w:snapToGrid w:val="0"/>
              <w:spacing w:line="576" w:lineRule="exact"/>
              <w:jc w:val="center"/>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lang w:val="en-US" w:eastAsia="zh-CN"/>
              </w:rPr>
              <w:t>未经转诊</w:t>
            </w:r>
            <w:r>
              <w:rPr>
                <w:rFonts w:hint="default" w:ascii="Times New Roman" w:hAnsi="Times New Roman" w:eastAsia="方正仿宋_GBK" w:cs="Times New Roman"/>
                <w:kern w:val="0"/>
                <w:sz w:val="24"/>
              </w:rPr>
              <w:t>支付比例</w:t>
            </w:r>
          </w:p>
        </w:tc>
        <w:tc>
          <w:tcPr>
            <w:tcW w:w="1615" w:type="dxa"/>
            <w:tcBorders>
              <w:top w:val="single" w:color="auto" w:sz="4" w:space="0"/>
              <w:left w:val="nil"/>
              <w:bottom w:val="single" w:color="auto" w:sz="4" w:space="0"/>
              <w:right w:val="single" w:color="auto" w:sz="4" w:space="0"/>
            </w:tcBorders>
            <w:noWrap w:val="0"/>
            <w:vAlign w:val="center"/>
          </w:tcPr>
          <w:p w14:paraId="628FE110">
            <w:pPr>
              <w:widowControl/>
              <w:adjustRightInd w:val="0"/>
              <w:snapToGrid w:val="0"/>
              <w:spacing w:line="576" w:lineRule="exact"/>
              <w:jc w:val="center"/>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rPr>
              <w:t>65%</w:t>
            </w:r>
          </w:p>
        </w:tc>
        <w:tc>
          <w:tcPr>
            <w:tcW w:w="1503" w:type="dxa"/>
            <w:tcBorders>
              <w:top w:val="single" w:color="auto" w:sz="4" w:space="0"/>
              <w:left w:val="nil"/>
              <w:bottom w:val="single" w:color="auto" w:sz="4" w:space="0"/>
              <w:right w:val="single" w:color="auto" w:sz="4" w:space="0"/>
            </w:tcBorders>
            <w:noWrap w:val="0"/>
            <w:vAlign w:val="center"/>
          </w:tcPr>
          <w:p w14:paraId="707B0FE9">
            <w:pPr>
              <w:widowControl/>
              <w:adjustRightInd w:val="0"/>
              <w:snapToGrid w:val="0"/>
              <w:spacing w:line="576" w:lineRule="exact"/>
              <w:jc w:val="center"/>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rPr>
              <w:t>60%</w:t>
            </w:r>
          </w:p>
        </w:tc>
        <w:tc>
          <w:tcPr>
            <w:tcW w:w="1454" w:type="dxa"/>
            <w:tcBorders>
              <w:top w:val="single" w:color="auto" w:sz="4" w:space="0"/>
              <w:left w:val="nil"/>
              <w:bottom w:val="single" w:color="auto" w:sz="4" w:space="0"/>
              <w:right w:val="single" w:color="auto" w:sz="4" w:space="0"/>
            </w:tcBorders>
            <w:noWrap w:val="0"/>
            <w:vAlign w:val="center"/>
          </w:tcPr>
          <w:p w14:paraId="7F897E50">
            <w:pPr>
              <w:widowControl/>
              <w:adjustRightInd w:val="0"/>
              <w:snapToGrid w:val="0"/>
              <w:spacing w:line="576" w:lineRule="exact"/>
              <w:jc w:val="center"/>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rPr>
              <w:t>45%</w:t>
            </w:r>
          </w:p>
        </w:tc>
      </w:tr>
      <w:tr w14:paraId="65BD5013">
        <w:tblPrEx>
          <w:tblCellMar>
            <w:top w:w="0" w:type="dxa"/>
            <w:left w:w="108" w:type="dxa"/>
            <w:bottom w:w="0" w:type="dxa"/>
            <w:right w:w="108" w:type="dxa"/>
          </w:tblCellMar>
        </w:tblPrEx>
        <w:trPr>
          <w:trHeight w:val="398" w:hRule="atLeast"/>
          <w:jc w:val="center"/>
        </w:trPr>
        <w:tc>
          <w:tcPr>
            <w:tcW w:w="565" w:type="dxa"/>
            <w:vMerge w:val="continue"/>
            <w:tcBorders>
              <w:left w:val="single" w:color="auto" w:sz="4" w:space="0"/>
              <w:bottom w:val="single" w:color="auto" w:sz="4" w:space="0"/>
              <w:right w:val="single" w:color="auto" w:sz="4" w:space="0"/>
            </w:tcBorders>
            <w:noWrap w:val="0"/>
            <w:vAlign w:val="center"/>
          </w:tcPr>
          <w:p w14:paraId="4A3762C6">
            <w:pPr>
              <w:widowControl/>
              <w:adjustRightInd w:val="0"/>
              <w:snapToGrid w:val="0"/>
              <w:spacing w:line="576" w:lineRule="exact"/>
              <w:jc w:val="center"/>
              <w:rPr>
                <w:rFonts w:hint="default" w:ascii="Times New Roman" w:hAnsi="Times New Roman" w:eastAsia="方正仿宋_GBK" w:cs="Times New Roman"/>
                <w:kern w:val="0"/>
                <w:sz w:val="24"/>
              </w:rPr>
            </w:pPr>
          </w:p>
        </w:tc>
        <w:tc>
          <w:tcPr>
            <w:tcW w:w="3830" w:type="dxa"/>
            <w:gridSpan w:val="3"/>
            <w:tcBorders>
              <w:top w:val="single" w:color="auto" w:sz="4" w:space="0"/>
              <w:left w:val="nil"/>
              <w:bottom w:val="single" w:color="auto" w:sz="4" w:space="0"/>
              <w:right w:val="single" w:color="auto" w:sz="4" w:space="0"/>
            </w:tcBorders>
            <w:noWrap w:val="0"/>
            <w:vAlign w:val="center"/>
          </w:tcPr>
          <w:p w14:paraId="0A37F1BF">
            <w:pPr>
              <w:widowControl/>
              <w:adjustRightInd w:val="0"/>
              <w:snapToGrid w:val="0"/>
              <w:spacing w:line="576" w:lineRule="exact"/>
              <w:jc w:val="center"/>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rPr>
              <w:t>年度最高支付限额</w:t>
            </w:r>
          </w:p>
        </w:tc>
        <w:tc>
          <w:tcPr>
            <w:tcW w:w="4572" w:type="dxa"/>
            <w:gridSpan w:val="3"/>
            <w:tcBorders>
              <w:top w:val="single" w:color="auto" w:sz="4" w:space="0"/>
              <w:left w:val="nil"/>
              <w:bottom w:val="single" w:color="auto" w:sz="4" w:space="0"/>
              <w:right w:val="single" w:color="auto" w:sz="4" w:space="0"/>
            </w:tcBorders>
            <w:noWrap w:val="0"/>
            <w:vAlign w:val="center"/>
          </w:tcPr>
          <w:p w14:paraId="6A48673C">
            <w:pPr>
              <w:widowControl/>
              <w:adjustRightInd w:val="0"/>
              <w:snapToGrid w:val="0"/>
              <w:spacing w:line="576" w:lineRule="exact"/>
              <w:jc w:val="center"/>
              <w:rPr>
                <w:rFonts w:hint="default" w:ascii="Times New Roman" w:hAnsi="Times New Roman" w:eastAsia="方正仿宋_GBK" w:cs="Times New Roman"/>
                <w:kern w:val="0"/>
                <w:sz w:val="24"/>
                <w:u w:val="single"/>
              </w:rPr>
            </w:pPr>
            <w:r>
              <w:rPr>
                <w:rFonts w:hint="default" w:ascii="Times New Roman" w:hAnsi="Times New Roman" w:eastAsia="方正仿宋_GBK" w:cs="Times New Roman"/>
                <w:kern w:val="0"/>
                <w:sz w:val="24"/>
              </w:rPr>
              <w:t>30万元</w:t>
            </w:r>
          </w:p>
        </w:tc>
      </w:tr>
      <w:tr w14:paraId="2EC2B5B6">
        <w:tblPrEx>
          <w:tblCellMar>
            <w:top w:w="0" w:type="dxa"/>
            <w:left w:w="108" w:type="dxa"/>
            <w:bottom w:w="0" w:type="dxa"/>
            <w:right w:w="108" w:type="dxa"/>
          </w:tblCellMar>
        </w:tblPrEx>
        <w:trPr>
          <w:trHeight w:val="398" w:hRule="atLeast"/>
          <w:jc w:val="center"/>
        </w:trPr>
        <w:tc>
          <w:tcPr>
            <w:tcW w:w="565" w:type="dxa"/>
            <w:vMerge w:val="restart"/>
            <w:tcBorders>
              <w:top w:val="nil"/>
              <w:left w:val="single" w:color="auto" w:sz="4" w:space="0"/>
              <w:right w:val="single" w:color="auto" w:sz="4" w:space="0"/>
            </w:tcBorders>
            <w:noWrap w:val="0"/>
            <w:vAlign w:val="center"/>
          </w:tcPr>
          <w:p w14:paraId="27E89B1A">
            <w:pPr>
              <w:widowControl/>
              <w:adjustRightInd w:val="0"/>
              <w:snapToGrid w:val="0"/>
              <w:spacing w:line="576" w:lineRule="exact"/>
              <w:jc w:val="center"/>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rPr>
              <w:t>大病保险</w:t>
            </w:r>
          </w:p>
        </w:tc>
        <w:tc>
          <w:tcPr>
            <w:tcW w:w="3830" w:type="dxa"/>
            <w:gridSpan w:val="3"/>
            <w:tcBorders>
              <w:top w:val="single" w:color="auto" w:sz="4" w:space="0"/>
              <w:left w:val="nil"/>
              <w:bottom w:val="single" w:color="auto" w:sz="4" w:space="0"/>
              <w:right w:val="single" w:color="auto" w:sz="4" w:space="0"/>
            </w:tcBorders>
            <w:noWrap w:val="0"/>
            <w:vAlign w:val="center"/>
          </w:tcPr>
          <w:p w14:paraId="18A29784">
            <w:pPr>
              <w:widowControl/>
              <w:adjustRightInd w:val="0"/>
              <w:snapToGrid w:val="0"/>
              <w:spacing w:line="576" w:lineRule="exact"/>
              <w:jc w:val="center"/>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rPr>
              <w:t>起付标准</w:t>
            </w:r>
          </w:p>
        </w:tc>
        <w:tc>
          <w:tcPr>
            <w:tcW w:w="4572" w:type="dxa"/>
            <w:gridSpan w:val="3"/>
            <w:tcBorders>
              <w:top w:val="single" w:color="auto" w:sz="4" w:space="0"/>
              <w:left w:val="nil"/>
              <w:bottom w:val="single" w:color="auto" w:sz="4" w:space="0"/>
              <w:right w:val="single" w:color="auto" w:sz="4" w:space="0"/>
            </w:tcBorders>
            <w:noWrap w:val="0"/>
            <w:vAlign w:val="center"/>
          </w:tcPr>
          <w:p w14:paraId="47CBC6BA">
            <w:pPr>
              <w:widowControl/>
              <w:adjustRightInd w:val="0"/>
              <w:snapToGrid w:val="0"/>
              <w:spacing w:line="576" w:lineRule="exact"/>
              <w:jc w:val="center"/>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rPr>
              <w:t>1万元</w:t>
            </w:r>
          </w:p>
        </w:tc>
      </w:tr>
      <w:tr w14:paraId="38AB1D10">
        <w:tblPrEx>
          <w:tblCellMar>
            <w:top w:w="0" w:type="dxa"/>
            <w:left w:w="108" w:type="dxa"/>
            <w:bottom w:w="0" w:type="dxa"/>
            <w:right w:w="108" w:type="dxa"/>
          </w:tblCellMar>
        </w:tblPrEx>
        <w:trPr>
          <w:trHeight w:val="730" w:hRule="atLeast"/>
          <w:jc w:val="center"/>
        </w:trPr>
        <w:tc>
          <w:tcPr>
            <w:tcW w:w="565" w:type="dxa"/>
            <w:vMerge w:val="continue"/>
            <w:tcBorders>
              <w:left w:val="single" w:color="auto" w:sz="4" w:space="0"/>
              <w:right w:val="single" w:color="auto" w:sz="4" w:space="0"/>
            </w:tcBorders>
            <w:noWrap w:val="0"/>
            <w:vAlign w:val="center"/>
          </w:tcPr>
          <w:p w14:paraId="5D028826">
            <w:pPr>
              <w:widowControl/>
              <w:adjustRightInd w:val="0"/>
              <w:snapToGrid w:val="0"/>
              <w:spacing w:line="576" w:lineRule="exact"/>
              <w:jc w:val="left"/>
              <w:rPr>
                <w:rFonts w:hint="default" w:ascii="Times New Roman" w:hAnsi="Times New Roman" w:eastAsia="方正仿宋_GBK" w:cs="Times New Roman"/>
                <w:kern w:val="0"/>
                <w:sz w:val="24"/>
              </w:rPr>
            </w:pPr>
          </w:p>
        </w:tc>
        <w:tc>
          <w:tcPr>
            <w:tcW w:w="480" w:type="dxa"/>
            <w:vMerge w:val="restart"/>
            <w:tcBorders>
              <w:top w:val="single" w:color="auto" w:sz="4" w:space="0"/>
              <w:left w:val="single" w:color="auto" w:sz="4" w:space="0"/>
              <w:right w:val="single" w:color="auto" w:sz="4" w:space="0"/>
            </w:tcBorders>
            <w:noWrap w:val="0"/>
            <w:vAlign w:val="center"/>
          </w:tcPr>
          <w:p w14:paraId="724FBFCE">
            <w:pPr>
              <w:widowControl/>
              <w:adjustRightInd w:val="0"/>
              <w:snapToGrid w:val="0"/>
              <w:spacing w:line="576" w:lineRule="exact"/>
              <w:rPr>
                <w:rFonts w:hint="default" w:ascii="Times New Roman" w:hAnsi="Times New Roman" w:eastAsia="方正仿宋_GBK" w:cs="Times New Roman"/>
                <w:kern w:val="0"/>
                <w:sz w:val="24"/>
              </w:rPr>
            </w:pPr>
          </w:p>
          <w:p w14:paraId="27EADDBD">
            <w:pPr>
              <w:widowControl/>
              <w:adjustRightInd w:val="0"/>
              <w:snapToGrid w:val="0"/>
              <w:spacing w:line="576" w:lineRule="exact"/>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rPr>
              <w:t>支付比例</w:t>
            </w:r>
          </w:p>
          <w:p w14:paraId="4958787C">
            <w:pPr>
              <w:adjustRightInd w:val="0"/>
              <w:snapToGrid w:val="0"/>
              <w:spacing w:line="576" w:lineRule="exact"/>
              <w:jc w:val="left"/>
              <w:rPr>
                <w:rFonts w:hint="default" w:ascii="Times New Roman" w:hAnsi="Times New Roman" w:eastAsia="方正仿宋_GBK" w:cs="Times New Roman"/>
                <w:kern w:val="0"/>
                <w:sz w:val="24"/>
              </w:rPr>
            </w:pPr>
          </w:p>
        </w:tc>
        <w:tc>
          <w:tcPr>
            <w:tcW w:w="3350" w:type="dxa"/>
            <w:gridSpan w:val="2"/>
            <w:tcBorders>
              <w:top w:val="single" w:color="auto" w:sz="4" w:space="0"/>
              <w:left w:val="single" w:color="auto" w:sz="4" w:space="0"/>
              <w:bottom w:val="single" w:color="auto" w:sz="4" w:space="0"/>
              <w:right w:val="single" w:color="auto" w:sz="4" w:space="0"/>
            </w:tcBorders>
            <w:noWrap w:val="0"/>
            <w:vAlign w:val="center"/>
          </w:tcPr>
          <w:p w14:paraId="7C23A7AE">
            <w:pPr>
              <w:widowControl/>
              <w:adjustRightInd w:val="0"/>
              <w:snapToGrid w:val="0"/>
              <w:spacing w:line="576" w:lineRule="exact"/>
              <w:jc w:val="left"/>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rPr>
              <w:t>起付标准以上、12万元（含12万元）以内</w:t>
            </w:r>
          </w:p>
        </w:tc>
        <w:tc>
          <w:tcPr>
            <w:tcW w:w="4572" w:type="dxa"/>
            <w:gridSpan w:val="3"/>
            <w:tcBorders>
              <w:top w:val="single" w:color="auto" w:sz="4" w:space="0"/>
              <w:left w:val="nil"/>
              <w:bottom w:val="single" w:color="auto" w:sz="4" w:space="0"/>
              <w:right w:val="single" w:color="auto" w:sz="4" w:space="0"/>
            </w:tcBorders>
            <w:noWrap w:val="0"/>
            <w:vAlign w:val="center"/>
          </w:tcPr>
          <w:p w14:paraId="71A4CD08">
            <w:pPr>
              <w:widowControl/>
              <w:adjustRightInd w:val="0"/>
              <w:snapToGrid w:val="0"/>
              <w:spacing w:line="576" w:lineRule="exact"/>
              <w:jc w:val="center"/>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rPr>
              <w:t>60%</w:t>
            </w:r>
          </w:p>
        </w:tc>
      </w:tr>
      <w:tr w14:paraId="77DAF315">
        <w:tblPrEx>
          <w:tblCellMar>
            <w:top w:w="0" w:type="dxa"/>
            <w:left w:w="108" w:type="dxa"/>
            <w:bottom w:w="0" w:type="dxa"/>
            <w:right w:w="108" w:type="dxa"/>
          </w:tblCellMar>
        </w:tblPrEx>
        <w:trPr>
          <w:trHeight w:val="273" w:hRule="atLeast"/>
          <w:jc w:val="center"/>
        </w:trPr>
        <w:tc>
          <w:tcPr>
            <w:tcW w:w="565" w:type="dxa"/>
            <w:vMerge w:val="continue"/>
            <w:tcBorders>
              <w:left w:val="single" w:color="auto" w:sz="4" w:space="0"/>
              <w:right w:val="single" w:color="auto" w:sz="4" w:space="0"/>
            </w:tcBorders>
            <w:noWrap w:val="0"/>
            <w:vAlign w:val="center"/>
          </w:tcPr>
          <w:p w14:paraId="72BE4323">
            <w:pPr>
              <w:widowControl/>
              <w:adjustRightInd w:val="0"/>
              <w:snapToGrid w:val="0"/>
              <w:spacing w:line="576" w:lineRule="exact"/>
              <w:jc w:val="left"/>
              <w:rPr>
                <w:rFonts w:hint="default" w:ascii="Times New Roman" w:hAnsi="Times New Roman" w:eastAsia="方正仿宋_GBK" w:cs="Times New Roman"/>
                <w:kern w:val="0"/>
                <w:sz w:val="24"/>
              </w:rPr>
            </w:pPr>
          </w:p>
        </w:tc>
        <w:tc>
          <w:tcPr>
            <w:tcW w:w="480" w:type="dxa"/>
            <w:vMerge w:val="continue"/>
            <w:tcBorders>
              <w:left w:val="single" w:color="auto" w:sz="4" w:space="0"/>
              <w:right w:val="single" w:color="auto" w:sz="4" w:space="0"/>
            </w:tcBorders>
            <w:noWrap w:val="0"/>
            <w:vAlign w:val="center"/>
          </w:tcPr>
          <w:p w14:paraId="7AB45B13">
            <w:pPr>
              <w:adjustRightInd w:val="0"/>
              <w:snapToGrid w:val="0"/>
              <w:spacing w:line="576" w:lineRule="exact"/>
              <w:jc w:val="left"/>
              <w:rPr>
                <w:rFonts w:hint="default" w:ascii="Times New Roman" w:hAnsi="Times New Roman" w:eastAsia="方正仿宋_GBK" w:cs="Times New Roman"/>
                <w:kern w:val="0"/>
                <w:sz w:val="24"/>
              </w:rPr>
            </w:pPr>
          </w:p>
        </w:tc>
        <w:tc>
          <w:tcPr>
            <w:tcW w:w="765" w:type="dxa"/>
            <w:vMerge w:val="restart"/>
            <w:tcBorders>
              <w:top w:val="single" w:color="auto" w:sz="4" w:space="0"/>
              <w:left w:val="single" w:color="auto" w:sz="4" w:space="0"/>
              <w:right w:val="single" w:color="auto" w:sz="4" w:space="0"/>
            </w:tcBorders>
            <w:noWrap w:val="0"/>
            <w:vAlign w:val="center"/>
          </w:tcPr>
          <w:p w14:paraId="419B86B3">
            <w:pPr>
              <w:widowControl/>
              <w:adjustRightInd w:val="0"/>
              <w:snapToGrid w:val="0"/>
              <w:spacing w:line="576" w:lineRule="exact"/>
              <w:jc w:val="left"/>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rPr>
              <w:t>其中</w:t>
            </w:r>
          </w:p>
        </w:tc>
        <w:tc>
          <w:tcPr>
            <w:tcW w:w="2585" w:type="dxa"/>
            <w:tcBorders>
              <w:top w:val="single" w:color="auto" w:sz="4" w:space="0"/>
              <w:left w:val="single" w:color="auto" w:sz="4" w:space="0"/>
              <w:bottom w:val="single" w:color="auto" w:sz="4" w:space="0"/>
              <w:right w:val="single" w:color="auto" w:sz="4" w:space="0"/>
            </w:tcBorders>
            <w:noWrap w:val="0"/>
            <w:vAlign w:val="center"/>
          </w:tcPr>
          <w:p w14:paraId="68E74DFD">
            <w:pPr>
              <w:widowControl/>
              <w:adjustRightInd w:val="0"/>
              <w:snapToGrid w:val="0"/>
              <w:spacing w:line="576" w:lineRule="exact"/>
              <w:jc w:val="left"/>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lang w:val="en-US" w:eastAsia="zh-CN"/>
              </w:rPr>
              <w:t>异地转诊</w:t>
            </w:r>
          </w:p>
        </w:tc>
        <w:tc>
          <w:tcPr>
            <w:tcW w:w="4572" w:type="dxa"/>
            <w:gridSpan w:val="3"/>
            <w:tcBorders>
              <w:top w:val="single" w:color="auto" w:sz="4" w:space="0"/>
              <w:left w:val="nil"/>
              <w:bottom w:val="single" w:color="auto" w:sz="4" w:space="0"/>
              <w:right w:val="single" w:color="auto" w:sz="4" w:space="0"/>
            </w:tcBorders>
            <w:noWrap w:val="0"/>
            <w:vAlign w:val="center"/>
          </w:tcPr>
          <w:p w14:paraId="300CB844">
            <w:pPr>
              <w:widowControl/>
              <w:adjustRightInd w:val="0"/>
              <w:snapToGrid w:val="0"/>
              <w:spacing w:line="576" w:lineRule="exact"/>
              <w:jc w:val="center"/>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rPr>
              <w:t>50%</w:t>
            </w:r>
          </w:p>
        </w:tc>
      </w:tr>
      <w:tr w14:paraId="4AC907B9">
        <w:tblPrEx>
          <w:tblCellMar>
            <w:top w:w="0" w:type="dxa"/>
            <w:left w:w="108" w:type="dxa"/>
            <w:bottom w:w="0" w:type="dxa"/>
            <w:right w:w="108" w:type="dxa"/>
          </w:tblCellMar>
        </w:tblPrEx>
        <w:trPr>
          <w:trHeight w:val="477" w:hRule="atLeast"/>
          <w:jc w:val="center"/>
        </w:trPr>
        <w:tc>
          <w:tcPr>
            <w:tcW w:w="565" w:type="dxa"/>
            <w:vMerge w:val="continue"/>
            <w:tcBorders>
              <w:left w:val="single" w:color="auto" w:sz="4" w:space="0"/>
              <w:right w:val="single" w:color="auto" w:sz="4" w:space="0"/>
            </w:tcBorders>
            <w:noWrap w:val="0"/>
            <w:vAlign w:val="center"/>
          </w:tcPr>
          <w:p w14:paraId="744F99CA">
            <w:pPr>
              <w:widowControl/>
              <w:adjustRightInd w:val="0"/>
              <w:snapToGrid w:val="0"/>
              <w:spacing w:line="576" w:lineRule="exact"/>
              <w:jc w:val="left"/>
              <w:rPr>
                <w:rFonts w:hint="default" w:ascii="Times New Roman" w:hAnsi="Times New Roman" w:eastAsia="方正仿宋_GBK" w:cs="Times New Roman"/>
                <w:kern w:val="0"/>
                <w:sz w:val="24"/>
              </w:rPr>
            </w:pPr>
          </w:p>
        </w:tc>
        <w:tc>
          <w:tcPr>
            <w:tcW w:w="480" w:type="dxa"/>
            <w:vMerge w:val="continue"/>
            <w:tcBorders>
              <w:left w:val="single" w:color="auto" w:sz="4" w:space="0"/>
              <w:right w:val="single" w:color="auto" w:sz="4" w:space="0"/>
            </w:tcBorders>
            <w:noWrap w:val="0"/>
            <w:vAlign w:val="center"/>
          </w:tcPr>
          <w:p w14:paraId="794EC792">
            <w:pPr>
              <w:adjustRightInd w:val="0"/>
              <w:snapToGrid w:val="0"/>
              <w:spacing w:line="576" w:lineRule="exact"/>
              <w:jc w:val="left"/>
              <w:rPr>
                <w:rFonts w:hint="default" w:ascii="Times New Roman" w:hAnsi="Times New Roman" w:eastAsia="方正仿宋_GBK" w:cs="Times New Roman"/>
                <w:kern w:val="0"/>
                <w:sz w:val="24"/>
              </w:rPr>
            </w:pPr>
          </w:p>
        </w:tc>
        <w:tc>
          <w:tcPr>
            <w:tcW w:w="765" w:type="dxa"/>
            <w:vMerge w:val="continue"/>
            <w:tcBorders>
              <w:left w:val="single" w:color="auto" w:sz="4" w:space="0"/>
              <w:bottom w:val="single" w:color="auto" w:sz="4" w:space="0"/>
              <w:right w:val="single" w:color="auto" w:sz="4" w:space="0"/>
            </w:tcBorders>
            <w:noWrap w:val="0"/>
            <w:vAlign w:val="center"/>
          </w:tcPr>
          <w:p w14:paraId="1ABB211E">
            <w:pPr>
              <w:widowControl/>
              <w:adjustRightInd w:val="0"/>
              <w:snapToGrid w:val="0"/>
              <w:spacing w:line="576" w:lineRule="exact"/>
              <w:jc w:val="left"/>
              <w:rPr>
                <w:rFonts w:hint="default" w:ascii="Times New Roman" w:hAnsi="Times New Roman" w:eastAsia="方正仿宋_GBK" w:cs="Times New Roman"/>
                <w:kern w:val="0"/>
                <w:sz w:val="24"/>
              </w:rPr>
            </w:pPr>
          </w:p>
        </w:tc>
        <w:tc>
          <w:tcPr>
            <w:tcW w:w="2585" w:type="dxa"/>
            <w:tcBorders>
              <w:top w:val="single" w:color="auto" w:sz="4" w:space="0"/>
              <w:left w:val="single" w:color="auto" w:sz="4" w:space="0"/>
              <w:bottom w:val="single" w:color="auto" w:sz="4" w:space="0"/>
              <w:right w:val="single" w:color="auto" w:sz="4" w:space="0"/>
            </w:tcBorders>
            <w:noWrap w:val="0"/>
            <w:vAlign w:val="center"/>
          </w:tcPr>
          <w:p w14:paraId="3FF13771">
            <w:pPr>
              <w:widowControl/>
              <w:adjustRightInd w:val="0"/>
              <w:snapToGrid w:val="0"/>
              <w:spacing w:line="576" w:lineRule="exact"/>
              <w:jc w:val="left"/>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lang w:val="en-US" w:eastAsia="zh-CN"/>
              </w:rPr>
              <w:t>异地未经转诊</w:t>
            </w:r>
          </w:p>
        </w:tc>
        <w:tc>
          <w:tcPr>
            <w:tcW w:w="4572" w:type="dxa"/>
            <w:gridSpan w:val="3"/>
            <w:tcBorders>
              <w:top w:val="single" w:color="auto" w:sz="4" w:space="0"/>
              <w:left w:val="nil"/>
              <w:bottom w:val="single" w:color="auto" w:sz="4" w:space="0"/>
              <w:right w:val="single" w:color="auto" w:sz="4" w:space="0"/>
            </w:tcBorders>
            <w:noWrap w:val="0"/>
            <w:vAlign w:val="center"/>
          </w:tcPr>
          <w:p w14:paraId="56F3D9E2">
            <w:pPr>
              <w:widowControl/>
              <w:adjustRightInd w:val="0"/>
              <w:snapToGrid w:val="0"/>
              <w:spacing w:line="576" w:lineRule="exact"/>
              <w:jc w:val="center"/>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rPr>
              <w:t>40%</w:t>
            </w:r>
          </w:p>
        </w:tc>
      </w:tr>
      <w:tr w14:paraId="0FC2C93E">
        <w:tblPrEx>
          <w:tblCellMar>
            <w:top w:w="0" w:type="dxa"/>
            <w:left w:w="108" w:type="dxa"/>
            <w:bottom w:w="0" w:type="dxa"/>
            <w:right w:w="108" w:type="dxa"/>
          </w:tblCellMar>
        </w:tblPrEx>
        <w:trPr>
          <w:trHeight w:val="555" w:hRule="atLeast"/>
          <w:jc w:val="center"/>
        </w:trPr>
        <w:tc>
          <w:tcPr>
            <w:tcW w:w="565" w:type="dxa"/>
            <w:vMerge w:val="continue"/>
            <w:tcBorders>
              <w:left w:val="single" w:color="auto" w:sz="4" w:space="0"/>
              <w:right w:val="single" w:color="auto" w:sz="4" w:space="0"/>
            </w:tcBorders>
            <w:noWrap w:val="0"/>
            <w:vAlign w:val="center"/>
          </w:tcPr>
          <w:p w14:paraId="019B0044">
            <w:pPr>
              <w:widowControl/>
              <w:adjustRightInd w:val="0"/>
              <w:snapToGrid w:val="0"/>
              <w:spacing w:line="576" w:lineRule="exact"/>
              <w:jc w:val="left"/>
              <w:rPr>
                <w:rFonts w:hint="default" w:ascii="Times New Roman" w:hAnsi="Times New Roman" w:eastAsia="方正仿宋_GBK" w:cs="Times New Roman"/>
                <w:kern w:val="0"/>
                <w:sz w:val="24"/>
              </w:rPr>
            </w:pPr>
          </w:p>
        </w:tc>
        <w:tc>
          <w:tcPr>
            <w:tcW w:w="480" w:type="dxa"/>
            <w:vMerge w:val="continue"/>
            <w:tcBorders>
              <w:left w:val="single" w:color="auto" w:sz="4" w:space="0"/>
              <w:right w:val="single" w:color="auto" w:sz="4" w:space="0"/>
            </w:tcBorders>
            <w:noWrap w:val="0"/>
            <w:vAlign w:val="center"/>
          </w:tcPr>
          <w:p w14:paraId="25B31936">
            <w:pPr>
              <w:widowControl/>
              <w:adjustRightInd w:val="0"/>
              <w:snapToGrid w:val="0"/>
              <w:spacing w:line="576" w:lineRule="exact"/>
              <w:jc w:val="left"/>
              <w:rPr>
                <w:rFonts w:hint="default" w:ascii="Times New Roman" w:hAnsi="Times New Roman" w:eastAsia="方正仿宋_GBK" w:cs="Times New Roman"/>
                <w:kern w:val="0"/>
                <w:sz w:val="24"/>
              </w:rPr>
            </w:pPr>
          </w:p>
        </w:tc>
        <w:tc>
          <w:tcPr>
            <w:tcW w:w="3350" w:type="dxa"/>
            <w:gridSpan w:val="2"/>
            <w:tcBorders>
              <w:top w:val="single" w:color="auto" w:sz="4" w:space="0"/>
              <w:left w:val="single" w:color="auto" w:sz="4" w:space="0"/>
              <w:bottom w:val="single" w:color="auto" w:sz="4" w:space="0"/>
              <w:right w:val="single" w:color="auto" w:sz="4" w:space="0"/>
            </w:tcBorders>
            <w:noWrap w:val="0"/>
            <w:vAlign w:val="center"/>
          </w:tcPr>
          <w:p w14:paraId="67CA6C98">
            <w:pPr>
              <w:widowControl/>
              <w:adjustRightInd w:val="0"/>
              <w:snapToGrid w:val="0"/>
              <w:spacing w:line="576" w:lineRule="exact"/>
              <w:jc w:val="left"/>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rPr>
              <w:t>12万元以上</w:t>
            </w:r>
          </w:p>
        </w:tc>
        <w:tc>
          <w:tcPr>
            <w:tcW w:w="4572" w:type="dxa"/>
            <w:gridSpan w:val="3"/>
            <w:tcBorders>
              <w:top w:val="single" w:color="auto" w:sz="4" w:space="0"/>
              <w:left w:val="nil"/>
              <w:bottom w:val="single" w:color="auto" w:sz="4" w:space="0"/>
              <w:right w:val="single" w:color="auto" w:sz="4" w:space="0"/>
            </w:tcBorders>
            <w:noWrap w:val="0"/>
            <w:vAlign w:val="center"/>
          </w:tcPr>
          <w:p w14:paraId="4116405C">
            <w:pPr>
              <w:widowControl/>
              <w:adjustRightInd w:val="0"/>
              <w:snapToGrid w:val="0"/>
              <w:spacing w:line="576" w:lineRule="exact"/>
              <w:jc w:val="center"/>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rPr>
              <w:t>70%</w:t>
            </w:r>
          </w:p>
        </w:tc>
      </w:tr>
      <w:tr w14:paraId="0B9803E7">
        <w:tblPrEx>
          <w:tblCellMar>
            <w:top w:w="0" w:type="dxa"/>
            <w:left w:w="108" w:type="dxa"/>
            <w:bottom w:w="0" w:type="dxa"/>
            <w:right w:w="108" w:type="dxa"/>
          </w:tblCellMar>
        </w:tblPrEx>
        <w:trPr>
          <w:trHeight w:val="407" w:hRule="atLeast"/>
          <w:jc w:val="center"/>
        </w:trPr>
        <w:tc>
          <w:tcPr>
            <w:tcW w:w="565" w:type="dxa"/>
            <w:vMerge w:val="continue"/>
            <w:tcBorders>
              <w:left w:val="single" w:color="auto" w:sz="4" w:space="0"/>
              <w:right w:val="single" w:color="auto" w:sz="4" w:space="0"/>
            </w:tcBorders>
            <w:noWrap w:val="0"/>
            <w:vAlign w:val="center"/>
          </w:tcPr>
          <w:p w14:paraId="2D05F781">
            <w:pPr>
              <w:widowControl/>
              <w:adjustRightInd w:val="0"/>
              <w:snapToGrid w:val="0"/>
              <w:spacing w:line="576" w:lineRule="exact"/>
              <w:jc w:val="left"/>
              <w:rPr>
                <w:rFonts w:hint="default" w:ascii="Times New Roman" w:hAnsi="Times New Roman" w:eastAsia="方正仿宋_GBK" w:cs="Times New Roman"/>
                <w:kern w:val="0"/>
                <w:sz w:val="24"/>
              </w:rPr>
            </w:pPr>
          </w:p>
        </w:tc>
        <w:tc>
          <w:tcPr>
            <w:tcW w:w="480" w:type="dxa"/>
            <w:vMerge w:val="continue"/>
            <w:tcBorders>
              <w:left w:val="single" w:color="auto" w:sz="4" w:space="0"/>
              <w:right w:val="single" w:color="auto" w:sz="4" w:space="0"/>
            </w:tcBorders>
            <w:noWrap w:val="0"/>
            <w:vAlign w:val="center"/>
          </w:tcPr>
          <w:p w14:paraId="697E5993">
            <w:pPr>
              <w:widowControl/>
              <w:adjustRightInd w:val="0"/>
              <w:snapToGrid w:val="0"/>
              <w:spacing w:line="576" w:lineRule="exact"/>
              <w:jc w:val="left"/>
              <w:rPr>
                <w:rFonts w:hint="default" w:ascii="Times New Roman" w:hAnsi="Times New Roman" w:eastAsia="方正仿宋_GBK" w:cs="Times New Roman"/>
                <w:kern w:val="0"/>
                <w:sz w:val="24"/>
              </w:rPr>
            </w:pPr>
          </w:p>
        </w:tc>
        <w:tc>
          <w:tcPr>
            <w:tcW w:w="765" w:type="dxa"/>
            <w:vMerge w:val="restart"/>
            <w:tcBorders>
              <w:top w:val="single" w:color="auto" w:sz="4" w:space="0"/>
              <w:left w:val="single" w:color="auto" w:sz="4" w:space="0"/>
              <w:right w:val="single" w:color="auto" w:sz="4" w:space="0"/>
            </w:tcBorders>
            <w:noWrap w:val="0"/>
            <w:vAlign w:val="center"/>
          </w:tcPr>
          <w:p w14:paraId="03786A4E">
            <w:pPr>
              <w:widowControl/>
              <w:adjustRightInd w:val="0"/>
              <w:snapToGrid w:val="0"/>
              <w:spacing w:line="576" w:lineRule="exact"/>
              <w:jc w:val="left"/>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rPr>
              <w:t>其中</w:t>
            </w:r>
          </w:p>
        </w:tc>
        <w:tc>
          <w:tcPr>
            <w:tcW w:w="2585" w:type="dxa"/>
            <w:tcBorders>
              <w:top w:val="single" w:color="auto" w:sz="4" w:space="0"/>
              <w:left w:val="single" w:color="auto" w:sz="4" w:space="0"/>
              <w:bottom w:val="single" w:color="auto" w:sz="4" w:space="0"/>
              <w:right w:val="single" w:color="auto" w:sz="4" w:space="0"/>
            </w:tcBorders>
            <w:noWrap w:val="0"/>
            <w:vAlign w:val="center"/>
          </w:tcPr>
          <w:p w14:paraId="0DE5DCA0">
            <w:pPr>
              <w:widowControl/>
              <w:adjustRightInd w:val="0"/>
              <w:snapToGrid w:val="0"/>
              <w:spacing w:line="576" w:lineRule="exact"/>
              <w:jc w:val="left"/>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lang w:val="en-US" w:eastAsia="zh-CN"/>
              </w:rPr>
              <w:t>异地转诊</w:t>
            </w:r>
          </w:p>
        </w:tc>
        <w:tc>
          <w:tcPr>
            <w:tcW w:w="4572" w:type="dxa"/>
            <w:gridSpan w:val="3"/>
            <w:tcBorders>
              <w:top w:val="single" w:color="auto" w:sz="4" w:space="0"/>
              <w:left w:val="nil"/>
              <w:bottom w:val="single" w:color="auto" w:sz="4" w:space="0"/>
              <w:right w:val="single" w:color="auto" w:sz="4" w:space="0"/>
            </w:tcBorders>
            <w:noWrap w:val="0"/>
            <w:vAlign w:val="center"/>
          </w:tcPr>
          <w:p w14:paraId="64C4ADB6">
            <w:pPr>
              <w:widowControl/>
              <w:adjustRightInd w:val="0"/>
              <w:snapToGrid w:val="0"/>
              <w:spacing w:line="576" w:lineRule="exact"/>
              <w:jc w:val="center"/>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rPr>
              <w:t>60%</w:t>
            </w:r>
          </w:p>
        </w:tc>
      </w:tr>
      <w:tr w14:paraId="51737743">
        <w:tblPrEx>
          <w:tblCellMar>
            <w:top w:w="0" w:type="dxa"/>
            <w:left w:w="108" w:type="dxa"/>
            <w:bottom w:w="0" w:type="dxa"/>
            <w:right w:w="108" w:type="dxa"/>
          </w:tblCellMar>
        </w:tblPrEx>
        <w:trPr>
          <w:trHeight w:val="413" w:hRule="atLeast"/>
          <w:jc w:val="center"/>
        </w:trPr>
        <w:tc>
          <w:tcPr>
            <w:tcW w:w="565" w:type="dxa"/>
            <w:vMerge w:val="continue"/>
            <w:tcBorders>
              <w:left w:val="single" w:color="auto" w:sz="4" w:space="0"/>
              <w:right w:val="single" w:color="auto" w:sz="4" w:space="0"/>
            </w:tcBorders>
            <w:noWrap w:val="0"/>
            <w:vAlign w:val="center"/>
          </w:tcPr>
          <w:p w14:paraId="6FFDB020">
            <w:pPr>
              <w:widowControl/>
              <w:adjustRightInd w:val="0"/>
              <w:snapToGrid w:val="0"/>
              <w:spacing w:line="576" w:lineRule="exact"/>
              <w:jc w:val="left"/>
              <w:rPr>
                <w:rFonts w:hint="default" w:ascii="Times New Roman" w:hAnsi="Times New Roman" w:eastAsia="方正仿宋_GBK" w:cs="Times New Roman"/>
                <w:kern w:val="0"/>
                <w:sz w:val="24"/>
              </w:rPr>
            </w:pPr>
          </w:p>
        </w:tc>
        <w:tc>
          <w:tcPr>
            <w:tcW w:w="480" w:type="dxa"/>
            <w:vMerge w:val="continue"/>
            <w:tcBorders>
              <w:left w:val="single" w:color="auto" w:sz="4" w:space="0"/>
              <w:bottom w:val="single" w:color="auto" w:sz="4" w:space="0"/>
              <w:right w:val="single" w:color="auto" w:sz="4" w:space="0"/>
            </w:tcBorders>
            <w:noWrap w:val="0"/>
            <w:vAlign w:val="center"/>
          </w:tcPr>
          <w:p w14:paraId="7F0301DB">
            <w:pPr>
              <w:widowControl/>
              <w:adjustRightInd w:val="0"/>
              <w:snapToGrid w:val="0"/>
              <w:spacing w:line="576" w:lineRule="exact"/>
              <w:jc w:val="left"/>
              <w:rPr>
                <w:rFonts w:hint="default" w:ascii="Times New Roman" w:hAnsi="Times New Roman" w:eastAsia="方正仿宋_GBK" w:cs="Times New Roman"/>
                <w:kern w:val="0"/>
                <w:sz w:val="24"/>
              </w:rPr>
            </w:pPr>
          </w:p>
        </w:tc>
        <w:tc>
          <w:tcPr>
            <w:tcW w:w="765" w:type="dxa"/>
            <w:vMerge w:val="continue"/>
            <w:tcBorders>
              <w:left w:val="single" w:color="auto" w:sz="4" w:space="0"/>
              <w:bottom w:val="single" w:color="auto" w:sz="4" w:space="0"/>
              <w:right w:val="single" w:color="auto" w:sz="4" w:space="0"/>
            </w:tcBorders>
            <w:noWrap w:val="0"/>
            <w:vAlign w:val="center"/>
          </w:tcPr>
          <w:p w14:paraId="2AACF233">
            <w:pPr>
              <w:widowControl/>
              <w:adjustRightInd w:val="0"/>
              <w:snapToGrid w:val="0"/>
              <w:spacing w:line="576" w:lineRule="exact"/>
              <w:jc w:val="left"/>
              <w:rPr>
                <w:rFonts w:hint="default" w:ascii="Times New Roman" w:hAnsi="Times New Roman" w:eastAsia="方正仿宋_GBK" w:cs="Times New Roman"/>
                <w:kern w:val="0"/>
                <w:sz w:val="24"/>
              </w:rPr>
            </w:pPr>
          </w:p>
        </w:tc>
        <w:tc>
          <w:tcPr>
            <w:tcW w:w="2585" w:type="dxa"/>
            <w:tcBorders>
              <w:top w:val="single" w:color="auto" w:sz="4" w:space="0"/>
              <w:left w:val="single" w:color="auto" w:sz="4" w:space="0"/>
              <w:bottom w:val="single" w:color="auto" w:sz="4" w:space="0"/>
              <w:right w:val="single" w:color="auto" w:sz="4" w:space="0"/>
            </w:tcBorders>
            <w:noWrap w:val="0"/>
            <w:vAlign w:val="center"/>
          </w:tcPr>
          <w:p w14:paraId="022F3C19">
            <w:pPr>
              <w:widowControl/>
              <w:adjustRightInd w:val="0"/>
              <w:snapToGrid w:val="0"/>
              <w:spacing w:line="576" w:lineRule="exact"/>
              <w:jc w:val="left"/>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lang w:val="en-US" w:eastAsia="zh-CN"/>
              </w:rPr>
              <w:t>异地未经转诊</w:t>
            </w:r>
          </w:p>
        </w:tc>
        <w:tc>
          <w:tcPr>
            <w:tcW w:w="4572" w:type="dxa"/>
            <w:gridSpan w:val="3"/>
            <w:tcBorders>
              <w:top w:val="single" w:color="auto" w:sz="4" w:space="0"/>
              <w:left w:val="nil"/>
              <w:bottom w:val="single" w:color="auto" w:sz="4" w:space="0"/>
              <w:right w:val="single" w:color="auto" w:sz="4" w:space="0"/>
            </w:tcBorders>
            <w:noWrap w:val="0"/>
            <w:vAlign w:val="center"/>
          </w:tcPr>
          <w:p w14:paraId="6C1D252E">
            <w:pPr>
              <w:widowControl/>
              <w:adjustRightInd w:val="0"/>
              <w:snapToGrid w:val="0"/>
              <w:spacing w:line="576" w:lineRule="exact"/>
              <w:jc w:val="center"/>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rPr>
              <w:t>50%</w:t>
            </w:r>
          </w:p>
        </w:tc>
      </w:tr>
      <w:tr w14:paraId="6CC06BFC">
        <w:tblPrEx>
          <w:tblCellMar>
            <w:top w:w="0" w:type="dxa"/>
            <w:left w:w="108" w:type="dxa"/>
            <w:bottom w:w="0" w:type="dxa"/>
            <w:right w:w="108" w:type="dxa"/>
          </w:tblCellMar>
        </w:tblPrEx>
        <w:trPr>
          <w:trHeight w:val="409" w:hRule="atLeast"/>
          <w:jc w:val="center"/>
        </w:trPr>
        <w:tc>
          <w:tcPr>
            <w:tcW w:w="565" w:type="dxa"/>
            <w:vMerge w:val="continue"/>
            <w:tcBorders>
              <w:left w:val="single" w:color="auto" w:sz="4" w:space="0"/>
              <w:bottom w:val="single" w:color="auto" w:sz="4" w:space="0"/>
              <w:right w:val="single" w:color="auto" w:sz="4" w:space="0"/>
            </w:tcBorders>
            <w:noWrap w:val="0"/>
            <w:vAlign w:val="center"/>
          </w:tcPr>
          <w:p w14:paraId="597A3B4F">
            <w:pPr>
              <w:widowControl/>
              <w:adjustRightInd w:val="0"/>
              <w:snapToGrid w:val="0"/>
              <w:spacing w:line="576" w:lineRule="exact"/>
              <w:jc w:val="left"/>
              <w:rPr>
                <w:rFonts w:hint="default" w:ascii="Times New Roman" w:hAnsi="Times New Roman" w:eastAsia="方正仿宋_GBK" w:cs="Times New Roman"/>
                <w:kern w:val="0"/>
                <w:sz w:val="24"/>
              </w:rPr>
            </w:pPr>
          </w:p>
        </w:tc>
        <w:tc>
          <w:tcPr>
            <w:tcW w:w="3830" w:type="dxa"/>
            <w:gridSpan w:val="3"/>
            <w:tcBorders>
              <w:top w:val="single" w:color="auto" w:sz="4" w:space="0"/>
              <w:left w:val="single" w:color="auto" w:sz="4" w:space="0"/>
              <w:bottom w:val="single" w:color="auto" w:sz="4" w:space="0"/>
              <w:right w:val="single" w:color="auto" w:sz="4" w:space="0"/>
            </w:tcBorders>
            <w:noWrap w:val="0"/>
            <w:vAlign w:val="center"/>
          </w:tcPr>
          <w:p w14:paraId="451A68EB">
            <w:pPr>
              <w:widowControl/>
              <w:adjustRightInd w:val="0"/>
              <w:snapToGrid w:val="0"/>
              <w:spacing w:line="576" w:lineRule="exact"/>
              <w:jc w:val="center"/>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rPr>
              <w:t>年度最高支付限额</w:t>
            </w:r>
          </w:p>
        </w:tc>
        <w:tc>
          <w:tcPr>
            <w:tcW w:w="4572" w:type="dxa"/>
            <w:gridSpan w:val="3"/>
            <w:tcBorders>
              <w:top w:val="single" w:color="auto" w:sz="4" w:space="0"/>
              <w:left w:val="nil"/>
              <w:bottom w:val="single" w:color="auto" w:sz="4" w:space="0"/>
              <w:right w:val="single" w:color="auto" w:sz="4" w:space="0"/>
            </w:tcBorders>
            <w:noWrap w:val="0"/>
            <w:vAlign w:val="center"/>
          </w:tcPr>
          <w:p w14:paraId="09FE33B8">
            <w:pPr>
              <w:widowControl/>
              <w:adjustRightInd w:val="0"/>
              <w:snapToGrid w:val="0"/>
              <w:spacing w:line="576" w:lineRule="exact"/>
              <w:jc w:val="center"/>
              <w:rPr>
                <w:rFonts w:hint="default" w:ascii="Times New Roman" w:hAnsi="Times New Roman" w:eastAsia="方正仿宋_GBK" w:cs="Times New Roman"/>
                <w:kern w:val="0"/>
                <w:sz w:val="24"/>
              </w:rPr>
            </w:pPr>
            <w:r>
              <w:rPr>
                <w:rFonts w:hint="default" w:ascii="Times New Roman" w:hAnsi="Times New Roman" w:eastAsia="方正仿宋_GBK" w:cs="Times New Roman"/>
                <w:kern w:val="0"/>
                <w:sz w:val="24"/>
              </w:rPr>
              <w:t>24万元</w:t>
            </w:r>
          </w:p>
        </w:tc>
      </w:tr>
    </w:tbl>
    <w:p w14:paraId="14964B90">
      <w:pPr>
        <w:adjustRightInd w:val="0"/>
        <w:snapToGrid w:val="0"/>
        <w:spacing w:line="360" w:lineRule="exact"/>
        <w:ind w:firstLine="480" w:firstLineChars="200"/>
        <w:rPr>
          <w:rFonts w:hint="default" w:ascii="Times New Roman" w:hAnsi="Times New Roman" w:eastAsia="方正黑体_GBK" w:cs="Times New Roman"/>
          <w:sz w:val="24"/>
        </w:rPr>
      </w:pPr>
      <w:r>
        <w:rPr>
          <w:rFonts w:hint="default" w:ascii="Times New Roman" w:hAnsi="Times New Roman" w:eastAsia="方正黑体_GBK" w:cs="Times New Roman"/>
          <w:sz w:val="24"/>
        </w:rPr>
        <w:t>注：</w:t>
      </w:r>
    </w:p>
    <w:p w14:paraId="61F85F0A">
      <w:pPr>
        <w:adjustRightInd w:val="0"/>
        <w:snapToGrid w:val="0"/>
        <w:spacing w:line="360" w:lineRule="exact"/>
        <w:ind w:firstLine="480" w:firstLineChars="200"/>
        <w:rPr>
          <w:rFonts w:hint="default" w:ascii="Times New Roman" w:hAnsi="Times New Roman" w:eastAsia="方正楷体_GBK" w:cs="Times New Roman"/>
          <w:sz w:val="24"/>
        </w:rPr>
      </w:pPr>
      <w:r>
        <w:rPr>
          <w:rFonts w:hint="default" w:ascii="Times New Roman" w:hAnsi="Times New Roman" w:eastAsia="方正楷体_GBK" w:cs="Times New Roman"/>
          <w:sz w:val="24"/>
        </w:rPr>
        <w:t>1.居民医保参保人享受住院待遇，由居民医保基金按规定支付；享受大病保险待遇</w:t>
      </w:r>
      <w:r>
        <w:rPr>
          <w:rFonts w:hint="default" w:ascii="Times New Roman" w:hAnsi="Times New Roman" w:eastAsia="方正楷体_GBK" w:cs="Times New Roman"/>
          <w:sz w:val="24"/>
          <w:lang w:eastAsia="zh-CN"/>
        </w:rPr>
        <w:t>，</w:t>
      </w:r>
      <w:r>
        <w:rPr>
          <w:rFonts w:hint="default" w:ascii="Times New Roman" w:hAnsi="Times New Roman" w:eastAsia="方正楷体_GBK" w:cs="Times New Roman"/>
          <w:sz w:val="24"/>
        </w:rPr>
        <w:t>由居民大病保险资金按规定支付。其中，大病保险</w:t>
      </w:r>
      <w:r>
        <w:rPr>
          <w:rFonts w:hint="default" w:ascii="Times New Roman" w:hAnsi="Times New Roman" w:eastAsia="方正楷体_GBK" w:cs="Times New Roman"/>
          <w:sz w:val="24"/>
          <w:lang w:val="en-US" w:eastAsia="zh-CN"/>
        </w:rPr>
        <w:t>按</w:t>
      </w:r>
      <w:r>
        <w:rPr>
          <w:rFonts w:hint="default" w:ascii="Times New Roman" w:hAnsi="Times New Roman" w:eastAsia="方正楷体_GBK" w:cs="Times New Roman"/>
          <w:kern w:val="2"/>
          <w:sz w:val="24"/>
        </w:rPr>
        <w:t>年度累计自付范围内医疗费用进行分段。</w:t>
      </w:r>
    </w:p>
    <w:p w14:paraId="18F282FE">
      <w:pPr>
        <w:adjustRightInd w:val="0"/>
        <w:snapToGrid w:val="0"/>
        <w:spacing w:line="360" w:lineRule="exact"/>
        <w:ind w:firstLine="480" w:firstLineChars="200"/>
        <w:rPr>
          <w:rFonts w:hint="default" w:ascii="Times New Roman" w:hAnsi="Times New Roman" w:eastAsia="方正楷体_GBK" w:cs="Times New Roman"/>
          <w:sz w:val="24"/>
        </w:rPr>
      </w:pPr>
      <w:r>
        <w:rPr>
          <w:rFonts w:hint="default" w:ascii="Times New Roman" w:hAnsi="Times New Roman" w:eastAsia="方正楷体_GBK" w:cs="Times New Roman"/>
          <w:sz w:val="24"/>
        </w:rPr>
        <w:t>2.居民医保中，返贫致贫人口、最低生活保障对象大病保险起付标准下降70%，支付比例提高10个百分点；</w:t>
      </w:r>
      <w:r>
        <w:rPr>
          <w:rFonts w:hint="default" w:ascii="Times New Roman" w:hAnsi="Times New Roman" w:eastAsia="方正楷体_GBK" w:cs="Times New Roman"/>
          <w:sz w:val="24"/>
          <w:lang w:val="en-US" w:eastAsia="zh-CN"/>
        </w:rPr>
        <w:t>特困人员</w:t>
      </w:r>
      <w:r>
        <w:rPr>
          <w:rFonts w:hint="default" w:ascii="Times New Roman" w:hAnsi="Times New Roman" w:eastAsia="方正楷体_GBK" w:cs="Times New Roman"/>
          <w:sz w:val="24"/>
        </w:rPr>
        <w:t>、孤儿、事实无人抚养儿童大病保险起付标准下降80%，支付比例提高20个百分点。上述人员大病保险不设年度最高支付限额。</w:t>
      </w:r>
    </w:p>
    <w:p w14:paraId="7BDA9D32">
      <w:pPr>
        <w:adjustRightInd w:val="0"/>
        <w:snapToGrid w:val="0"/>
        <w:spacing w:line="360" w:lineRule="exact"/>
        <w:ind w:firstLine="480" w:firstLineChars="200"/>
        <w:rPr>
          <w:rFonts w:hint="default" w:ascii="Times New Roman" w:hAnsi="Times New Roman" w:eastAsia="方正楷体_GBK" w:cs="Times New Roman"/>
          <w:sz w:val="24"/>
        </w:rPr>
      </w:pPr>
      <w:r>
        <w:rPr>
          <w:rFonts w:hint="default" w:ascii="Times New Roman" w:hAnsi="Times New Roman" w:eastAsia="方正楷体_GBK" w:cs="Times New Roman"/>
          <w:sz w:val="24"/>
        </w:rPr>
        <w:t>3.在二、三级定点医疗机构住院的参保人向家庭病床定点医疗机构转诊并建立家庭病床的，不设起付标准。</w:t>
      </w:r>
    </w:p>
    <w:p w14:paraId="73BD05F5">
      <w:pPr>
        <w:adjustRightInd w:val="0"/>
        <w:snapToGrid w:val="0"/>
        <w:spacing w:line="360" w:lineRule="exact"/>
        <w:ind w:firstLine="480" w:firstLineChars="200"/>
        <w:rPr>
          <w:rFonts w:hint="default" w:ascii="Times New Roman" w:hAnsi="Times New Roman" w:eastAsia="方正楷体_GBK" w:cs="Times New Roman"/>
          <w:sz w:val="24"/>
        </w:rPr>
      </w:pPr>
      <w:r>
        <w:rPr>
          <w:rFonts w:hint="default" w:ascii="Times New Roman" w:hAnsi="Times New Roman" w:eastAsia="方正楷体_GBK" w:cs="Times New Roman"/>
          <w:sz w:val="24"/>
        </w:rPr>
        <w:t>4.参加居民医保的特困人员住院可以享受零起付标准，在一级及以下定点医疗机构住院，基金支付比例提高10个百分点。</w:t>
      </w:r>
    </w:p>
    <w:p w14:paraId="7071F2C2">
      <w:pPr>
        <w:adjustRightInd w:val="0"/>
        <w:snapToGrid w:val="0"/>
        <w:spacing w:line="360" w:lineRule="exact"/>
        <w:ind w:firstLine="480" w:firstLineChars="200"/>
        <w:rPr>
          <w:rFonts w:hint="default" w:ascii="Times New Roman" w:hAnsi="Times New Roman" w:eastAsia="方正楷体_GBK" w:cs="Times New Roman"/>
          <w:sz w:val="24"/>
        </w:rPr>
      </w:pPr>
      <w:r>
        <w:rPr>
          <w:rFonts w:hint="default" w:ascii="Times New Roman" w:hAnsi="Times New Roman" w:eastAsia="方正楷体_GBK" w:cs="Times New Roman"/>
          <w:sz w:val="24"/>
        </w:rPr>
        <w:t>5.年度累计自付范围内医疗费用不含起付标准以内的费用，起付标准以内的费用由参保人个人支付。</w:t>
      </w:r>
    </w:p>
    <w:p w14:paraId="60BAD8E9">
      <w:pPr>
        <w:adjustRightInd w:val="0"/>
        <w:snapToGrid w:val="0"/>
        <w:spacing w:line="360" w:lineRule="exact"/>
        <w:ind w:firstLine="480" w:firstLineChars="200"/>
        <w:rPr>
          <w:rFonts w:hint="default" w:ascii="Times New Roman" w:hAnsi="Times New Roman" w:eastAsia="方正楷体_GBK" w:cs="Times New Roman"/>
          <w:sz w:val="24"/>
          <w:lang w:val="en-US" w:eastAsia="zh-CN"/>
        </w:rPr>
      </w:pPr>
      <w:r>
        <w:rPr>
          <w:rFonts w:hint="default" w:ascii="Times New Roman" w:hAnsi="Times New Roman" w:eastAsia="方正楷体_GBK" w:cs="Times New Roman"/>
          <w:sz w:val="24"/>
          <w:lang w:val="en-US" w:eastAsia="zh-CN"/>
        </w:rPr>
        <w:t>6.参保人异地就医、急诊抢救等情形按国家、省和市有关规定执行。</w:t>
      </w:r>
    </w:p>
    <w:p w14:paraId="16DE33FD">
      <w:pPr>
        <w:adjustRightInd w:val="0"/>
        <w:snapToGrid w:val="0"/>
        <w:spacing w:line="360" w:lineRule="exact"/>
        <w:ind w:firstLine="480" w:firstLineChars="200"/>
        <w:rPr>
          <w:rFonts w:hint="default" w:ascii="Times New Roman" w:hAnsi="Times New Roman" w:eastAsia="方正楷体_GBK" w:cs="Times New Roman"/>
          <w:sz w:val="24"/>
          <w:lang w:val="en-US" w:eastAsia="zh-CN"/>
        </w:rPr>
      </w:pPr>
      <w:r>
        <w:rPr>
          <w:rFonts w:hint="default" w:ascii="Times New Roman" w:hAnsi="Times New Roman" w:eastAsia="方正楷体_GBK" w:cs="Times New Roman"/>
          <w:sz w:val="24"/>
          <w:lang w:val="en-US" w:eastAsia="zh-CN"/>
        </w:rPr>
        <w:t>7.按床日付费特殊人群参保人在同一家定点医疗机构住院时间在90天以上的，按90天为一个结算周期，不足90天的，按实际天数计算。每两个连续周期计算一次起付标准，即在第一个周期计算起付标准，连续的第二个周期不计算起付标准，新周期重新计算，即第三个周期重新计算起付标准。</w:t>
      </w:r>
    </w:p>
    <w:p w14:paraId="7C42CEA9">
      <w:pPr>
        <w:adjustRightInd w:val="0"/>
        <w:snapToGrid w:val="0"/>
        <w:spacing w:line="360" w:lineRule="exact"/>
        <w:ind w:firstLine="480" w:firstLineChars="200"/>
        <w:rPr>
          <w:rFonts w:hint="default" w:ascii="Times New Roman" w:hAnsi="Times New Roman" w:eastAsia="方正楷体_GBK" w:cs="Times New Roman"/>
          <w:sz w:val="24"/>
          <w:lang w:val="en-US" w:eastAsia="zh-CN"/>
        </w:rPr>
      </w:pPr>
      <w:r>
        <w:rPr>
          <w:rFonts w:hint="default" w:ascii="Times New Roman" w:hAnsi="Times New Roman" w:eastAsia="方正楷体_GBK" w:cs="Times New Roman"/>
          <w:sz w:val="24"/>
          <w:lang w:val="en-US" w:eastAsia="zh-CN"/>
        </w:rPr>
        <w:t>8.自2025年起，对连续参加居民医保满4年的参保人员，之后每连续参保1年，提高大病保险最高支付限额3800元；对当年基金零报销的居民医保参保人员，次年提高大病保险最高支付限额3800元。两项激励额度可累加。连续参保激励和零报销</w:t>
      </w:r>
    </w:p>
    <w:p w14:paraId="1B60D968">
      <w:pPr>
        <w:adjustRightInd w:val="0"/>
        <w:snapToGrid w:val="0"/>
        <w:spacing w:line="360" w:lineRule="exact"/>
        <w:ind w:firstLine="0" w:firstLineChars="0"/>
        <w:rPr>
          <w:rFonts w:hint="default" w:ascii="Times New Roman" w:hAnsi="Times New Roman" w:eastAsia="方正楷体_GBK" w:cs="Times New Roman"/>
          <w:sz w:val="24"/>
          <w:lang w:val="en-US" w:eastAsia="zh-CN"/>
        </w:rPr>
      </w:pPr>
      <w:r>
        <w:rPr>
          <w:rFonts w:hint="default" w:ascii="Times New Roman" w:hAnsi="Times New Roman" w:eastAsia="方正楷体_GBK" w:cs="Times New Roman"/>
          <w:sz w:val="24"/>
          <w:lang w:val="en-US" w:eastAsia="zh-CN"/>
        </w:rPr>
        <w:t>激励累计提高总额不超过我市大病保险原封顶线的20%。居民发生大病报销并使用奖励额度后，前期积累的零报销激励额度清零；断保之后再次参保的，连续参保年数重新计算。</w:t>
      </w:r>
    </w:p>
    <w:p w14:paraId="532EA303">
      <w:pPr>
        <w:adjustRightInd w:val="0"/>
        <w:snapToGrid w:val="0"/>
        <w:spacing w:line="576" w:lineRule="exact"/>
        <w:rPr>
          <w:rFonts w:hint="default" w:ascii="Times New Roman" w:hAnsi="Times New Roman" w:eastAsia="方正楷体_GBK" w:cs="Times New Roman"/>
          <w:b/>
          <w:color w:val="000000"/>
          <w:kern w:val="0"/>
          <w:sz w:val="30"/>
          <w:szCs w:val="30"/>
        </w:rPr>
      </w:pPr>
      <w:r>
        <w:rPr>
          <w:rFonts w:hint="default" w:ascii="Times New Roman" w:hAnsi="Times New Roman" w:eastAsia="方正楷体_GBK" w:cs="Times New Roman"/>
          <w:sz w:val="24"/>
        </w:rPr>
        <w:br w:type="page"/>
      </w:r>
      <w:r>
        <w:rPr>
          <w:rFonts w:hint="default" w:ascii="Times New Roman" w:hAnsi="Times New Roman" w:eastAsia="方正楷体_GBK" w:cs="Times New Roman"/>
          <w:sz w:val="24"/>
          <w:lang w:val="en-US" w:eastAsia="zh-CN"/>
        </w:rPr>
        <w:t xml:space="preserve">  </w:t>
      </w:r>
      <w:r>
        <w:rPr>
          <w:rFonts w:hint="default" w:ascii="Times New Roman" w:hAnsi="Times New Roman" w:eastAsia="方正楷体_GBK" w:cs="Times New Roman"/>
          <w:b/>
          <w:color w:val="000000"/>
          <w:kern w:val="0"/>
          <w:sz w:val="30"/>
          <w:szCs w:val="30"/>
        </w:rPr>
        <w:t>（二）居民医保普通门诊待遇</w:t>
      </w:r>
    </w:p>
    <w:tbl>
      <w:tblPr>
        <w:tblStyle w:val="9"/>
        <w:tblW w:w="8259" w:type="dxa"/>
        <w:jc w:val="center"/>
        <w:tblLayout w:type="fixed"/>
        <w:tblCellMar>
          <w:top w:w="0" w:type="dxa"/>
          <w:left w:w="108" w:type="dxa"/>
          <w:bottom w:w="0" w:type="dxa"/>
          <w:right w:w="108" w:type="dxa"/>
        </w:tblCellMar>
      </w:tblPr>
      <w:tblGrid>
        <w:gridCol w:w="3714"/>
        <w:gridCol w:w="1485"/>
        <w:gridCol w:w="1567"/>
        <w:gridCol w:w="1493"/>
      </w:tblGrid>
      <w:tr w14:paraId="5B7CC1C6">
        <w:tblPrEx>
          <w:tblCellMar>
            <w:top w:w="0" w:type="dxa"/>
            <w:left w:w="108" w:type="dxa"/>
            <w:bottom w:w="0" w:type="dxa"/>
            <w:right w:w="108" w:type="dxa"/>
          </w:tblCellMar>
        </w:tblPrEx>
        <w:trPr>
          <w:trHeight w:val="812" w:hRule="atLeast"/>
          <w:jc w:val="center"/>
        </w:trPr>
        <w:tc>
          <w:tcPr>
            <w:tcW w:w="3714" w:type="dxa"/>
            <w:tcBorders>
              <w:top w:val="single" w:color="auto" w:sz="4" w:space="0"/>
              <w:left w:val="single" w:color="auto" w:sz="4" w:space="0"/>
              <w:right w:val="single" w:color="auto" w:sz="4" w:space="0"/>
            </w:tcBorders>
            <w:noWrap w:val="0"/>
            <w:vAlign w:val="center"/>
          </w:tcPr>
          <w:p w14:paraId="5FE41543">
            <w:pPr>
              <w:widowControl/>
              <w:adjustRightInd w:val="0"/>
              <w:snapToGrid w:val="0"/>
              <w:spacing w:line="576" w:lineRule="exact"/>
              <w:jc w:val="center"/>
              <w:rPr>
                <w:rFonts w:hint="default" w:ascii="Times New Roman" w:hAnsi="Times New Roman" w:eastAsia="方正黑体_GBK" w:cs="Times New Roman"/>
                <w:kern w:val="0"/>
                <w:sz w:val="24"/>
                <w:lang w:bidi="ar"/>
              </w:rPr>
            </w:pPr>
            <w:r>
              <w:rPr>
                <w:rFonts w:hint="default" w:ascii="Times New Roman" w:hAnsi="Times New Roman" w:eastAsia="方正黑体_GBK" w:cs="Times New Roman"/>
                <w:kern w:val="0"/>
                <w:sz w:val="24"/>
                <w:lang w:bidi="ar"/>
              </w:rPr>
              <w:t>就医情形</w:t>
            </w:r>
          </w:p>
        </w:tc>
        <w:tc>
          <w:tcPr>
            <w:tcW w:w="1485" w:type="dxa"/>
            <w:tcBorders>
              <w:top w:val="single" w:color="auto" w:sz="4" w:space="0"/>
              <w:left w:val="single" w:color="auto" w:sz="4" w:space="0"/>
              <w:right w:val="single" w:color="auto" w:sz="4" w:space="0"/>
            </w:tcBorders>
            <w:noWrap w:val="0"/>
            <w:vAlign w:val="center"/>
          </w:tcPr>
          <w:p w14:paraId="50F7EDB8">
            <w:pPr>
              <w:widowControl/>
              <w:adjustRightInd w:val="0"/>
              <w:snapToGrid w:val="0"/>
              <w:spacing w:line="576" w:lineRule="exact"/>
              <w:jc w:val="center"/>
              <w:rPr>
                <w:rFonts w:hint="default" w:ascii="Times New Roman" w:hAnsi="Times New Roman" w:eastAsia="方正黑体_GBK" w:cs="Times New Roman"/>
                <w:kern w:val="0"/>
                <w:sz w:val="24"/>
                <w:lang w:bidi="ar"/>
              </w:rPr>
            </w:pPr>
            <w:r>
              <w:rPr>
                <w:rFonts w:hint="default" w:ascii="Times New Roman" w:hAnsi="Times New Roman" w:eastAsia="方正黑体_GBK" w:cs="Times New Roman"/>
                <w:kern w:val="0"/>
                <w:sz w:val="24"/>
                <w:lang w:bidi="ar"/>
              </w:rPr>
              <w:t>支付比例</w:t>
            </w:r>
          </w:p>
        </w:tc>
        <w:tc>
          <w:tcPr>
            <w:tcW w:w="1567" w:type="dxa"/>
            <w:tcBorders>
              <w:top w:val="single" w:color="auto" w:sz="4" w:space="0"/>
              <w:left w:val="nil"/>
              <w:right w:val="single" w:color="auto" w:sz="4" w:space="0"/>
            </w:tcBorders>
            <w:noWrap w:val="0"/>
            <w:vAlign w:val="center"/>
          </w:tcPr>
          <w:p w14:paraId="20EC33B8">
            <w:pPr>
              <w:widowControl/>
              <w:adjustRightInd w:val="0"/>
              <w:snapToGrid w:val="0"/>
              <w:spacing w:line="576" w:lineRule="exact"/>
              <w:jc w:val="center"/>
              <w:rPr>
                <w:rFonts w:hint="default" w:ascii="Times New Roman" w:hAnsi="Times New Roman" w:eastAsia="方正黑体_GBK" w:cs="Times New Roman"/>
                <w:kern w:val="0"/>
                <w:sz w:val="24"/>
                <w:lang w:bidi="ar"/>
              </w:rPr>
            </w:pPr>
            <w:r>
              <w:rPr>
                <w:rFonts w:hint="default" w:ascii="Times New Roman" w:hAnsi="Times New Roman" w:eastAsia="方正黑体_GBK" w:cs="Times New Roman"/>
                <w:kern w:val="0"/>
                <w:sz w:val="24"/>
                <w:lang w:bidi="ar"/>
              </w:rPr>
              <w:t>年度最高支付限额</w:t>
            </w:r>
          </w:p>
          <w:p w14:paraId="318F888C">
            <w:pPr>
              <w:widowControl/>
              <w:adjustRightInd w:val="0"/>
              <w:snapToGrid w:val="0"/>
              <w:spacing w:line="576" w:lineRule="exact"/>
              <w:jc w:val="center"/>
              <w:rPr>
                <w:rFonts w:hint="default" w:ascii="Times New Roman" w:hAnsi="Times New Roman" w:eastAsia="方正黑体_GBK" w:cs="Times New Roman"/>
                <w:kern w:val="0"/>
                <w:sz w:val="24"/>
                <w:lang w:bidi="ar"/>
              </w:rPr>
            </w:pPr>
            <w:r>
              <w:rPr>
                <w:rFonts w:hint="default" w:ascii="Times New Roman" w:hAnsi="Times New Roman" w:eastAsia="方正黑体_GBK" w:cs="Times New Roman"/>
                <w:b w:val="0"/>
                <w:bCs w:val="0"/>
                <w:kern w:val="0"/>
                <w:sz w:val="24"/>
                <w:lang w:eastAsia="zh-CN" w:bidi="ar"/>
              </w:rPr>
              <w:t>（单独支付药品费用除外）</w:t>
            </w:r>
          </w:p>
        </w:tc>
        <w:tc>
          <w:tcPr>
            <w:tcW w:w="1493" w:type="dxa"/>
            <w:tcBorders>
              <w:top w:val="single" w:color="auto" w:sz="4" w:space="0"/>
              <w:left w:val="nil"/>
              <w:right w:val="single" w:color="auto" w:sz="4" w:space="0"/>
            </w:tcBorders>
            <w:noWrap w:val="0"/>
            <w:vAlign w:val="center"/>
          </w:tcPr>
          <w:p w14:paraId="67B3FE75">
            <w:pPr>
              <w:widowControl/>
              <w:adjustRightInd w:val="0"/>
              <w:snapToGrid w:val="0"/>
              <w:spacing w:line="576" w:lineRule="exact"/>
              <w:jc w:val="center"/>
              <w:rPr>
                <w:rFonts w:hint="default" w:ascii="Times New Roman" w:hAnsi="Times New Roman" w:eastAsia="方正黑体_GBK" w:cs="Times New Roman"/>
                <w:kern w:val="0"/>
                <w:sz w:val="24"/>
                <w:lang w:bidi="ar"/>
              </w:rPr>
            </w:pPr>
            <w:r>
              <w:rPr>
                <w:rFonts w:hint="default" w:ascii="Times New Roman" w:hAnsi="Times New Roman" w:eastAsia="方正黑体_GBK" w:cs="Times New Roman"/>
                <w:kern w:val="0"/>
                <w:sz w:val="24"/>
                <w:lang w:eastAsia="zh-CN" w:bidi="ar"/>
              </w:rPr>
              <w:t>单独支付药品费用年度最高支付限额（含大病保险）</w:t>
            </w:r>
          </w:p>
        </w:tc>
      </w:tr>
      <w:tr w14:paraId="1DC621E6">
        <w:tblPrEx>
          <w:tblCellMar>
            <w:top w:w="0" w:type="dxa"/>
            <w:left w:w="108" w:type="dxa"/>
            <w:bottom w:w="0" w:type="dxa"/>
            <w:right w:w="108" w:type="dxa"/>
          </w:tblCellMar>
        </w:tblPrEx>
        <w:trPr>
          <w:trHeight w:val="812" w:hRule="atLeast"/>
          <w:jc w:val="center"/>
        </w:trPr>
        <w:tc>
          <w:tcPr>
            <w:tcW w:w="3714" w:type="dxa"/>
            <w:tcBorders>
              <w:top w:val="single" w:color="auto" w:sz="4" w:space="0"/>
              <w:left w:val="single" w:color="auto" w:sz="4" w:space="0"/>
              <w:bottom w:val="single" w:color="auto" w:sz="4" w:space="0"/>
              <w:right w:val="single" w:color="auto" w:sz="4" w:space="0"/>
            </w:tcBorders>
            <w:noWrap w:val="0"/>
            <w:vAlign w:val="center"/>
          </w:tcPr>
          <w:p w14:paraId="5B8C79B1">
            <w:pPr>
              <w:keepNext w:val="0"/>
              <w:keepLines w:val="0"/>
              <w:pageBreakBefore w:val="0"/>
              <w:widowControl/>
              <w:kinsoku/>
              <w:wordWrap/>
              <w:overflowPunct/>
              <w:topLinePunct w:val="0"/>
              <w:autoSpaceDE/>
              <w:autoSpaceDN/>
              <w:bidi w:val="0"/>
              <w:adjustRightInd w:val="0"/>
              <w:snapToGrid w:val="0"/>
              <w:spacing w:line="576" w:lineRule="exact"/>
              <w:jc w:val="center"/>
              <w:textAlignment w:val="auto"/>
              <w:rPr>
                <w:rFonts w:hint="default" w:ascii="Times New Roman" w:hAnsi="Times New Roman" w:eastAsia="方正仿宋_GBK" w:cs="Times New Roman"/>
                <w:kern w:val="0"/>
                <w:sz w:val="24"/>
                <w:lang w:bidi="ar"/>
              </w:rPr>
            </w:pPr>
            <w:r>
              <w:rPr>
                <w:rFonts w:hint="default" w:ascii="Times New Roman" w:hAnsi="Times New Roman" w:eastAsia="方正仿宋_GBK" w:cs="Times New Roman"/>
                <w:kern w:val="0"/>
                <w:sz w:val="24"/>
                <w:lang w:bidi="ar"/>
              </w:rPr>
              <w:t>选定的一级及以下定点医疗机构</w:t>
            </w:r>
          </w:p>
          <w:p w14:paraId="5567BD12">
            <w:pPr>
              <w:keepNext w:val="0"/>
              <w:keepLines w:val="0"/>
              <w:pageBreakBefore w:val="0"/>
              <w:widowControl/>
              <w:kinsoku/>
              <w:wordWrap/>
              <w:overflowPunct/>
              <w:topLinePunct w:val="0"/>
              <w:autoSpaceDE/>
              <w:autoSpaceDN/>
              <w:bidi w:val="0"/>
              <w:adjustRightInd w:val="0"/>
              <w:snapToGrid w:val="0"/>
              <w:spacing w:line="576" w:lineRule="exact"/>
              <w:jc w:val="center"/>
              <w:textAlignment w:val="auto"/>
              <w:rPr>
                <w:rFonts w:hint="default" w:ascii="Times New Roman" w:hAnsi="Times New Roman" w:eastAsia="方正仿宋_GBK" w:cs="Times New Roman"/>
                <w:kern w:val="0"/>
                <w:sz w:val="24"/>
                <w:lang w:bidi="ar"/>
              </w:rPr>
            </w:pPr>
            <w:r>
              <w:rPr>
                <w:rFonts w:hint="default" w:ascii="Times New Roman" w:hAnsi="Times New Roman" w:eastAsia="方正仿宋_GBK" w:cs="Times New Roman"/>
                <w:kern w:val="0"/>
                <w:sz w:val="24"/>
                <w:lang w:bidi="ar"/>
              </w:rPr>
              <w:t>或我市儿童专科定点医疗机构</w:t>
            </w:r>
          </w:p>
        </w:tc>
        <w:tc>
          <w:tcPr>
            <w:tcW w:w="1485" w:type="dxa"/>
            <w:tcBorders>
              <w:top w:val="single" w:color="auto" w:sz="4" w:space="0"/>
              <w:left w:val="single" w:color="auto" w:sz="4" w:space="0"/>
              <w:bottom w:val="single" w:color="auto" w:sz="4" w:space="0"/>
              <w:right w:val="single" w:color="auto" w:sz="4" w:space="0"/>
            </w:tcBorders>
            <w:noWrap w:val="0"/>
            <w:vAlign w:val="center"/>
          </w:tcPr>
          <w:p w14:paraId="0E91AE2E">
            <w:pPr>
              <w:keepNext w:val="0"/>
              <w:keepLines w:val="0"/>
              <w:pageBreakBefore w:val="0"/>
              <w:widowControl/>
              <w:kinsoku/>
              <w:wordWrap/>
              <w:overflowPunct/>
              <w:topLinePunct w:val="0"/>
              <w:autoSpaceDE/>
              <w:autoSpaceDN/>
              <w:bidi w:val="0"/>
              <w:adjustRightInd w:val="0"/>
              <w:snapToGrid w:val="0"/>
              <w:spacing w:line="576" w:lineRule="exact"/>
              <w:jc w:val="center"/>
              <w:textAlignment w:val="auto"/>
              <w:rPr>
                <w:rFonts w:hint="default" w:ascii="Times New Roman" w:hAnsi="Times New Roman" w:eastAsia="方正仿宋_GBK" w:cs="Times New Roman"/>
                <w:kern w:val="0"/>
                <w:sz w:val="24"/>
                <w:lang w:bidi="ar"/>
              </w:rPr>
            </w:pPr>
            <w:r>
              <w:rPr>
                <w:rFonts w:hint="default" w:ascii="Times New Roman" w:hAnsi="Times New Roman" w:eastAsia="方正仿宋_GBK" w:cs="Times New Roman"/>
                <w:kern w:val="0"/>
                <w:sz w:val="24"/>
                <w:lang w:bidi="ar"/>
              </w:rPr>
              <w:t>75%</w:t>
            </w:r>
          </w:p>
        </w:tc>
        <w:tc>
          <w:tcPr>
            <w:tcW w:w="1567" w:type="dxa"/>
            <w:vMerge w:val="restart"/>
            <w:tcBorders>
              <w:top w:val="single" w:color="auto" w:sz="4" w:space="0"/>
              <w:left w:val="nil"/>
              <w:right w:val="single" w:color="auto" w:sz="4" w:space="0"/>
            </w:tcBorders>
            <w:noWrap w:val="0"/>
            <w:vAlign w:val="center"/>
          </w:tcPr>
          <w:p w14:paraId="03FC0749">
            <w:pPr>
              <w:keepNext w:val="0"/>
              <w:keepLines w:val="0"/>
              <w:pageBreakBefore w:val="0"/>
              <w:widowControl/>
              <w:kinsoku/>
              <w:wordWrap/>
              <w:overflowPunct/>
              <w:topLinePunct w:val="0"/>
              <w:autoSpaceDE/>
              <w:autoSpaceDN/>
              <w:bidi w:val="0"/>
              <w:adjustRightInd w:val="0"/>
              <w:snapToGrid w:val="0"/>
              <w:spacing w:line="576" w:lineRule="exact"/>
              <w:jc w:val="center"/>
              <w:textAlignment w:val="auto"/>
              <w:rPr>
                <w:rFonts w:hint="default" w:ascii="Times New Roman" w:hAnsi="Times New Roman" w:eastAsia="方正仿宋_GBK" w:cs="Times New Roman"/>
                <w:kern w:val="0"/>
                <w:sz w:val="24"/>
                <w:lang w:bidi="ar"/>
              </w:rPr>
            </w:pPr>
            <w:r>
              <w:rPr>
                <w:rFonts w:hint="default" w:ascii="Times New Roman" w:hAnsi="Times New Roman" w:eastAsia="方正仿宋_GBK" w:cs="Times New Roman"/>
                <w:kern w:val="0"/>
                <w:sz w:val="24"/>
                <w:lang w:bidi="ar"/>
              </w:rPr>
              <w:t>350元/年</w:t>
            </w:r>
          </w:p>
        </w:tc>
        <w:tc>
          <w:tcPr>
            <w:tcW w:w="1493" w:type="dxa"/>
            <w:vMerge w:val="restart"/>
            <w:tcBorders>
              <w:top w:val="single" w:color="auto" w:sz="4" w:space="0"/>
              <w:left w:val="nil"/>
              <w:right w:val="single" w:color="auto" w:sz="4" w:space="0"/>
            </w:tcBorders>
            <w:noWrap w:val="0"/>
            <w:vAlign w:val="center"/>
          </w:tcPr>
          <w:p w14:paraId="48C1F33A">
            <w:pPr>
              <w:keepNext w:val="0"/>
              <w:keepLines w:val="0"/>
              <w:pageBreakBefore w:val="0"/>
              <w:widowControl/>
              <w:kinsoku/>
              <w:wordWrap/>
              <w:overflowPunct/>
              <w:topLinePunct w:val="0"/>
              <w:autoSpaceDE/>
              <w:autoSpaceDN/>
              <w:bidi w:val="0"/>
              <w:adjustRightInd w:val="0"/>
              <w:snapToGrid w:val="0"/>
              <w:spacing w:line="576" w:lineRule="exact"/>
              <w:jc w:val="center"/>
              <w:textAlignment w:val="auto"/>
              <w:rPr>
                <w:rFonts w:hint="default" w:ascii="Times New Roman" w:hAnsi="Times New Roman" w:eastAsia="方正仿宋_GBK" w:cs="Times New Roman"/>
                <w:kern w:val="0"/>
                <w:sz w:val="24"/>
                <w:lang w:bidi="ar"/>
              </w:rPr>
            </w:pPr>
            <w:r>
              <w:rPr>
                <w:rFonts w:hint="default" w:ascii="Times New Roman" w:hAnsi="Times New Roman" w:eastAsia="方正仿宋_GBK" w:cs="Times New Roman"/>
                <w:kern w:val="0"/>
                <w:sz w:val="24"/>
                <w:lang w:val="en-US" w:eastAsia="zh-CN" w:bidi="ar"/>
              </w:rPr>
              <w:t>54万元/年</w:t>
            </w:r>
          </w:p>
        </w:tc>
      </w:tr>
      <w:tr w14:paraId="14E9363D">
        <w:tblPrEx>
          <w:tblCellMar>
            <w:top w:w="0" w:type="dxa"/>
            <w:left w:w="108" w:type="dxa"/>
            <w:bottom w:w="0" w:type="dxa"/>
            <w:right w:w="108" w:type="dxa"/>
          </w:tblCellMar>
        </w:tblPrEx>
        <w:trPr>
          <w:trHeight w:val="1137" w:hRule="atLeast"/>
          <w:jc w:val="center"/>
        </w:trPr>
        <w:tc>
          <w:tcPr>
            <w:tcW w:w="3714" w:type="dxa"/>
            <w:tcBorders>
              <w:left w:val="single" w:color="auto" w:sz="4" w:space="0"/>
              <w:bottom w:val="single" w:color="auto" w:sz="4" w:space="0"/>
              <w:right w:val="single" w:color="auto" w:sz="4" w:space="0"/>
            </w:tcBorders>
            <w:noWrap w:val="0"/>
            <w:vAlign w:val="center"/>
          </w:tcPr>
          <w:p w14:paraId="63B3D27B">
            <w:pPr>
              <w:keepNext w:val="0"/>
              <w:keepLines w:val="0"/>
              <w:pageBreakBefore w:val="0"/>
              <w:widowControl/>
              <w:kinsoku/>
              <w:wordWrap/>
              <w:overflowPunct/>
              <w:topLinePunct w:val="0"/>
              <w:autoSpaceDE/>
              <w:autoSpaceDN/>
              <w:bidi w:val="0"/>
              <w:adjustRightInd w:val="0"/>
              <w:snapToGrid w:val="0"/>
              <w:spacing w:line="576" w:lineRule="exact"/>
              <w:jc w:val="center"/>
              <w:textAlignment w:val="auto"/>
              <w:rPr>
                <w:rFonts w:hint="default" w:ascii="Times New Roman" w:hAnsi="Times New Roman" w:eastAsia="方正仿宋_GBK" w:cs="Times New Roman"/>
                <w:kern w:val="0"/>
                <w:sz w:val="24"/>
                <w:lang w:bidi="ar"/>
              </w:rPr>
            </w:pPr>
            <w:r>
              <w:rPr>
                <w:rFonts w:hint="default" w:ascii="Times New Roman" w:hAnsi="Times New Roman" w:eastAsia="方正仿宋_GBK" w:cs="Times New Roman"/>
                <w:kern w:val="0"/>
                <w:sz w:val="24"/>
                <w:lang w:bidi="ar"/>
              </w:rPr>
              <w:t>办理转诊手续到非选定的</w:t>
            </w:r>
          </w:p>
          <w:p w14:paraId="12512EC4">
            <w:pPr>
              <w:keepNext w:val="0"/>
              <w:keepLines w:val="0"/>
              <w:pageBreakBefore w:val="0"/>
              <w:widowControl/>
              <w:kinsoku/>
              <w:wordWrap/>
              <w:overflowPunct/>
              <w:topLinePunct w:val="0"/>
              <w:autoSpaceDE/>
              <w:autoSpaceDN/>
              <w:bidi w:val="0"/>
              <w:adjustRightInd w:val="0"/>
              <w:snapToGrid w:val="0"/>
              <w:spacing w:line="576" w:lineRule="exact"/>
              <w:jc w:val="center"/>
              <w:textAlignment w:val="auto"/>
              <w:rPr>
                <w:rFonts w:hint="default" w:ascii="Times New Roman" w:hAnsi="Times New Roman" w:eastAsia="方正仿宋_GBK" w:cs="Times New Roman"/>
                <w:kern w:val="0"/>
                <w:sz w:val="24"/>
                <w:lang w:bidi="ar"/>
              </w:rPr>
            </w:pPr>
            <w:r>
              <w:rPr>
                <w:rFonts w:hint="default" w:ascii="Times New Roman" w:hAnsi="Times New Roman" w:eastAsia="方正仿宋_GBK" w:cs="Times New Roman"/>
                <w:kern w:val="0"/>
                <w:sz w:val="24"/>
                <w:lang w:bidi="ar"/>
              </w:rPr>
              <w:t>定点医疗机构</w:t>
            </w:r>
          </w:p>
        </w:tc>
        <w:tc>
          <w:tcPr>
            <w:tcW w:w="1485" w:type="dxa"/>
            <w:tcBorders>
              <w:top w:val="single" w:color="auto" w:sz="4" w:space="0"/>
              <w:left w:val="single" w:color="auto" w:sz="4" w:space="0"/>
              <w:bottom w:val="single" w:color="auto" w:sz="4" w:space="0"/>
              <w:right w:val="single" w:color="auto" w:sz="4" w:space="0"/>
            </w:tcBorders>
            <w:noWrap w:val="0"/>
            <w:vAlign w:val="center"/>
          </w:tcPr>
          <w:p w14:paraId="582DD274">
            <w:pPr>
              <w:keepNext w:val="0"/>
              <w:keepLines w:val="0"/>
              <w:pageBreakBefore w:val="0"/>
              <w:widowControl/>
              <w:kinsoku/>
              <w:wordWrap/>
              <w:overflowPunct/>
              <w:topLinePunct w:val="0"/>
              <w:autoSpaceDE/>
              <w:autoSpaceDN/>
              <w:bidi w:val="0"/>
              <w:adjustRightInd w:val="0"/>
              <w:snapToGrid w:val="0"/>
              <w:spacing w:line="576" w:lineRule="exact"/>
              <w:jc w:val="center"/>
              <w:textAlignment w:val="auto"/>
              <w:rPr>
                <w:rFonts w:hint="default" w:ascii="Times New Roman" w:hAnsi="Times New Roman" w:eastAsia="方正仿宋_GBK" w:cs="Times New Roman"/>
                <w:kern w:val="0"/>
                <w:sz w:val="24"/>
                <w:lang w:bidi="ar"/>
              </w:rPr>
            </w:pPr>
            <w:r>
              <w:rPr>
                <w:rFonts w:hint="default" w:ascii="Times New Roman" w:hAnsi="Times New Roman" w:eastAsia="方正仿宋_GBK" w:cs="Times New Roman"/>
                <w:kern w:val="0"/>
                <w:sz w:val="24"/>
                <w:lang w:bidi="ar"/>
              </w:rPr>
              <w:t>50%</w:t>
            </w:r>
          </w:p>
        </w:tc>
        <w:tc>
          <w:tcPr>
            <w:tcW w:w="1567" w:type="dxa"/>
            <w:vMerge w:val="continue"/>
            <w:tcBorders>
              <w:left w:val="nil"/>
              <w:right w:val="single" w:color="auto" w:sz="4" w:space="0"/>
            </w:tcBorders>
            <w:noWrap w:val="0"/>
            <w:vAlign w:val="center"/>
          </w:tcPr>
          <w:p w14:paraId="68D33FC9">
            <w:pPr>
              <w:keepNext w:val="0"/>
              <w:keepLines w:val="0"/>
              <w:pageBreakBefore w:val="0"/>
              <w:widowControl/>
              <w:kinsoku/>
              <w:wordWrap/>
              <w:overflowPunct/>
              <w:topLinePunct w:val="0"/>
              <w:autoSpaceDE/>
              <w:autoSpaceDN/>
              <w:bidi w:val="0"/>
              <w:adjustRightInd w:val="0"/>
              <w:snapToGrid w:val="0"/>
              <w:spacing w:line="576" w:lineRule="exact"/>
              <w:jc w:val="center"/>
              <w:textAlignment w:val="auto"/>
              <w:rPr>
                <w:rFonts w:hint="default" w:ascii="Times New Roman" w:hAnsi="Times New Roman" w:eastAsia="方正仿宋_GBK" w:cs="Times New Roman"/>
                <w:kern w:val="0"/>
                <w:sz w:val="24"/>
                <w:lang w:bidi="ar"/>
              </w:rPr>
            </w:pPr>
          </w:p>
        </w:tc>
        <w:tc>
          <w:tcPr>
            <w:tcW w:w="1493" w:type="dxa"/>
            <w:vMerge w:val="continue"/>
            <w:tcBorders>
              <w:left w:val="nil"/>
              <w:right w:val="single" w:color="auto" w:sz="4" w:space="0"/>
            </w:tcBorders>
            <w:noWrap w:val="0"/>
            <w:vAlign w:val="center"/>
          </w:tcPr>
          <w:p w14:paraId="5EEB5A80">
            <w:pPr>
              <w:keepNext w:val="0"/>
              <w:keepLines w:val="0"/>
              <w:pageBreakBefore w:val="0"/>
              <w:widowControl/>
              <w:kinsoku/>
              <w:wordWrap/>
              <w:overflowPunct/>
              <w:topLinePunct w:val="0"/>
              <w:autoSpaceDE/>
              <w:autoSpaceDN/>
              <w:bidi w:val="0"/>
              <w:adjustRightInd w:val="0"/>
              <w:snapToGrid w:val="0"/>
              <w:spacing w:line="576" w:lineRule="exact"/>
              <w:jc w:val="center"/>
              <w:textAlignment w:val="auto"/>
              <w:rPr>
                <w:rFonts w:hint="default" w:ascii="Times New Roman" w:hAnsi="Times New Roman" w:eastAsia="方正仿宋_GBK" w:cs="Times New Roman"/>
                <w:kern w:val="0"/>
                <w:sz w:val="24"/>
                <w:lang w:bidi="ar"/>
              </w:rPr>
            </w:pPr>
          </w:p>
        </w:tc>
      </w:tr>
      <w:tr w14:paraId="1C737784">
        <w:tblPrEx>
          <w:tblCellMar>
            <w:top w:w="0" w:type="dxa"/>
            <w:left w:w="108" w:type="dxa"/>
            <w:bottom w:w="0" w:type="dxa"/>
            <w:right w:w="108" w:type="dxa"/>
          </w:tblCellMar>
        </w:tblPrEx>
        <w:trPr>
          <w:trHeight w:val="812" w:hRule="atLeast"/>
          <w:jc w:val="center"/>
        </w:trPr>
        <w:tc>
          <w:tcPr>
            <w:tcW w:w="3714" w:type="dxa"/>
            <w:tcBorders>
              <w:top w:val="single" w:color="auto" w:sz="4" w:space="0"/>
              <w:left w:val="single" w:color="auto" w:sz="4" w:space="0"/>
              <w:bottom w:val="single" w:color="auto" w:sz="4" w:space="0"/>
              <w:right w:val="single" w:color="auto" w:sz="4" w:space="0"/>
            </w:tcBorders>
            <w:noWrap w:val="0"/>
            <w:vAlign w:val="center"/>
          </w:tcPr>
          <w:p w14:paraId="69ACAAC0">
            <w:pPr>
              <w:keepNext w:val="0"/>
              <w:keepLines w:val="0"/>
              <w:pageBreakBefore w:val="0"/>
              <w:widowControl/>
              <w:kinsoku/>
              <w:wordWrap/>
              <w:overflowPunct/>
              <w:topLinePunct w:val="0"/>
              <w:autoSpaceDE/>
              <w:autoSpaceDN/>
              <w:bidi w:val="0"/>
              <w:adjustRightInd w:val="0"/>
              <w:snapToGrid w:val="0"/>
              <w:spacing w:line="576" w:lineRule="exact"/>
              <w:jc w:val="both"/>
              <w:textAlignment w:val="auto"/>
              <w:rPr>
                <w:rFonts w:hint="default" w:ascii="Times New Roman" w:hAnsi="Times New Roman" w:eastAsia="方正仿宋_GBK" w:cs="Times New Roman"/>
                <w:color w:val="auto"/>
                <w:kern w:val="0"/>
                <w:sz w:val="24"/>
                <w:lang w:val="en-US" w:eastAsia="zh-CN" w:bidi="ar"/>
              </w:rPr>
            </w:pPr>
            <w:r>
              <w:rPr>
                <w:rFonts w:hint="default" w:ascii="Times New Roman" w:hAnsi="Times New Roman" w:eastAsia="方正仿宋_GBK" w:cs="Times New Roman"/>
                <w:color w:val="auto"/>
                <w:kern w:val="0"/>
                <w:sz w:val="24"/>
                <w:lang w:val="en-US" w:eastAsia="zh-CN" w:bidi="ar"/>
              </w:rPr>
              <w:t>在非选定的医疗机构急救和抢救</w:t>
            </w:r>
          </w:p>
        </w:tc>
        <w:tc>
          <w:tcPr>
            <w:tcW w:w="1485" w:type="dxa"/>
            <w:tcBorders>
              <w:top w:val="single" w:color="auto" w:sz="4" w:space="0"/>
              <w:left w:val="single" w:color="auto" w:sz="4" w:space="0"/>
              <w:bottom w:val="single" w:color="auto" w:sz="4" w:space="0"/>
              <w:right w:val="single" w:color="auto" w:sz="4" w:space="0"/>
            </w:tcBorders>
            <w:noWrap w:val="0"/>
            <w:vAlign w:val="center"/>
          </w:tcPr>
          <w:p w14:paraId="0EA1B57E">
            <w:pPr>
              <w:keepNext w:val="0"/>
              <w:keepLines w:val="0"/>
              <w:pageBreakBefore w:val="0"/>
              <w:widowControl/>
              <w:kinsoku/>
              <w:wordWrap/>
              <w:overflowPunct/>
              <w:topLinePunct w:val="0"/>
              <w:autoSpaceDE/>
              <w:autoSpaceDN/>
              <w:bidi w:val="0"/>
              <w:adjustRightInd w:val="0"/>
              <w:snapToGrid w:val="0"/>
              <w:spacing w:line="576" w:lineRule="exact"/>
              <w:jc w:val="center"/>
              <w:textAlignment w:val="auto"/>
              <w:rPr>
                <w:rFonts w:hint="default" w:ascii="Times New Roman" w:hAnsi="Times New Roman" w:eastAsia="方正仿宋_GBK" w:cs="Times New Roman"/>
                <w:color w:val="FF0000"/>
                <w:kern w:val="0"/>
                <w:sz w:val="24"/>
                <w:lang w:val="en-US" w:eastAsia="zh-CN" w:bidi="ar"/>
              </w:rPr>
            </w:pPr>
            <w:r>
              <w:rPr>
                <w:rFonts w:hint="default" w:ascii="Times New Roman" w:hAnsi="Times New Roman" w:eastAsia="方正仿宋_GBK" w:cs="Times New Roman"/>
                <w:color w:val="auto"/>
                <w:kern w:val="0"/>
                <w:sz w:val="24"/>
                <w:lang w:val="en-US" w:eastAsia="zh-CN" w:bidi="ar"/>
              </w:rPr>
              <w:t>50%</w:t>
            </w:r>
          </w:p>
        </w:tc>
        <w:tc>
          <w:tcPr>
            <w:tcW w:w="1567" w:type="dxa"/>
            <w:vMerge w:val="continue"/>
            <w:tcBorders>
              <w:left w:val="nil"/>
              <w:bottom w:val="single" w:color="auto" w:sz="4" w:space="0"/>
              <w:right w:val="single" w:color="auto" w:sz="4" w:space="0"/>
            </w:tcBorders>
            <w:noWrap w:val="0"/>
            <w:vAlign w:val="center"/>
          </w:tcPr>
          <w:p w14:paraId="2DCF0BA4">
            <w:pPr>
              <w:keepNext w:val="0"/>
              <w:keepLines w:val="0"/>
              <w:pageBreakBefore w:val="0"/>
              <w:widowControl/>
              <w:kinsoku/>
              <w:wordWrap/>
              <w:overflowPunct/>
              <w:topLinePunct w:val="0"/>
              <w:autoSpaceDE/>
              <w:autoSpaceDN/>
              <w:bidi w:val="0"/>
              <w:adjustRightInd w:val="0"/>
              <w:snapToGrid w:val="0"/>
              <w:spacing w:line="576" w:lineRule="exact"/>
              <w:jc w:val="center"/>
              <w:textAlignment w:val="auto"/>
              <w:rPr>
                <w:rFonts w:hint="default" w:ascii="Times New Roman" w:hAnsi="Times New Roman" w:eastAsia="方正仿宋_GBK" w:cs="Times New Roman"/>
                <w:kern w:val="0"/>
                <w:sz w:val="24"/>
                <w:lang w:val="en-US" w:eastAsia="zh-CN" w:bidi="ar"/>
              </w:rPr>
            </w:pPr>
          </w:p>
        </w:tc>
        <w:tc>
          <w:tcPr>
            <w:tcW w:w="1493" w:type="dxa"/>
            <w:vMerge w:val="continue"/>
            <w:tcBorders>
              <w:left w:val="nil"/>
              <w:bottom w:val="single" w:color="auto" w:sz="4" w:space="0"/>
              <w:right w:val="single" w:color="auto" w:sz="4" w:space="0"/>
            </w:tcBorders>
            <w:noWrap w:val="0"/>
            <w:vAlign w:val="center"/>
          </w:tcPr>
          <w:p w14:paraId="061F8A5F">
            <w:pPr>
              <w:keepNext w:val="0"/>
              <w:keepLines w:val="0"/>
              <w:pageBreakBefore w:val="0"/>
              <w:widowControl/>
              <w:kinsoku/>
              <w:wordWrap/>
              <w:overflowPunct/>
              <w:topLinePunct w:val="0"/>
              <w:autoSpaceDE/>
              <w:autoSpaceDN/>
              <w:bidi w:val="0"/>
              <w:adjustRightInd w:val="0"/>
              <w:snapToGrid w:val="0"/>
              <w:spacing w:line="576" w:lineRule="exact"/>
              <w:jc w:val="center"/>
              <w:textAlignment w:val="auto"/>
              <w:rPr>
                <w:rFonts w:hint="default" w:ascii="Times New Roman" w:hAnsi="Times New Roman" w:eastAsia="方正仿宋_GBK" w:cs="Times New Roman"/>
                <w:kern w:val="0"/>
                <w:sz w:val="24"/>
                <w:lang w:val="en-US" w:eastAsia="zh-CN" w:bidi="ar"/>
              </w:rPr>
            </w:pPr>
          </w:p>
        </w:tc>
      </w:tr>
    </w:tbl>
    <w:p w14:paraId="7BE5746E">
      <w:pPr>
        <w:adjustRightInd w:val="0"/>
        <w:snapToGrid w:val="0"/>
        <w:spacing w:line="360" w:lineRule="exact"/>
        <w:ind w:firstLine="480" w:firstLineChars="200"/>
        <w:rPr>
          <w:rFonts w:hint="default" w:ascii="Times New Roman" w:hAnsi="Times New Roman" w:eastAsia="方正黑体_GBK" w:cs="Times New Roman"/>
          <w:sz w:val="24"/>
        </w:rPr>
      </w:pPr>
      <w:r>
        <w:rPr>
          <w:rFonts w:hint="default" w:ascii="Times New Roman" w:hAnsi="Times New Roman" w:eastAsia="方正黑体_GBK" w:cs="Times New Roman"/>
          <w:sz w:val="24"/>
        </w:rPr>
        <w:t>注：</w:t>
      </w:r>
    </w:p>
    <w:p w14:paraId="78CA6A62">
      <w:pPr>
        <w:adjustRightInd w:val="0"/>
        <w:snapToGrid w:val="0"/>
        <w:spacing w:line="360" w:lineRule="exact"/>
        <w:ind w:firstLine="480" w:firstLineChars="200"/>
        <w:rPr>
          <w:rFonts w:hint="default" w:ascii="Times New Roman" w:hAnsi="Times New Roman" w:eastAsia="方正楷体_GBK" w:cs="Times New Roman"/>
          <w:sz w:val="24"/>
        </w:rPr>
      </w:pPr>
      <w:r>
        <w:rPr>
          <w:rFonts w:hint="default" w:ascii="Times New Roman" w:hAnsi="Times New Roman" w:eastAsia="方正楷体_GBK" w:cs="Times New Roman"/>
          <w:sz w:val="24"/>
        </w:rPr>
        <w:t>1.居民医保参保人只可在一级及以下定点医疗机构（若选定乡镇卫生院或社区卫生服务中心的，其建立医保结算关系的村卫生站也视同一并选定）或我市儿童专科定点医疗机构中选定一家，享受普通门诊待遇，由居民医保基金按规定支付。</w:t>
      </w:r>
    </w:p>
    <w:p w14:paraId="65F817E1">
      <w:pPr>
        <w:adjustRightInd w:val="0"/>
        <w:snapToGrid w:val="0"/>
        <w:spacing w:line="360" w:lineRule="exact"/>
        <w:ind w:firstLine="480" w:firstLineChars="200"/>
        <w:rPr>
          <w:rFonts w:hint="default" w:ascii="Times New Roman" w:hAnsi="Times New Roman" w:eastAsia="方正楷体_GBK" w:cs="Times New Roman"/>
          <w:kern w:val="2"/>
          <w:sz w:val="24"/>
          <w:szCs w:val="24"/>
        </w:rPr>
      </w:pPr>
      <w:r>
        <w:rPr>
          <w:rFonts w:hint="default" w:ascii="Times New Roman" w:hAnsi="Times New Roman" w:eastAsia="方正楷体_GBK" w:cs="Times New Roman"/>
          <w:sz w:val="24"/>
        </w:rPr>
        <w:t>2.年度累计未达到最高支付限额</w:t>
      </w:r>
      <w:r>
        <w:rPr>
          <w:rFonts w:hint="default" w:ascii="Times New Roman" w:hAnsi="Times New Roman" w:eastAsia="方正楷体_GBK" w:cs="Times New Roman"/>
          <w:sz w:val="24"/>
          <w:lang w:val="en-US" w:eastAsia="zh-CN"/>
        </w:rPr>
        <w:t>的</w:t>
      </w:r>
      <w:r>
        <w:rPr>
          <w:rFonts w:hint="default" w:ascii="Times New Roman" w:hAnsi="Times New Roman" w:eastAsia="方正楷体_GBK" w:cs="Times New Roman"/>
          <w:sz w:val="24"/>
        </w:rPr>
        <w:t>，不可结转下年度使用。参保人门诊定点</w:t>
      </w:r>
      <w:r>
        <w:rPr>
          <w:rFonts w:hint="default" w:ascii="Times New Roman" w:hAnsi="Times New Roman" w:eastAsia="方正楷体_GBK" w:cs="Times New Roman"/>
          <w:sz w:val="24"/>
          <w:lang w:val="en-US" w:eastAsia="zh-CN"/>
        </w:rPr>
        <w:t>医疗</w:t>
      </w:r>
      <w:r>
        <w:rPr>
          <w:rFonts w:hint="default" w:ascii="Times New Roman" w:hAnsi="Times New Roman" w:eastAsia="方正楷体_GBK" w:cs="Times New Roman"/>
          <w:sz w:val="24"/>
        </w:rPr>
        <w:t>机构选定后，基本医疗保险年度内原则上不得变更。下一基本医疗保险年度需变更的，应在本年10月至12月办理变更手续。未办理变更手续的，视为继续选定原门诊定点</w:t>
      </w:r>
      <w:r>
        <w:rPr>
          <w:rFonts w:hint="default" w:ascii="Times New Roman" w:hAnsi="Times New Roman" w:eastAsia="方正楷体_GBK" w:cs="Times New Roman"/>
          <w:sz w:val="24"/>
          <w:lang w:val="en-US" w:eastAsia="zh-CN"/>
        </w:rPr>
        <w:t>医疗</w:t>
      </w:r>
      <w:r>
        <w:rPr>
          <w:rFonts w:hint="default" w:ascii="Times New Roman" w:hAnsi="Times New Roman" w:eastAsia="方正楷体_GBK" w:cs="Times New Roman"/>
          <w:sz w:val="24"/>
        </w:rPr>
        <w:t>机构。</w:t>
      </w:r>
    </w:p>
    <w:p w14:paraId="52BC8E12">
      <w:pPr>
        <w:adjustRightInd w:val="0"/>
        <w:snapToGrid w:val="0"/>
        <w:spacing w:line="360" w:lineRule="exact"/>
        <w:ind w:firstLine="480" w:firstLineChars="200"/>
        <w:rPr>
          <w:rFonts w:hint="default" w:ascii="Times New Roman" w:hAnsi="Times New Roman" w:eastAsia="方正楷体_GBK" w:cs="Times New Roman"/>
          <w:sz w:val="24"/>
          <w:lang w:bidi="ar"/>
        </w:rPr>
      </w:pPr>
      <w:r>
        <w:rPr>
          <w:rFonts w:hint="default" w:ascii="Times New Roman" w:hAnsi="Times New Roman" w:eastAsia="方正楷体_GBK" w:cs="Times New Roman"/>
          <w:sz w:val="24"/>
        </w:rPr>
        <w:t>3.</w:t>
      </w:r>
      <w:r>
        <w:rPr>
          <w:rFonts w:hint="default" w:ascii="Times New Roman" w:hAnsi="Times New Roman" w:eastAsia="方正楷体_GBK" w:cs="Times New Roman"/>
          <w:sz w:val="24"/>
          <w:lang w:bidi="ar"/>
        </w:rPr>
        <w:t>表中“办理转诊手续到非选定的定点医疗机构”是指参保人经选定的定点医疗机构转诊后30日内在非选定的定点医疗机构就医的情形。</w:t>
      </w:r>
    </w:p>
    <w:p w14:paraId="1F09E322">
      <w:pPr>
        <w:widowControl/>
        <w:adjustRightInd w:val="0"/>
        <w:snapToGrid w:val="0"/>
        <w:spacing w:line="360" w:lineRule="exact"/>
        <w:ind w:left="0" w:leftChars="0" w:firstLine="480" w:firstLineChars="200"/>
        <w:rPr>
          <w:rFonts w:hint="default" w:ascii="Times New Roman" w:hAnsi="Times New Roman" w:eastAsia="方正楷体_GBK" w:cs="Times New Roman"/>
          <w:kern w:val="2"/>
          <w:sz w:val="24"/>
          <w:szCs w:val="24"/>
        </w:rPr>
      </w:pPr>
      <w:r>
        <w:rPr>
          <w:rFonts w:hint="default" w:ascii="Times New Roman" w:hAnsi="Times New Roman" w:eastAsia="方正楷体_GBK" w:cs="Times New Roman"/>
          <w:sz w:val="24"/>
          <w:lang w:val="en-US" w:eastAsia="zh-CN" w:bidi="ar"/>
        </w:rPr>
        <w:t>4.参保人在基本医疗保险定点医疗机构普通门诊就医发生的单独支付药品费用，按我市普通门诊统筹有关规定，由基本医疗保险统筹基金单独支付，直接计入基本医疗保险统筹基金住院年度最高支付限额，政策范围内支付比例按就医医疗机构普通门诊统筹标准执行。</w:t>
      </w:r>
      <w:r>
        <w:rPr>
          <w:rFonts w:hint="default" w:ascii="Times New Roman" w:hAnsi="Times New Roman" w:eastAsia="方正楷体_GBK" w:cs="Times New Roman"/>
          <w:sz w:val="24"/>
          <w:szCs w:val="24"/>
        </w:rPr>
        <w:t>将普通门诊发生的单独支付药品费用纳入大病保险保障范围</w:t>
      </w:r>
      <w:r>
        <w:rPr>
          <w:rFonts w:hint="default" w:ascii="Times New Roman" w:hAnsi="Times New Roman" w:eastAsia="方正楷体_GBK" w:cs="Times New Roman"/>
          <w:sz w:val="24"/>
          <w:szCs w:val="24"/>
          <w:lang w:eastAsia="zh-CN"/>
        </w:rPr>
        <w:t>，起付标准、支付比例、年度最高支付限额按照我市大病保险有关规定执行。</w:t>
      </w:r>
    </w:p>
    <w:p w14:paraId="44117439">
      <w:pPr>
        <w:adjustRightInd w:val="0"/>
        <w:snapToGrid w:val="0"/>
        <w:spacing w:line="360" w:lineRule="exact"/>
        <w:ind w:firstLine="480" w:firstLineChars="200"/>
        <w:rPr>
          <w:rFonts w:hint="default" w:ascii="Times New Roman" w:hAnsi="Times New Roman" w:eastAsia="楷体_GB2312" w:cs="Times New Roman"/>
          <w:kern w:val="2"/>
          <w:sz w:val="24"/>
          <w:szCs w:val="24"/>
        </w:rPr>
      </w:pPr>
    </w:p>
    <w:p w14:paraId="2DC751E4">
      <w:pPr>
        <w:widowControl/>
        <w:adjustRightInd w:val="0"/>
        <w:snapToGrid w:val="0"/>
        <w:spacing w:line="576" w:lineRule="exact"/>
        <w:ind w:firstLine="600" w:firstLineChars="200"/>
        <w:jc w:val="left"/>
        <w:rPr>
          <w:rFonts w:hint="default" w:ascii="Times New Roman" w:hAnsi="Times New Roman" w:eastAsia="方正楷体_GBK" w:cs="Times New Roman"/>
          <w:b/>
          <w:color w:val="000000"/>
          <w:kern w:val="0"/>
          <w:sz w:val="30"/>
          <w:szCs w:val="30"/>
        </w:rPr>
      </w:pPr>
      <w:r>
        <w:rPr>
          <w:rFonts w:hint="default" w:ascii="Times New Roman" w:hAnsi="Times New Roman" w:eastAsia="方正楷体_GBK" w:cs="Times New Roman"/>
          <w:kern w:val="0"/>
          <w:sz w:val="30"/>
          <w:szCs w:val="30"/>
        </w:rPr>
        <w:br w:type="page"/>
      </w:r>
      <w:r>
        <w:rPr>
          <w:rFonts w:hint="default" w:ascii="Times New Roman" w:hAnsi="Times New Roman" w:eastAsia="方正楷体_GBK" w:cs="Times New Roman"/>
          <w:b/>
          <w:color w:val="000000"/>
          <w:kern w:val="0"/>
          <w:sz w:val="30"/>
          <w:szCs w:val="30"/>
        </w:rPr>
        <w:t>（三）居民医保门诊特定病种待遇</w:t>
      </w:r>
    </w:p>
    <w:tbl>
      <w:tblPr>
        <w:tblStyle w:val="9"/>
        <w:tblW w:w="9374" w:type="dxa"/>
        <w:jc w:val="center"/>
        <w:tblLayout w:type="fixed"/>
        <w:tblCellMar>
          <w:top w:w="0" w:type="dxa"/>
          <w:left w:w="108" w:type="dxa"/>
          <w:bottom w:w="0" w:type="dxa"/>
          <w:right w:w="108" w:type="dxa"/>
        </w:tblCellMar>
      </w:tblPr>
      <w:tblGrid>
        <w:gridCol w:w="1097"/>
        <w:gridCol w:w="5249"/>
        <w:gridCol w:w="1742"/>
        <w:gridCol w:w="1286"/>
      </w:tblGrid>
      <w:tr w14:paraId="1790F26B">
        <w:tblPrEx>
          <w:tblCellMar>
            <w:top w:w="0" w:type="dxa"/>
            <w:left w:w="108" w:type="dxa"/>
            <w:bottom w:w="0" w:type="dxa"/>
            <w:right w:w="108" w:type="dxa"/>
          </w:tblCellMar>
        </w:tblPrEx>
        <w:trPr>
          <w:trHeight w:val="815" w:hRule="atLeast"/>
          <w:jc w:val="center"/>
        </w:trPr>
        <w:tc>
          <w:tcPr>
            <w:tcW w:w="1097" w:type="dxa"/>
            <w:tcBorders>
              <w:top w:val="single" w:color="auto" w:sz="4" w:space="0"/>
              <w:left w:val="single" w:color="auto" w:sz="4" w:space="0"/>
              <w:bottom w:val="single" w:color="auto" w:sz="4" w:space="0"/>
              <w:right w:val="single" w:color="auto" w:sz="4" w:space="0"/>
            </w:tcBorders>
            <w:noWrap w:val="0"/>
            <w:vAlign w:val="center"/>
          </w:tcPr>
          <w:p w14:paraId="25E81F29">
            <w:pPr>
              <w:widowControl/>
              <w:adjustRightInd w:val="0"/>
              <w:snapToGrid w:val="0"/>
              <w:spacing w:line="350" w:lineRule="exact"/>
              <w:jc w:val="center"/>
              <w:rPr>
                <w:rFonts w:hint="default" w:ascii="Times New Roman" w:hAnsi="Times New Roman" w:eastAsia="方正黑体_GBK" w:cs="Times New Roman"/>
                <w:bCs/>
                <w:color w:val="000000"/>
                <w:kern w:val="0"/>
                <w:sz w:val="24"/>
              </w:rPr>
            </w:pPr>
            <w:r>
              <w:rPr>
                <w:rFonts w:hint="default" w:ascii="Times New Roman" w:hAnsi="Times New Roman" w:eastAsia="方正黑体_GBK" w:cs="Times New Roman"/>
                <w:bCs/>
                <w:color w:val="000000"/>
                <w:kern w:val="0"/>
                <w:sz w:val="24"/>
              </w:rPr>
              <w:t>特定病种类别</w:t>
            </w:r>
          </w:p>
        </w:tc>
        <w:tc>
          <w:tcPr>
            <w:tcW w:w="5249" w:type="dxa"/>
            <w:tcBorders>
              <w:top w:val="single" w:color="auto" w:sz="4" w:space="0"/>
              <w:left w:val="nil"/>
              <w:bottom w:val="single" w:color="auto" w:sz="4" w:space="0"/>
              <w:right w:val="single" w:color="auto" w:sz="4" w:space="0"/>
            </w:tcBorders>
            <w:noWrap w:val="0"/>
            <w:vAlign w:val="center"/>
          </w:tcPr>
          <w:p w14:paraId="3D1F7DEF">
            <w:pPr>
              <w:widowControl/>
              <w:adjustRightInd w:val="0"/>
              <w:snapToGrid w:val="0"/>
              <w:spacing w:line="350" w:lineRule="exact"/>
              <w:jc w:val="center"/>
              <w:rPr>
                <w:rFonts w:hint="default" w:ascii="Times New Roman" w:hAnsi="Times New Roman" w:eastAsia="方正黑体_GBK" w:cs="Times New Roman"/>
                <w:bCs/>
                <w:color w:val="000000"/>
                <w:kern w:val="0"/>
                <w:sz w:val="24"/>
              </w:rPr>
            </w:pPr>
            <w:r>
              <w:rPr>
                <w:rFonts w:hint="default" w:ascii="Times New Roman" w:hAnsi="Times New Roman" w:eastAsia="方正黑体_GBK" w:cs="Times New Roman"/>
                <w:bCs/>
                <w:color w:val="000000"/>
                <w:kern w:val="0"/>
                <w:sz w:val="24"/>
              </w:rPr>
              <w:t>特定病种范围</w:t>
            </w:r>
          </w:p>
        </w:tc>
        <w:tc>
          <w:tcPr>
            <w:tcW w:w="1742" w:type="dxa"/>
            <w:tcBorders>
              <w:top w:val="single" w:color="auto" w:sz="4" w:space="0"/>
              <w:left w:val="nil"/>
              <w:bottom w:val="single" w:color="auto" w:sz="4" w:space="0"/>
              <w:right w:val="single" w:color="auto" w:sz="4" w:space="0"/>
            </w:tcBorders>
            <w:noWrap w:val="0"/>
            <w:vAlign w:val="center"/>
          </w:tcPr>
          <w:p w14:paraId="1A55AD59">
            <w:pPr>
              <w:widowControl/>
              <w:adjustRightInd w:val="0"/>
              <w:snapToGrid w:val="0"/>
              <w:spacing w:line="350" w:lineRule="exact"/>
              <w:jc w:val="center"/>
              <w:rPr>
                <w:rFonts w:hint="default" w:ascii="Times New Roman" w:hAnsi="Times New Roman" w:eastAsia="方正黑体_GBK" w:cs="Times New Roman"/>
                <w:bCs/>
                <w:color w:val="000000"/>
                <w:kern w:val="0"/>
                <w:sz w:val="24"/>
              </w:rPr>
            </w:pPr>
            <w:r>
              <w:rPr>
                <w:rFonts w:hint="default" w:ascii="Times New Roman" w:hAnsi="Times New Roman" w:eastAsia="方正黑体_GBK" w:cs="Times New Roman"/>
                <w:bCs/>
                <w:color w:val="000000"/>
                <w:kern w:val="0"/>
                <w:sz w:val="24"/>
              </w:rPr>
              <w:t>基金累计支付限额</w:t>
            </w:r>
          </w:p>
        </w:tc>
        <w:tc>
          <w:tcPr>
            <w:tcW w:w="1286" w:type="dxa"/>
            <w:tcBorders>
              <w:top w:val="single" w:color="auto" w:sz="4" w:space="0"/>
              <w:left w:val="nil"/>
              <w:bottom w:val="single" w:color="auto" w:sz="4" w:space="0"/>
              <w:right w:val="single" w:color="auto" w:sz="4" w:space="0"/>
            </w:tcBorders>
            <w:noWrap w:val="0"/>
            <w:vAlign w:val="center"/>
          </w:tcPr>
          <w:p w14:paraId="5C49C207">
            <w:pPr>
              <w:widowControl/>
              <w:adjustRightInd w:val="0"/>
              <w:snapToGrid w:val="0"/>
              <w:spacing w:line="350" w:lineRule="exact"/>
              <w:jc w:val="center"/>
              <w:rPr>
                <w:rFonts w:hint="default" w:ascii="Times New Roman" w:hAnsi="Times New Roman" w:eastAsia="方正黑体_GBK" w:cs="Times New Roman"/>
                <w:bCs/>
                <w:color w:val="000000"/>
                <w:kern w:val="0"/>
                <w:sz w:val="24"/>
              </w:rPr>
            </w:pPr>
            <w:r>
              <w:rPr>
                <w:rFonts w:hint="default" w:ascii="Times New Roman" w:hAnsi="Times New Roman" w:eastAsia="方正黑体_GBK" w:cs="Times New Roman"/>
                <w:bCs/>
                <w:color w:val="000000"/>
                <w:kern w:val="0"/>
                <w:sz w:val="24"/>
              </w:rPr>
              <w:t>基金支付比例</w:t>
            </w:r>
          </w:p>
        </w:tc>
      </w:tr>
      <w:tr w14:paraId="5F1ECB63">
        <w:tblPrEx>
          <w:tblCellMar>
            <w:top w:w="0" w:type="dxa"/>
            <w:left w:w="108" w:type="dxa"/>
            <w:bottom w:w="0" w:type="dxa"/>
            <w:right w:w="108" w:type="dxa"/>
          </w:tblCellMar>
        </w:tblPrEx>
        <w:trPr>
          <w:trHeight w:val="3735" w:hRule="atLeast"/>
          <w:jc w:val="center"/>
        </w:trPr>
        <w:tc>
          <w:tcPr>
            <w:tcW w:w="1097" w:type="dxa"/>
            <w:tcBorders>
              <w:top w:val="nil"/>
              <w:left w:val="single" w:color="auto" w:sz="4" w:space="0"/>
              <w:bottom w:val="single" w:color="auto" w:sz="4" w:space="0"/>
              <w:right w:val="single" w:color="auto" w:sz="4" w:space="0"/>
            </w:tcBorders>
            <w:noWrap w:val="0"/>
            <w:vAlign w:val="center"/>
          </w:tcPr>
          <w:p w14:paraId="66DD4463">
            <w:pPr>
              <w:widowControl/>
              <w:adjustRightInd w:val="0"/>
              <w:snapToGrid w:val="0"/>
              <w:spacing w:line="350" w:lineRule="exact"/>
              <w:jc w:val="center"/>
              <w:rPr>
                <w:rFonts w:hint="default" w:ascii="Times New Roman" w:hAnsi="Times New Roman" w:eastAsia="方正仿宋_GBK" w:cs="Times New Roman"/>
                <w:color w:val="000000"/>
                <w:kern w:val="0"/>
                <w:sz w:val="24"/>
              </w:rPr>
            </w:pPr>
            <w:r>
              <w:rPr>
                <w:rFonts w:hint="default" w:ascii="Times New Roman" w:hAnsi="Times New Roman" w:eastAsia="方正仿宋_GBK" w:cs="Times New Roman"/>
                <w:color w:val="000000"/>
                <w:kern w:val="0"/>
                <w:sz w:val="24"/>
              </w:rPr>
              <w:t>一类</w:t>
            </w:r>
          </w:p>
        </w:tc>
        <w:tc>
          <w:tcPr>
            <w:tcW w:w="5249" w:type="dxa"/>
            <w:tcBorders>
              <w:top w:val="nil"/>
              <w:left w:val="nil"/>
              <w:bottom w:val="single" w:color="auto" w:sz="4" w:space="0"/>
              <w:right w:val="single" w:color="auto" w:sz="4" w:space="0"/>
            </w:tcBorders>
            <w:noWrap w:val="0"/>
            <w:vAlign w:val="center"/>
          </w:tcPr>
          <w:p w14:paraId="132D72E3">
            <w:pPr>
              <w:widowControl/>
              <w:adjustRightInd w:val="0"/>
              <w:snapToGrid w:val="0"/>
              <w:spacing w:line="350" w:lineRule="exact"/>
              <w:rPr>
                <w:rFonts w:hint="default" w:ascii="Times New Roman" w:hAnsi="Times New Roman" w:eastAsia="方正仿宋_GBK" w:cs="Times New Roman"/>
                <w:color w:val="000000"/>
                <w:kern w:val="0"/>
                <w:sz w:val="24"/>
              </w:rPr>
            </w:pPr>
            <w:r>
              <w:rPr>
                <w:rFonts w:hint="default" w:ascii="Times New Roman" w:hAnsi="Times New Roman" w:eastAsia="方正仿宋_GBK" w:cs="Times New Roman"/>
                <w:color w:val="000000"/>
                <w:kern w:val="0"/>
                <w:sz w:val="24"/>
              </w:rPr>
              <w:t>1.精神分裂症；2.分裂情感性障碍；3.持久的妄想性障碍（偏执性精神病）；4.双相（情感）障碍；5.癫痫所致精神障碍；6.精神发育迟滞伴发精神障碍；7.恶性肿瘤</w:t>
            </w:r>
            <w:r>
              <w:rPr>
                <w:rFonts w:hint="default" w:ascii="Times New Roman" w:hAnsi="Times New Roman" w:eastAsia="方正仿宋_GBK" w:cs="Times New Roman"/>
                <w:color w:val="000000"/>
                <w:kern w:val="0"/>
                <w:sz w:val="24"/>
                <w:lang w:eastAsia="zh-CN"/>
              </w:rPr>
              <w:t>（</w:t>
            </w:r>
            <w:r>
              <w:rPr>
                <w:rFonts w:hint="default" w:ascii="Times New Roman" w:hAnsi="Times New Roman" w:eastAsia="方正仿宋_GBK" w:cs="Times New Roman"/>
                <w:color w:val="000000"/>
                <w:kern w:val="0"/>
                <w:sz w:val="24"/>
              </w:rPr>
              <w:t>放疗</w:t>
            </w:r>
            <w:r>
              <w:rPr>
                <w:rFonts w:hint="default" w:ascii="Times New Roman" w:hAnsi="Times New Roman" w:eastAsia="方正仿宋_GBK" w:cs="Times New Roman"/>
                <w:color w:val="000000"/>
                <w:kern w:val="0"/>
                <w:sz w:val="24"/>
                <w:lang w:eastAsia="zh-CN"/>
              </w:rPr>
              <w:t>）</w:t>
            </w:r>
            <w:r>
              <w:rPr>
                <w:rFonts w:hint="default" w:ascii="Times New Roman" w:hAnsi="Times New Roman" w:eastAsia="方正仿宋_GBK" w:cs="Times New Roman"/>
                <w:color w:val="000000"/>
                <w:kern w:val="0"/>
                <w:sz w:val="24"/>
              </w:rPr>
              <w:t>；8.恶性肿瘤</w:t>
            </w:r>
            <w:r>
              <w:rPr>
                <w:rFonts w:hint="default" w:ascii="Times New Roman" w:hAnsi="Times New Roman" w:eastAsia="方正仿宋_GBK" w:cs="Times New Roman"/>
                <w:color w:val="000000"/>
                <w:kern w:val="0"/>
                <w:sz w:val="24"/>
                <w:lang w:eastAsia="zh-CN"/>
              </w:rPr>
              <w:t>（</w:t>
            </w:r>
            <w:r>
              <w:rPr>
                <w:rFonts w:hint="default" w:ascii="Times New Roman" w:hAnsi="Times New Roman" w:eastAsia="方正仿宋_GBK" w:cs="Times New Roman"/>
                <w:color w:val="000000"/>
                <w:kern w:val="0"/>
                <w:sz w:val="24"/>
              </w:rPr>
              <w:t>化疗，含生物靶向药物、内分泌治疗</w:t>
            </w:r>
            <w:r>
              <w:rPr>
                <w:rFonts w:hint="default" w:ascii="Times New Roman" w:hAnsi="Times New Roman" w:eastAsia="方正仿宋_GBK" w:cs="Times New Roman"/>
                <w:color w:val="000000"/>
                <w:kern w:val="0"/>
                <w:sz w:val="24"/>
                <w:lang w:eastAsia="zh-CN"/>
              </w:rPr>
              <w:t>）</w:t>
            </w:r>
            <w:r>
              <w:rPr>
                <w:rFonts w:hint="default" w:ascii="Times New Roman" w:hAnsi="Times New Roman" w:eastAsia="方正仿宋_GBK" w:cs="Times New Roman"/>
                <w:color w:val="000000"/>
                <w:kern w:val="0"/>
                <w:sz w:val="24"/>
              </w:rPr>
              <w:t>；9.慢性肾功能不全（血透治疗）；10.慢性肾功能不全（腹透治疗）；11.肾脏移植术后抗排异治疗；12.心脏移植术后抗排异治疗；13.肝脏移植术后抗排异治疗；14.肺脏移植术后抗排异治疗；15.其他器官移植</w:t>
            </w:r>
            <w:r>
              <w:rPr>
                <w:rFonts w:hint="default" w:ascii="Times New Roman" w:hAnsi="Times New Roman" w:eastAsia="方正仿宋_GBK" w:cs="Times New Roman"/>
                <w:color w:val="000000"/>
                <w:kern w:val="0"/>
                <w:sz w:val="24"/>
                <w:lang w:val="en-US" w:eastAsia="zh-CN"/>
              </w:rPr>
              <w:t>术后</w:t>
            </w:r>
            <w:r>
              <w:rPr>
                <w:rFonts w:hint="default" w:ascii="Times New Roman" w:hAnsi="Times New Roman" w:eastAsia="方正仿宋_GBK" w:cs="Times New Roman"/>
                <w:color w:val="000000"/>
                <w:kern w:val="0"/>
                <w:sz w:val="24"/>
              </w:rPr>
              <w:t>抗排异</w:t>
            </w:r>
            <w:r>
              <w:rPr>
                <w:rFonts w:hint="default" w:ascii="Times New Roman" w:hAnsi="Times New Roman" w:eastAsia="方正仿宋_GBK" w:cs="Times New Roman"/>
                <w:color w:val="000000"/>
                <w:kern w:val="0"/>
                <w:sz w:val="24"/>
                <w:lang w:val="en-US" w:eastAsia="zh-CN"/>
              </w:rPr>
              <w:t>治疗</w:t>
            </w:r>
            <w:r>
              <w:rPr>
                <w:rFonts w:hint="default" w:ascii="Times New Roman" w:hAnsi="Times New Roman" w:eastAsia="方正仿宋_GBK" w:cs="Times New Roman"/>
                <w:color w:val="000000"/>
                <w:kern w:val="0"/>
                <w:sz w:val="24"/>
              </w:rPr>
              <w:t>；16.造血干细胞移植</w:t>
            </w:r>
            <w:r>
              <w:rPr>
                <w:rFonts w:hint="default" w:ascii="Times New Roman" w:hAnsi="Times New Roman" w:eastAsia="方正仿宋_GBK" w:cs="Times New Roman"/>
                <w:color w:val="000000"/>
                <w:kern w:val="0"/>
                <w:sz w:val="24"/>
                <w:lang w:val="en-US" w:eastAsia="zh-CN"/>
              </w:rPr>
              <w:t>术</w:t>
            </w:r>
            <w:r>
              <w:rPr>
                <w:rFonts w:hint="default" w:ascii="Times New Roman" w:hAnsi="Times New Roman" w:eastAsia="方正仿宋_GBK" w:cs="Times New Roman"/>
                <w:color w:val="000000"/>
                <w:kern w:val="0"/>
                <w:sz w:val="24"/>
              </w:rPr>
              <w:t>后抗排异治疗；17.肺动脉高压</w:t>
            </w:r>
            <w:r>
              <w:rPr>
                <w:rFonts w:hint="default" w:ascii="Times New Roman" w:hAnsi="Times New Roman" w:eastAsia="方正仿宋_GBK" w:cs="Times New Roman"/>
                <w:color w:val="000000"/>
                <w:kern w:val="0"/>
                <w:sz w:val="24"/>
                <w:lang w:eastAsia="zh-CN"/>
              </w:rPr>
              <w:t>；</w:t>
            </w:r>
            <w:r>
              <w:rPr>
                <w:rFonts w:hint="default" w:ascii="Times New Roman" w:hAnsi="Times New Roman" w:eastAsia="方正仿宋_GBK" w:cs="Times New Roman"/>
                <w:color w:val="000000"/>
                <w:kern w:val="0"/>
                <w:sz w:val="24"/>
              </w:rPr>
              <w:t>18.血友病；19.耐多药肺结核。</w:t>
            </w:r>
          </w:p>
        </w:tc>
        <w:tc>
          <w:tcPr>
            <w:tcW w:w="3028" w:type="dxa"/>
            <w:gridSpan w:val="2"/>
            <w:tcBorders>
              <w:top w:val="single" w:color="auto" w:sz="4" w:space="0"/>
              <w:left w:val="single" w:color="auto" w:sz="4" w:space="0"/>
              <w:bottom w:val="single" w:color="auto" w:sz="4" w:space="0"/>
              <w:right w:val="single" w:color="auto" w:sz="4" w:space="0"/>
            </w:tcBorders>
            <w:noWrap w:val="0"/>
            <w:vAlign w:val="center"/>
          </w:tcPr>
          <w:p w14:paraId="6C81391A">
            <w:pPr>
              <w:widowControl/>
              <w:adjustRightInd w:val="0"/>
              <w:snapToGrid w:val="0"/>
              <w:spacing w:line="350" w:lineRule="exact"/>
              <w:jc w:val="left"/>
              <w:rPr>
                <w:rFonts w:hint="default" w:ascii="Times New Roman" w:hAnsi="Times New Roman" w:eastAsia="方正仿宋_GBK" w:cs="Times New Roman"/>
                <w:color w:val="000000"/>
                <w:kern w:val="0"/>
                <w:sz w:val="24"/>
              </w:rPr>
            </w:pPr>
            <w:r>
              <w:rPr>
                <w:rFonts w:hint="default" w:ascii="Times New Roman" w:hAnsi="Times New Roman" w:eastAsia="方正仿宋_GBK" w:cs="Times New Roman"/>
                <w:color w:val="000000"/>
                <w:kern w:val="0"/>
                <w:sz w:val="24"/>
              </w:rPr>
              <w:t>按住院费用结算方式由基金按规定支付，不设起付标准。</w:t>
            </w:r>
          </w:p>
        </w:tc>
      </w:tr>
      <w:tr w14:paraId="1FBF6AA5">
        <w:tblPrEx>
          <w:tblCellMar>
            <w:top w:w="0" w:type="dxa"/>
            <w:left w:w="108" w:type="dxa"/>
            <w:bottom w:w="0" w:type="dxa"/>
            <w:right w:w="108" w:type="dxa"/>
          </w:tblCellMar>
        </w:tblPrEx>
        <w:trPr>
          <w:trHeight w:val="1935" w:hRule="atLeast"/>
          <w:jc w:val="center"/>
        </w:trPr>
        <w:tc>
          <w:tcPr>
            <w:tcW w:w="1097" w:type="dxa"/>
            <w:tcBorders>
              <w:top w:val="nil"/>
              <w:left w:val="single" w:color="auto" w:sz="4" w:space="0"/>
              <w:bottom w:val="single" w:color="auto" w:sz="4" w:space="0"/>
              <w:right w:val="single" w:color="auto" w:sz="4" w:space="0"/>
            </w:tcBorders>
            <w:noWrap w:val="0"/>
            <w:vAlign w:val="center"/>
          </w:tcPr>
          <w:p w14:paraId="079313BD">
            <w:pPr>
              <w:widowControl/>
              <w:adjustRightInd w:val="0"/>
              <w:snapToGrid w:val="0"/>
              <w:spacing w:line="350" w:lineRule="exact"/>
              <w:jc w:val="center"/>
              <w:rPr>
                <w:rFonts w:hint="default" w:ascii="Times New Roman" w:hAnsi="Times New Roman" w:eastAsia="方正仿宋_GBK" w:cs="Times New Roman"/>
                <w:color w:val="000000"/>
                <w:kern w:val="0"/>
                <w:sz w:val="24"/>
              </w:rPr>
            </w:pPr>
            <w:r>
              <w:rPr>
                <w:rFonts w:hint="default" w:ascii="Times New Roman" w:hAnsi="Times New Roman" w:eastAsia="方正仿宋_GBK" w:cs="Times New Roman"/>
                <w:color w:val="000000"/>
                <w:kern w:val="0"/>
                <w:sz w:val="24"/>
              </w:rPr>
              <w:t>二类</w:t>
            </w:r>
          </w:p>
        </w:tc>
        <w:tc>
          <w:tcPr>
            <w:tcW w:w="5249" w:type="dxa"/>
            <w:tcBorders>
              <w:top w:val="nil"/>
              <w:left w:val="nil"/>
              <w:bottom w:val="single" w:color="auto" w:sz="4" w:space="0"/>
              <w:right w:val="single" w:color="auto" w:sz="4" w:space="0"/>
            </w:tcBorders>
            <w:noWrap w:val="0"/>
            <w:vAlign w:val="center"/>
          </w:tcPr>
          <w:p w14:paraId="64705774">
            <w:pPr>
              <w:widowControl/>
              <w:adjustRightInd w:val="0"/>
              <w:snapToGrid w:val="0"/>
              <w:spacing w:line="350" w:lineRule="exact"/>
              <w:rPr>
                <w:rFonts w:hint="default" w:ascii="Times New Roman" w:hAnsi="Times New Roman" w:eastAsia="方正仿宋_GBK" w:cs="Times New Roman"/>
                <w:color w:val="000000"/>
                <w:kern w:val="0"/>
                <w:sz w:val="24"/>
              </w:rPr>
            </w:pPr>
            <w:r>
              <w:rPr>
                <w:rFonts w:hint="default" w:ascii="Times New Roman" w:hAnsi="Times New Roman" w:eastAsia="方正仿宋_GBK" w:cs="Times New Roman"/>
                <w:color w:val="000000"/>
                <w:kern w:val="0"/>
                <w:sz w:val="24"/>
                <w:lang w:val="en-US" w:eastAsia="zh-CN"/>
              </w:rPr>
              <w:t>20</w:t>
            </w:r>
            <w:r>
              <w:rPr>
                <w:rFonts w:hint="default" w:ascii="Times New Roman" w:hAnsi="Times New Roman" w:eastAsia="方正仿宋_GBK" w:cs="Times New Roman"/>
                <w:color w:val="000000"/>
                <w:kern w:val="0"/>
                <w:sz w:val="24"/>
              </w:rPr>
              <w:t>.丙型肝炎</w:t>
            </w:r>
            <w:r>
              <w:rPr>
                <w:rFonts w:hint="default" w:ascii="Times New Roman" w:hAnsi="Times New Roman" w:eastAsia="方正仿宋_GBK" w:cs="Times New Roman"/>
                <w:color w:val="000000"/>
                <w:kern w:val="0"/>
                <w:sz w:val="24"/>
                <w:lang w:eastAsia="zh-CN"/>
              </w:rPr>
              <w:t>（</w:t>
            </w:r>
            <w:r>
              <w:rPr>
                <w:rFonts w:hint="default" w:ascii="Times New Roman" w:hAnsi="Times New Roman" w:eastAsia="方正仿宋_GBK" w:cs="Times New Roman"/>
                <w:color w:val="000000"/>
                <w:kern w:val="0"/>
                <w:sz w:val="24"/>
              </w:rPr>
              <w:t>HCV RNA阳性</w:t>
            </w:r>
            <w:r>
              <w:rPr>
                <w:rFonts w:hint="default" w:ascii="Times New Roman" w:hAnsi="Times New Roman" w:eastAsia="方正仿宋_GBK" w:cs="Times New Roman"/>
                <w:color w:val="000000"/>
                <w:kern w:val="0"/>
                <w:sz w:val="24"/>
                <w:lang w:eastAsia="zh-CN"/>
              </w:rPr>
              <w:t>）</w:t>
            </w:r>
            <w:r>
              <w:rPr>
                <w:rFonts w:hint="default" w:ascii="Times New Roman" w:hAnsi="Times New Roman" w:eastAsia="方正仿宋_GBK" w:cs="Times New Roman"/>
                <w:color w:val="000000"/>
                <w:kern w:val="0"/>
                <w:sz w:val="24"/>
              </w:rPr>
              <w:t>；</w:t>
            </w:r>
            <w:r>
              <w:rPr>
                <w:rFonts w:hint="default" w:ascii="Times New Roman" w:hAnsi="Times New Roman" w:eastAsia="方正仿宋_GBK" w:cs="Times New Roman"/>
                <w:color w:val="000000"/>
                <w:kern w:val="0"/>
                <w:sz w:val="24"/>
                <w:lang w:val="en-US" w:eastAsia="zh-CN"/>
              </w:rPr>
              <w:t>21</w:t>
            </w:r>
            <w:r>
              <w:rPr>
                <w:rFonts w:hint="default" w:ascii="Times New Roman" w:hAnsi="Times New Roman" w:eastAsia="方正仿宋_GBK" w:cs="Times New Roman"/>
                <w:color w:val="000000"/>
                <w:kern w:val="0"/>
                <w:sz w:val="24"/>
              </w:rPr>
              <w:t>.多发性硬化；</w:t>
            </w:r>
            <w:r>
              <w:rPr>
                <w:rFonts w:hint="default" w:ascii="Times New Roman" w:hAnsi="Times New Roman" w:eastAsia="方正仿宋_GBK" w:cs="Times New Roman"/>
                <w:color w:val="000000"/>
                <w:kern w:val="0"/>
                <w:sz w:val="24"/>
                <w:lang w:val="en-US" w:eastAsia="zh-CN"/>
              </w:rPr>
              <w:t>22</w:t>
            </w:r>
            <w:r>
              <w:rPr>
                <w:rFonts w:hint="default" w:ascii="Times New Roman" w:hAnsi="Times New Roman" w:eastAsia="方正仿宋_GBK" w:cs="Times New Roman"/>
                <w:color w:val="000000"/>
                <w:kern w:val="0"/>
                <w:sz w:val="24"/>
              </w:rPr>
              <w:t>.骨髓增生异常综合症；2</w:t>
            </w:r>
            <w:r>
              <w:rPr>
                <w:rFonts w:hint="default" w:ascii="Times New Roman" w:hAnsi="Times New Roman" w:eastAsia="方正仿宋_GBK" w:cs="Times New Roman"/>
                <w:color w:val="000000"/>
                <w:kern w:val="0"/>
                <w:sz w:val="24"/>
                <w:lang w:val="en-US" w:eastAsia="zh-CN"/>
              </w:rPr>
              <w:t>3</w:t>
            </w:r>
            <w:r>
              <w:rPr>
                <w:rFonts w:hint="default" w:ascii="Times New Roman" w:hAnsi="Times New Roman" w:eastAsia="方正仿宋_GBK" w:cs="Times New Roman"/>
                <w:color w:val="000000"/>
                <w:kern w:val="0"/>
                <w:sz w:val="24"/>
              </w:rPr>
              <w:t>.骨髓纤维化；2</w:t>
            </w:r>
            <w:r>
              <w:rPr>
                <w:rFonts w:hint="default" w:ascii="Times New Roman" w:hAnsi="Times New Roman" w:eastAsia="方正仿宋_GBK" w:cs="Times New Roman"/>
                <w:color w:val="000000"/>
                <w:kern w:val="0"/>
                <w:sz w:val="24"/>
                <w:lang w:val="en-US" w:eastAsia="zh-CN"/>
              </w:rPr>
              <w:t>4</w:t>
            </w:r>
            <w:r>
              <w:rPr>
                <w:rFonts w:hint="default" w:ascii="Times New Roman" w:hAnsi="Times New Roman" w:eastAsia="方正仿宋_GBK" w:cs="Times New Roman"/>
                <w:color w:val="000000"/>
                <w:kern w:val="0"/>
                <w:sz w:val="24"/>
              </w:rPr>
              <w:t>.C型尼曼匹克病；2</w:t>
            </w:r>
            <w:r>
              <w:rPr>
                <w:rFonts w:hint="default" w:ascii="Times New Roman" w:hAnsi="Times New Roman" w:eastAsia="方正仿宋_GBK" w:cs="Times New Roman"/>
                <w:color w:val="000000"/>
                <w:kern w:val="0"/>
                <w:sz w:val="24"/>
                <w:lang w:val="en-US" w:eastAsia="zh-CN"/>
              </w:rPr>
              <w:t>5</w:t>
            </w:r>
            <w:r>
              <w:rPr>
                <w:rFonts w:hint="default" w:ascii="Times New Roman" w:hAnsi="Times New Roman" w:eastAsia="方正仿宋_GBK" w:cs="Times New Roman"/>
                <w:color w:val="000000"/>
                <w:kern w:val="0"/>
                <w:sz w:val="24"/>
              </w:rPr>
              <w:t>.地中海贫血（海洋性贫血或珠蛋白生成障碍性贫血）；2</w:t>
            </w:r>
            <w:r>
              <w:rPr>
                <w:rFonts w:hint="default" w:ascii="Times New Roman" w:hAnsi="Times New Roman" w:eastAsia="方正仿宋_GBK" w:cs="Times New Roman"/>
                <w:color w:val="000000"/>
                <w:kern w:val="0"/>
                <w:sz w:val="24"/>
                <w:lang w:val="en-US" w:eastAsia="zh-CN"/>
              </w:rPr>
              <w:t>6</w:t>
            </w:r>
            <w:r>
              <w:rPr>
                <w:rFonts w:hint="default" w:ascii="Times New Roman" w:hAnsi="Times New Roman" w:eastAsia="方正仿宋_GBK" w:cs="Times New Roman"/>
                <w:color w:val="000000"/>
                <w:kern w:val="0"/>
                <w:sz w:val="24"/>
              </w:rPr>
              <w:t>.肢端肥大症；2</w:t>
            </w:r>
            <w:r>
              <w:rPr>
                <w:rFonts w:hint="default" w:ascii="Times New Roman" w:hAnsi="Times New Roman" w:eastAsia="方正仿宋_GBK" w:cs="Times New Roman"/>
                <w:color w:val="000000"/>
                <w:kern w:val="0"/>
                <w:sz w:val="24"/>
                <w:lang w:val="en-US" w:eastAsia="zh-CN"/>
              </w:rPr>
              <w:t>7</w:t>
            </w:r>
            <w:r>
              <w:rPr>
                <w:rFonts w:hint="default" w:ascii="Times New Roman" w:hAnsi="Times New Roman" w:eastAsia="方正仿宋_GBK" w:cs="Times New Roman"/>
                <w:color w:val="000000"/>
                <w:kern w:val="0"/>
                <w:sz w:val="24"/>
              </w:rPr>
              <w:t>.克罗恩病；2</w:t>
            </w:r>
            <w:r>
              <w:rPr>
                <w:rFonts w:hint="default" w:ascii="Times New Roman" w:hAnsi="Times New Roman" w:eastAsia="方正仿宋_GBK" w:cs="Times New Roman"/>
                <w:color w:val="000000"/>
                <w:kern w:val="0"/>
                <w:sz w:val="24"/>
                <w:lang w:val="en-US" w:eastAsia="zh-CN"/>
              </w:rPr>
              <w:t>8</w:t>
            </w:r>
            <w:r>
              <w:rPr>
                <w:rFonts w:hint="default" w:ascii="Times New Roman" w:hAnsi="Times New Roman" w:eastAsia="方正仿宋_GBK" w:cs="Times New Roman"/>
                <w:color w:val="000000"/>
                <w:kern w:val="0"/>
                <w:sz w:val="24"/>
              </w:rPr>
              <w:t>.溃疡性结肠炎；</w:t>
            </w:r>
            <w:r>
              <w:rPr>
                <w:rFonts w:hint="default" w:ascii="Times New Roman" w:hAnsi="Times New Roman" w:eastAsia="方正仿宋_GBK" w:cs="Times New Roman"/>
                <w:color w:val="000000"/>
                <w:kern w:val="0"/>
                <w:sz w:val="24"/>
                <w:lang w:val="en-US" w:eastAsia="zh-CN"/>
              </w:rPr>
              <w:t>29</w:t>
            </w:r>
            <w:r>
              <w:rPr>
                <w:rFonts w:hint="default" w:ascii="Times New Roman" w:hAnsi="Times New Roman" w:eastAsia="方正仿宋_GBK" w:cs="Times New Roman"/>
                <w:color w:val="000000"/>
                <w:kern w:val="0"/>
                <w:sz w:val="24"/>
              </w:rPr>
              <w:t>.新冠肺炎出院患者门诊康复治疗。</w:t>
            </w:r>
          </w:p>
        </w:tc>
        <w:tc>
          <w:tcPr>
            <w:tcW w:w="1742" w:type="dxa"/>
            <w:tcBorders>
              <w:top w:val="nil"/>
              <w:left w:val="single" w:color="auto" w:sz="4" w:space="0"/>
              <w:bottom w:val="single" w:color="auto" w:sz="4" w:space="0"/>
              <w:right w:val="single" w:color="auto" w:sz="4" w:space="0"/>
            </w:tcBorders>
            <w:noWrap w:val="0"/>
            <w:vAlign w:val="center"/>
          </w:tcPr>
          <w:p w14:paraId="2183C71F">
            <w:pPr>
              <w:adjustRightInd w:val="0"/>
              <w:snapToGrid w:val="0"/>
              <w:spacing w:line="350" w:lineRule="exact"/>
              <w:jc w:val="center"/>
              <w:rPr>
                <w:rFonts w:hint="default" w:ascii="Times New Roman" w:hAnsi="Times New Roman" w:eastAsia="方正仿宋_GBK" w:cs="Times New Roman"/>
                <w:bCs/>
                <w:color w:val="000000"/>
                <w:spacing w:val="-4"/>
                <w:kern w:val="0"/>
                <w:sz w:val="24"/>
              </w:rPr>
            </w:pPr>
            <w:r>
              <w:rPr>
                <w:rFonts w:hint="default" w:ascii="Times New Roman" w:hAnsi="Times New Roman" w:eastAsia="方正仿宋_GBK" w:cs="Times New Roman"/>
                <w:bCs/>
                <w:color w:val="000000"/>
                <w:spacing w:val="-4"/>
                <w:kern w:val="0"/>
                <w:sz w:val="24"/>
              </w:rPr>
              <w:t>7500元/季度</w:t>
            </w:r>
          </w:p>
        </w:tc>
        <w:tc>
          <w:tcPr>
            <w:tcW w:w="1286" w:type="dxa"/>
            <w:vMerge w:val="restart"/>
            <w:tcBorders>
              <w:top w:val="nil"/>
              <w:left w:val="single" w:color="auto" w:sz="4" w:space="0"/>
              <w:bottom w:val="single" w:color="000000" w:sz="4" w:space="0"/>
              <w:right w:val="single" w:color="auto" w:sz="4" w:space="0"/>
            </w:tcBorders>
            <w:noWrap w:val="0"/>
            <w:vAlign w:val="center"/>
          </w:tcPr>
          <w:p w14:paraId="3CF2CA51">
            <w:pPr>
              <w:widowControl/>
              <w:adjustRightInd w:val="0"/>
              <w:snapToGrid w:val="0"/>
              <w:spacing w:line="350" w:lineRule="exact"/>
              <w:rPr>
                <w:rFonts w:hint="default" w:ascii="Times New Roman" w:hAnsi="Times New Roman" w:eastAsia="方正仿宋_GBK" w:cs="Times New Roman"/>
                <w:color w:val="000000"/>
                <w:kern w:val="0"/>
                <w:sz w:val="24"/>
              </w:rPr>
            </w:pPr>
            <w:r>
              <w:rPr>
                <w:rFonts w:hint="default" w:ascii="Times New Roman" w:hAnsi="Times New Roman" w:eastAsia="方正仿宋_GBK" w:cs="Times New Roman"/>
                <w:color w:val="000000"/>
                <w:kern w:val="0"/>
                <w:sz w:val="24"/>
              </w:rPr>
              <w:t>1.本市一级及以下定点医疗机构基金支付比例为75%。</w:t>
            </w:r>
            <w:r>
              <w:rPr>
                <w:rFonts w:hint="default" w:ascii="Times New Roman" w:hAnsi="Times New Roman" w:eastAsia="方正仿宋_GBK" w:cs="Times New Roman"/>
                <w:color w:val="000000"/>
                <w:kern w:val="0"/>
                <w:sz w:val="24"/>
              </w:rPr>
              <w:br w:type="textWrapping"/>
            </w:r>
            <w:r>
              <w:rPr>
                <w:rFonts w:hint="default" w:ascii="Times New Roman" w:hAnsi="Times New Roman" w:eastAsia="方正仿宋_GBK" w:cs="Times New Roman"/>
                <w:color w:val="000000"/>
                <w:kern w:val="0"/>
                <w:sz w:val="24"/>
              </w:rPr>
              <w:t>2.本市其他定点医疗机构基金支付比例为50%。</w:t>
            </w:r>
          </w:p>
        </w:tc>
      </w:tr>
      <w:tr w14:paraId="2AF97D66">
        <w:tblPrEx>
          <w:tblCellMar>
            <w:top w:w="0" w:type="dxa"/>
            <w:left w:w="108" w:type="dxa"/>
            <w:bottom w:w="0" w:type="dxa"/>
            <w:right w:w="108" w:type="dxa"/>
          </w:tblCellMar>
        </w:tblPrEx>
        <w:trPr>
          <w:trHeight w:val="2901" w:hRule="atLeast"/>
          <w:jc w:val="center"/>
        </w:trPr>
        <w:tc>
          <w:tcPr>
            <w:tcW w:w="1097" w:type="dxa"/>
            <w:tcBorders>
              <w:top w:val="nil"/>
              <w:left w:val="single" w:color="auto" w:sz="4" w:space="0"/>
              <w:bottom w:val="single" w:color="000000" w:sz="4" w:space="0"/>
              <w:right w:val="single" w:color="auto" w:sz="4" w:space="0"/>
            </w:tcBorders>
            <w:noWrap w:val="0"/>
            <w:vAlign w:val="center"/>
          </w:tcPr>
          <w:p w14:paraId="385AA9A2">
            <w:pPr>
              <w:widowControl/>
              <w:adjustRightInd w:val="0"/>
              <w:snapToGrid w:val="0"/>
              <w:spacing w:line="350" w:lineRule="exact"/>
              <w:jc w:val="center"/>
              <w:rPr>
                <w:rFonts w:hint="default" w:ascii="Times New Roman" w:hAnsi="Times New Roman" w:eastAsia="方正仿宋_GBK" w:cs="Times New Roman"/>
                <w:color w:val="000000"/>
                <w:kern w:val="0"/>
                <w:sz w:val="24"/>
              </w:rPr>
            </w:pPr>
            <w:r>
              <w:rPr>
                <w:rFonts w:hint="default" w:ascii="Times New Roman" w:hAnsi="Times New Roman" w:eastAsia="方正仿宋_GBK" w:cs="Times New Roman"/>
                <w:color w:val="000000"/>
                <w:kern w:val="0"/>
                <w:sz w:val="24"/>
              </w:rPr>
              <w:t>三类</w:t>
            </w:r>
          </w:p>
        </w:tc>
        <w:tc>
          <w:tcPr>
            <w:tcW w:w="5249" w:type="dxa"/>
            <w:tcBorders>
              <w:top w:val="nil"/>
              <w:left w:val="nil"/>
              <w:bottom w:val="single" w:color="auto" w:sz="4" w:space="0"/>
              <w:right w:val="single" w:color="auto" w:sz="4" w:space="0"/>
            </w:tcBorders>
            <w:noWrap w:val="0"/>
            <w:vAlign w:val="center"/>
          </w:tcPr>
          <w:p w14:paraId="3E700FB9">
            <w:pPr>
              <w:widowControl/>
              <w:adjustRightInd w:val="0"/>
              <w:snapToGrid w:val="0"/>
              <w:spacing w:line="350" w:lineRule="exact"/>
              <w:rPr>
                <w:rFonts w:hint="default" w:ascii="Times New Roman" w:hAnsi="Times New Roman" w:eastAsia="方正仿宋_GBK" w:cs="Times New Roman"/>
                <w:color w:val="000000"/>
                <w:kern w:val="0"/>
                <w:sz w:val="24"/>
              </w:rPr>
            </w:pPr>
            <w:r>
              <w:rPr>
                <w:rFonts w:hint="default" w:ascii="Times New Roman" w:hAnsi="Times New Roman" w:eastAsia="方正仿宋_GBK" w:cs="Times New Roman"/>
                <w:color w:val="000000"/>
                <w:kern w:val="0"/>
                <w:sz w:val="24"/>
              </w:rPr>
              <w:t>3</w:t>
            </w:r>
            <w:r>
              <w:rPr>
                <w:rFonts w:hint="default" w:ascii="Times New Roman" w:hAnsi="Times New Roman" w:eastAsia="方正仿宋_GBK" w:cs="Times New Roman"/>
                <w:color w:val="000000"/>
                <w:kern w:val="0"/>
                <w:sz w:val="24"/>
                <w:lang w:val="en-US" w:eastAsia="zh-CN"/>
              </w:rPr>
              <w:t>0</w:t>
            </w:r>
            <w:r>
              <w:rPr>
                <w:rFonts w:hint="default" w:ascii="Times New Roman" w:hAnsi="Times New Roman" w:eastAsia="方正仿宋_GBK" w:cs="Times New Roman"/>
                <w:color w:val="000000"/>
                <w:kern w:val="0"/>
                <w:sz w:val="24"/>
              </w:rPr>
              <w:t>.慢性肾功能不全（非透析治疗）；3</w:t>
            </w:r>
            <w:r>
              <w:rPr>
                <w:rFonts w:hint="default" w:ascii="Times New Roman" w:hAnsi="Times New Roman" w:eastAsia="方正仿宋_GBK" w:cs="Times New Roman"/>
                <w:color w:val="000000"/>
                <w:kern w:val="0"/>
                <w:sz w:val="24"/>
                <w:lang w:val="en-US" w:eastAsia="zh-CN"/>
              </w:rPr>
              <w:t>1</w:t>
            </w:r>
            <w:r>
              <w:rPr>
                <w:rFonts w:hint="default" w:ascii="Times New Roman" w:hAnsi="Times New Roman" w:eastAsia="方正仿宋_GBK" w:cs="Times New Roman"/>
                <w:color w:val="000000"/>
                <w:kern w:val="0"/>
                <w:sz w:val="24"/>
              </w:rPr>
              <w:t>.恶性肿瘤（非放疗化疗）；3</w:t>
            </w:r>
            <w:r>
              <w:rPr>
                <w:rFonts w:hint="default" w:ascii="Times New Roman" w:hAnsi="Times New Roman" w:eastAsia="方正仿宋_GBK" w:cs="Times New Roman"/>
                <w:color w:val="000000"/>
                <w:kern w:val="0"/>
                <w:sz w:val="24"/>
                <w:lang w:val="en-US" w:eastAsia="zh-CN"/>
              </w:rPr>
              <w:t>2</w:t>
            </w:r>
            <w:r>
              <w:rPr>
                <w:rFonts w:hint="default" w:ascii="Times New Roman" w:hAnsi="Times New Roman" w:eastAsia="方正仿宋_GBK" w:cs="Times New Roman"/>
                <w:color w:val="000000"/>
                <w:kern w:val="0"/>
                <w:sz w:val="24"/>
              </w:rPr>
              <w:t>.艾滋病；</w:t>
            </w:r>
            <w:r>
              <w:rPr>
                <w:rFonts w:hint="default" w:ascii="Times New Roman" w:hAnsi="Times New Roman" w:eastAsia="方正仿宋_GBK" w:cs="Times New Roman"/>
                <w:color w:val="000000"/>
                <w:kern w:val="0"/>
                <w:sz w:val="24"/>
                <w:lang w:val="en-US" w:eastAsia="zh-CN"/>
              </w:rPr>
              <w:t>33</w:t>
            </w:r>
            <w:r>
              <w:rPr>
                <w:rFonts w:hint="default" w:ascii="Times New Roman" w:hAnsi="Times New Roman" w:eastAsia="方正仿宋_GBK" w:cs="Times New Roman"/>
                <w:color w:val="000000"/>
                <w:kern w:val="0"/>
                <w:sz w:val="24"/>
              </w:rPr>
              <w:t>.肝硬化；3</w:t>
            </w:r>
            <w:r>
              <w:rPr>
                <w:rFonts w:hint="default" w:ascii="Times New Roman" w:hAnsi="Times New Roman" w:eastAsia="方正仿宋_GBK" w:cs="Times New Roman"/>
                <w:color w:val="000000"/>
                <w:kern w:val="0"/>
                <w:sz w:val="24"/>
                <w:lang w:val="en-US" w:eastAsia="zh-CN"/>
              </w:rPr>
              <w:t>4</w:t>
            </w:r>
            <w:r>
              <w:rPr>
                <w:rFonts w:hint="default" w:ascii="Times New Roman" w:hAnsi="Times New Roman" w:eastAsia="方正仿宋_GBK" w:cs="Times New Roman"/>
                <w:color w:val="000000"/>
                <w:kern w:val="0"/>
                <w:sz w:val="24"/>
              </w:rPr>
              <w:t>.活动性肺结核；3</w:t>
            </w:r>
            <w:r>
              <w:rPr>
                <w:rFonts w:hint="default" w:ascii="Times New Roman" w:hAnsi="Times New Roman" w:eastAsia="方正仿宋_GBK" w:cs="Times New Roman"/>
                <w:color w:val="000000"/>
                <w:kern w:val="0"/>
                <w:sz w:val="24"/>
                <w:lang w:val="en-US" w:eastAsia="zh-CN"/>
              </w:rPr>
              <w:t>5</w:t>
            </w:r>
            <w:r>
              <w:rPr>
                <w:rFonts w:hint="default" w:ascii="Times New Roman" w:hAnsi="Times New Roman" w:eastAsia="方正仿宋_GBK" w:cs="Times New Roman"/>
                <w:color w:val="000000"/>
                <w:kern w:val="0"/>
                <w:sz w:val="24"/>
              </w:rPr>
              <w:t>.再生障碍性贫血；3</w:t>
            </w:r>
            <w:r>
              <w:rPr>
                <w:rFonts w:hint="default" w:ascii="Times New Roman" w:hAnsi="Times New Roman" w:eastAsia="方正仿宋_GBK" w:cs="Times New Roman"/>
                <w:color w:val="000000"/>
                <w:kern w:val="0"/>
                <w:sz w:val="24"/>
                <w:lang w:val="en-US" w:eastAsia="zh-CN"/>
              </w:rPr>
              <w:t>6</w:t>
            </w:r>
            <w:r>
              <w:rPr>
                <w:rFonts w:hint="default" w:ascii="Times New Roman" w:hAnsi="Times New Roman" w:eastAsia="方正仿宋_GBK" w:cs="Times New Roman"/>
                <w:color w:val="000000"/>
                <w:kern w:val="0"/>
                <w:sz w:val="24"/>
              </w:rPr>
              <w:t>.慢性乙型肝炎；3</w:t>
            </w:r>
            <w:r>
              <w:rPr>
                <w:rFonts w:hint="default" w:ascii="Times New Roman" w:hAnsi="Times New Roman" w:eastAsia="方正仿宋_GBK" w:cs="Times New Roman"/>
                <w:color w:val="000000"/>
                <w:kern w:val="0"/>
                <w:sz w:val="24"/>
                <w:lang w:val="en-US" w:eastAsia="zh-CN"/>
              </w:rPr>
              <w:t>7</w:t>
            </w:r>
            <w:r>
              <w:rPr>
                <w:rFonts w:hint="default" w:ascii="Times New Roman" w:hAnsi="Times New Roman" w:eastAsia="方正仿宋_GBK" w:cs="Times New Roman"/>
                <w:color w:val="000000"/>
                <w:kern w:val="0"/>
                <w:sz w:val="24"/>
              </w:rPr>
              <w:t>.脑血管疾病后遗症；3</w:t>
            </w:r>
            <w:r>
              <w:rPr>
                <w:rFonts w:hint="default" w:ascii="Times New Roman" w:hAnsi="Times New Roman" w:eastAsia="方正仿宋_GBK" w:cs="Times New Roman"/>
                <w:color w:val="000000"/>
                <w:kern w:val="0"/>
                <w:sz w:val="24"/>
                <w:lang w:val="en-US" w:eastAsia="zh-CN"/>
              </w:rPr>
              <w:t>8</w:t>
            </w:r>
            <w:r>
              <w:rPr>
                <w:rFonts w:hint="default" w:ascii="Times New Roman" w:hAnsi="Times New Roman" w:eastAsia="方正仿宋_GBK" w:cs="Times New Roman"/>
                <w:color w:val="000000"/>
                <w:kern w:val="0"/>
                <w:sz w:val="24"/>
              </w:rPr>
              <w:t>.系统性红斑狼疮；</w:t>
            </w:r>
            <w:r>
              <w:rPr>
                <w:rFonts w:hint="default" w:ascii="Times New Roman" w:hAnsi="Times New Roman" w:eastAsia="方正仿宋_GBK" w:cs="Times New Roman"/>
                <w:color w:val="000000"/>
                <w:kern w:val="0"/>
                <w:sz w:val="24"/>
                <w:lang w:val="en-US" w:eastAsia="zh-CN"/>
              </w:rPr>
              <w:t>39</w:t>
            </w:r>
            <w:r>
              <w:rPr>
                <w:rFonts w:hint="default" w:ascii="Times New Roman" w:hAnsi="Times New Roman" w:eastAsia="方正仿宋_GBK" w:cs="Times New Roman"/>
                <w:color w:val="000000"/>
                <w:kern w:val="0"/>
                <w:sz w:val="24"/>
              </w:rPr>
              <w:t>.慢性阻塞性肺疾病；4</w:t>
            </w:r>
            <w:r>
              <w:rPr>
                <w:rFonts w:hint="default" w:ascii="Times New Roman" w:hAnsi="Times New Roman" w:eastAsia="方正仿宋_GBK" w:cs="Times New Roman"/>
                <w:color w:val="000000"/>
                <w:kern w:val="0"/>
                <w:sz w:val="24"/>
                <w:lang w:val="en-US" w:eastAsia="zh-CN"/>
              </w:rPr>
              <w:t>0</w:t>
            </w:r>
            <w:r>
              <w:rPr>
                <w:rFonts w:hint="default" w:ascii="Times New Roman" w:hAnsi="Times New Roman" w:eastAsia="方正仿宋_GBK" w:cs="Times New Roman"/>
                <w:color w:val="000000"/>
                <w:kern w:val="0"/>
                <w:sz w:val="24"/>
              </w:rPr>
              <w:t>.强直性脊柱炎；4</w:t>
            </w:r>
            <w:r>
              <w:rPr>
                <w:rFonts w:hint="default" w:ascii="Times New Roman" w:hAnsi="Times New Roman" w:eastAsia="方正仿宋_GBK" w:cs="Times New Roman"/>
                <w:color w:val="000000"/>
                <w:kern w:val="0"/>
                <w:sz w:val="24"/>
                <w:lang w:val="en-US" w:eastAsia="zh-CN"/>
              </w:rPr>
              <w:t>1</w:t>
            </w:r>
            <w:r>
              <w:rPr>
                <w:rFonts w:hint="default" w:ascii="Times New Roman" w:hAnsi="Times New Roman" w:eastAsia="方正仿宋_GBK" w:cs="Times New Roman"/>
                <w:color w:val="000000"/>
                <w:kern w:val="0"/>
                <w:sz w:val="24"/>
              </w:rPr>
              <w:t>.湿性年龄相关性黄斑变性；4</w:t>
            </w:r>
            <w:r>
              <w:rPr>
                <w:rFonts w:hint="default" w:ascii="Times New Roman" w:hAnsi="Times New Roman" w:eastAsia="方正仿宋_GBK" w:cs="Times New Roman"/>
                <w:color w:val="000000"/>
                <w:kern w:val="0"/>
                <w:sz w:val="24"/>
                <w:lang w:val="en-US" w:eastAsia="zh-CN"/>
              </w:rPr>
              <w:t>2</w:t>
            </w:r>
            <w:r>
              <w:rPr>
                <w:rFonts w:hint="default" w:ascii="Times New Roman" w:hAnsi="Times New Roman" w:eastAsia="方正仿宋_GBK" w:cs="Times New Roman"/>
                <w:color w:val="000000"/>
                <w:kern w:val="0"/>
                <w:sz w:val="24"/>
              </w:rPr>
              <w:t>.糖尿病黄斑水肿；</w:t>
            </w:r>
            <w:r>
              <w:rPr>
                <w:rFonts w:hint="default" w:ascii="Times New Roman" w:hAnsi="Times New Roman" w:eastAsia="方正仿宋_GBK" w:cs="Times New Roman"/>
                <w:color w:val="000000"/>
                <w:kern w:val="0"/>
                <w:sz w:val="24"/>
                <w:lang w:val="en-US" w:eastAsia="zh-CN"/>
              </w:rPr>
              <w:t>43</w:t>
            </w:r>
            <w:r>
              <w:rPr>
                <w:rFonts w:hint="default" w:ascii="Times New Roman" w:hAnsi="Times New Roman" w:eastAsia="方正仿宋_GBK" w:cs="Times New Roman"/>
                <w:color w:val="000000"/>
                <w:kern w:val="0"/>
                <w:sz w:val="24"/>
              </w:rPr>
              <w:t>.视网膜静脉阻塞所致黄斑水肿；4</w:t>
            </w:r>
            <w:r>
              <w:rPr>
                <w:rFonts w:hint="default" w:ascii="Times New Roman" w:hAnsi="Times New Roman" w:eastAsia="方正仿宋_GBK" w:cs="Times New Roman"/>
                <w:color w:val="000000"/>
                <w:kern w:val="0"/>
                <w:sz w:val="24"/>
                <w:lang w:val="en-US" w:eastAsia="zh-CN"/>
              </w:rPr>
              <w:t>4</w:t>
            </w:r>
            <w:r>
              <w:rPr>
                <w:rFonts w:hint="default" w:ascii="Times New Roman" w:hAnsi="Times New Roman" w:eastAsia="方正仿宋_GBK" w:cs="Times New Roman"/>
                <w:color w:val="000000"/>
                <w:kern w:val="0"/>
                <w:sz w:val="24"/>
              </w:rPr>
              <w:t>.脉络膜新生血管；4</w:t>
            </w:r>
            <w:r>
              <w:rPr>
                <w:rFonts w:hint="default" w:ascii="Times New Roman" w:hAnsi="Times New Roman" w:eastAsia="方正仿宋_GBK" w:cs="Times New Roman"/>
                <w:color w:val="000000"/>
                <w:kern w:val="0"/>
                <w:sz w:val="24"/>
                <w:lang w:val="en-US" w:eastAsia="zh-CN"/>
              </w:rPr>
              <w:t>5</w:t>
            </w:r>
            <w:r>
              <w:rPr>
                <w:rFonts w:hint="default" w:ascii="Times New Roman" w:hAnsi="Times New Roman" w:eastAsia="方正仿宋_GBK" w:cs="Times New Roman"/>
                <w:color w:val="000000"/>
                <w:kern w:val="0"/>
                <w:sz w:val="24"/>
              </w:rPr>
              <w:t>.银屑病；4</w:t>
            </w:r>
            <w:r>
              <w:rPr>
                <w:rFonts w:hint="default" w:ascii="Times New Roman" w:hAnsi="Times New Roman" w:eastAsia="方正仿宋_GBK" w:cs="Times New Roman"/>
                <w:color w:val="000000"/>
                <w:kern w:val="0"/>
                <w:sz w:val="24"/>
                <w:lang w:val="en-US" w:eastAsia="zh-CN"/>
              </w:rPr>
              <w:t>6</w:t>
            </w:r>
            <w:r>
              <w:rPr>
                <w:rFonts w:hint="default" w:ascii="Times New Roman" w:hAnsi="Times New Roman" w:eastAsia="方正仿宋_GBK" w:cs="Times New Roman"/>
                <w:color w:val="000000"/>
                <w:kern w:val="0"/>
                <w:sz w:val="24"/>
              </w:rPr>
              <w:t>.小儿脑性瘫痪（含0-3岁精神运动发育迟缓儿）。</w:t>
            </w:r>
          </w:p>
        </w:tc>
        <w:tc>
          <w:tcPr>
            <w:tcW w:w="1742" w:type="dxa"/>
            <w:tcBorders>
              <w:top w:val="nil"/>
              <w:left w:val="single" w:color="auto" w:sz="4" w:space="0"/>
              <w:bottom w:val="single" w:color="000000" w:sz="4" w:space="0"/>
              <w:right w:val="single" w:color="auto" w:sz="4" w:space="0"/>
            </w:tcBorders>
            <w:noWrap w:val="0"/>
            <w:vAlign w:val="center"/>
          </w:tcPr>
          <w:p w14:paraId="027CC81A">
            <w:pPr>
              <w:widowControl/>
              <w:adjustRightInd w:val="0"/>
              <w:snapToGrid w:val="0"/>
              <w:spacing w:line="350" w:lineRule="exact"/>
              <w:jc w:val="center"/>
              <w:rPr>
                <w:rFonts w:hint="default" w:ascii="Times New Roman" w:hAnsi="Times New Roman" w:eastAsia="方正仿宋_GBK" w:cs="Times New Roman"/>
                <w:bCs/>
                <w:color w:val="000000"/>
                <w:kern w:val="0"/>
                <w:sz w:val="24"/>
              </w:rPr>
            </w:pPr>
            <w:r>
              <w:rPr>
                <w:rFonts w:hint="default" w:ascii="Times New Roman" w:hAnsi="Times New Roman" w:eastAsia="方正仿宋_GBK" w:cs="Times New Roman"/>
                <w:bCs/>
                <w:color w:val="000000"/>
                <w:kern w:val="0"/>
                <w:sz w:val="24"/>
              </w:rPr>
              <w:t>1500元/季度</w:t>
            </w:r>
          </w:p>
        </w:tc>
        <w:tc>
          <w:tcPr>
            <w:tcW w:w="1286" w:type="dxa"/>
            <w:vMerge w:val="continue"/>
            <w:tcBorders>
              <w:top w:val="nil"/>
              <w:left w:val="single" w:color="auto" w:sz="4" w:space="0"/>
              <w:bottom w:val="single" w:color="000000" w:sz="4" w:space="0"/>
              <w:right w:val="single" w:color="auto" w:sz="4" w:space="0"/>
            </w:tcBorders>
            <w:noWrap w:val="0"/>
            <w:vAlign w:val="center"/>
          </w:tcPr>
          <w:p w14:paraId="4BB5B1B0">
            <w:pPr>
              <w:widowControl/>
              <w:adjustRightInd w:val="0"/>
              <w:snapToGrid w:val="0"/>
              <w:spacing w:line="350" w:lineRule="exact"/>
              <w:jc w:val="left"/>
              <w:rPr>
                <w:rFonts w:hint="default" w:ascii="Times New Roman" w:hAnsi="Times New Roman" w:eastAsia="方正仿宋_GBK" w:cs="Times New Roman"/>
                <w:color w:val="000000"/>
                <w:kern w:val="0"/>
                <w:sz w:val="24"/>
              </w:rPr>
            </w:pPr>
          </w:p>
        </w:tc>
      </w:tr>
      <w:tr w14:paraId="556B7031">
        <w:tblPrEx>
          <w:tblCellMar>
            <w:top w:w="0" w:type="dxa"/>
            <w:left w:w="108" w:type="dxa"/>
            <w:bottom w:w="0" w:type="dxa"/>
            <w:right w:w="108" w:type="dxa"/>
          </w:tblCellMar>
        </w:tblPrEx>
        <w:trPr>
          <w:trHeight w:val="1761" w:hRule="atLeast"/>
          <w:jc w:val="center"/>
        </w:trPr>
        <w:tc>
          <w:tcPr>
            <w:tcW w:w="1097" w:type="dxa"/>
            <w:tcBorders>
              <w:top w:val="nil"/>
              <w:left w:val="single" w:color="auto" w:sz="4" w:space="0"/>
              <w:bottom w:val="single" w:color="auto" w:sz="4" w:space="0"/>
              <w:right w:val="single" w:color="auto" w:sz="4" w:space="0"/>
            </w:tcBorders>
            <w:noWrap w:val="0"/>
            <w:vAlign w:val="center"/>
          </w:tcPr>
          <w:p w14:paraId="0EA4C0FF">
            <w:pPr>
              <w:widowControl/>
              <w:adjustRightInd w:val="0"/>
              <w:snapToGrid w:val="0"/>
              <w:spacing w:line="350" w:lineRule="exact"/>
              <w:jc w:val="center"/>
              <w:rPr>
                <w:rFonts w:hint="default" w:ascii="Times New Roman" w:hAnsi="Times New Roman" w:eastAsia="方正仿宋_GBK" w:cs="Times New Roman"/>
                <w:color w:val="000000"/>
                <w:kern w:val="0"/>
                <w:sz w:val="24"/>
              </w:rPr>
            </w:pPr>
            <w:r>
              <w:rPr>
                <w:rFonts w:hint="default" w:ascii="Times New Roman" w:hAnsi="Times New Roman" w:eastAsia="方正仿宋_GBK" w:cs="Times New Roman"/>
                <w:color w:val="000000"/>
                <w:kern w:val="0"/>
                <w:sz w:val="24"/>
              </w:rPr>
              <w:t>四类</w:t>
            </w:r>
          </w:p>
        </w:tc>
        <w:tc>
          <w:tcPr>
            <w:tcW w:w="5249" w:type="dxa"/>
            <w:tcBorders>
              <w:top w:val="nil"/>
              <w:left w:val="nil"/>
              <w:bottom w:val="single" w:color="auto" w:sz="4" w:space="0"/>
              <w:right w:val="single" w:color="auto" w:sz="4" w:space="0"/>
            </w:tcBorders>
            <w:noWrap w:val="0"/>
            <w:vAlign w:val="center"/>
          </w:tcPr>
          <w:p w14:paraId="2786BB88">
            <w:pPr>
              <w:widowControl/>
              <w:adjustRightInd w:val="0"/>
              <w:snapToGrid w:val="0"/>
              <w:spacing w:line="350" w:lineRule="exact"/>
              <w:rPr>
                <w:rFonts w:hint="default" w:ascii="Times New Roman" w:hAnsi="Times New Roman" w:eastAsia="方正仿宋_GBK" w:cs="Times New Roman"/>
                <w:color w:val="000000"/>
                <w:kern w:val="0"/>
                <w:sz w:val="24"/>
              </w:rPr>
            </w:pPr>
            <w:r>
              <w:rPr>
                <w:rFonts w:hint="default" w:ascii="Times New Roman" w:hAnsi="Times New Roman" w:eastAsia="方正仿宋_GBK" w:cs="Times New Roman"/>
                <w:color w:val="000000"/>
                <w:kern w:val="0"/>
                <w:sz w:val="24"/>
                <w:lang w:val="en-US" w:eastAsia="zh-CN"/>
              </w:rPr>
              <w:t>47</w:t>
            </w:r>
            <w:r>
              <w:rPr>
                <w:rFonts w:hint="default" w:ascii="Times New Roman" w:hAnsi="Times New Roman" w:eastAsia="方正仿宋_GBK" w:cs="Times New Roman"/>
                <w:color w:val="000000"/>
                <w:kern w:val="0"/>
                <w:sz w:val="24"/>
              </w:rPr>
              <w:t>.冠心病；4</w:t>
            </w:r>
            <w:r>
              <w:rPr>
                <w:rFonts w:hint="default" w:ascii="Times New Roman" w:hAnsi="Times New Roman" w:eastAsia="方正仿宋_GBK" w:cs="Times New Roman"/>
                <w:color w:val="000000"/>
                <w:kern w:val="0"/>
                <w:sz w:val="24"/>
                <w:lang w:val="en-US" w:eastAsia="zh-CN"/>
              </w:rPr>
              <w:t>8</w:t>
            </w:r>
            <w:r>
              <w:rPr>
                <w:rFonts w:hint="default" w:ascii="Times New Roman" w:hAnsi="Times New Roman" w:eastAsia="方正仿宋_GBK" w:cs="Times New Roman"/>
                <w:color w:val="000000"/>
                <w:kern w:val="0"/>
                <w:sz w:val="24"/>
              </w:rPr>
              <w:t>.糖尿病；</w:t>
            </w:r>
            <w:r>
              <w:rPr>
                <w:rFonts w:hint="default" w:ascii="Times New Roman" w:hAnsi="Times New Roman" w:eastAsia="方正仿宋_GBK" w:cs="Times New Roman"/>
                <w:color w:val="000000"/>
                <w:kern w:val="0"/>
                <w:sz w:val="24"/>
                <w:lang w:val="en-US" w:eastAsia="zh-CN"/>
              </w:rPr>
              <w:t>49</w:t>
            </w:r>
            <w:r>
              <w:rPr>
                <w:rFonts w:hint="default" w:ascii="Times New Roman" w:hAnsi="Times New Roman" w:eastAsia="方正仿宋_GBK" w:cs="Times New Roman"/>
                <w:color w:val="000000"/>
                <w:kern w:val="0"/>
                <w:sz w:val="24"/>
              </w:rPr>
              <w:t>.高血压病；</w:t>
            </w:r>
            <w:r>
              <w:rPr>
                <w:rFonts w:hint="default" w:ascii="Times New Roman" w:hAnsi="Times New Roman" w:eastAsia="方正仿宋_GBK" w:cs="Times New Roman"/>
                <w:color w:val="000000"/>
                <w:kern w:val="0"/>
                <w:sz w:val="24"/>
                <w:lang w:val="en-US" w:eastAsia="zh-CN"/>
              </w:rPr>
              <w:t>50</w:t>
            </w:r>
            <w:r>
              <w:rPr>
                <w:rFonts w:hint="default" w:ascii="Times New Roman" w:hAnsi="Times New Roman" w:eastAsia="方正仿宋_GBK" w:cs="Times New Roman"/>
                <w:color w:val="000000"/>
                <w:kern w:val="0"/>
                <w:sz w:val="24"/>
              </w:rPr>
              <w:t>.精神病（重性精神疾病除外）；5</w:t>
            </w:r>
            <w:r>
              <w:rPr>
                <w:rFonts w:hint="default" w:ascii="Times New Roman" w:hAnsi="Times New Roman" w:eastAsia="方正仿宋_GBK" w:cs="Times New Roman"/>
                <w:color w:val="000000"/>
                <w:kern w:val="0"/>
                <w:sz w:val="24"/>
                <w:lang w:val="en-US" w:eastAsia="zh-CN"/>
              </w:rPr>
              <w:t>1</w:t>
            </w:r>
            <w:r>
              <w:rPr>
                <w:rFonts w:hint="default" w:ascii="Times New Roman" w:hAnsi="Times New Roman" w:eastAsia="方正仿宋_GBK" w:cs="Times New Roman"/>
                <w:color w:val="000000"/>
                <w:kern w:val="0"/>
                <w:sz w:val="24"/>
              </w:rPr>
              <w:t>.癫痫；5</w:t>
            </w:r>
            <w:r>
              <w:rPr>
                <w:rFonts w:hint="default" w:ascii="Times New Roman" w:hAnsi="Times New Roman" w:eastAsia="方正仿宋_GBK" w:cs="Times New Roman"/>
                <w:color w:val="000000"/>
                <w:kern w:val="0"/>
                <w:sz w:val="24"/>
                <w:lang w:val="en-US" w:eastAsia="zh-CN"/>
              </w:rPr>
              <w:t>2</w:t>
            </w:r>
            <w:r>
              <w:rPr>
                <w:rFonts w:hint="default" w:ascii="Times New Roman" w:hAnsi="Times New Roman" w:eastAsia="方正仿宋_GBK" w:cs="Times New Roman"/>
                <w:color w:val="000000"/>
                <w:kern w:val="0"/>
                <w:sz w:val="24"/>
              </w:rPr>
              <w:t>.帕金森病；5</w:t>
            </w:r>
            <w:r>
              <w:rPr>
                <w:rFonts w:hint="default" w:ascii="Times New Roman" w:hAnsi="Times New Roman" w:eastAsia="方正仿宋_GBK" w:cs="Times New Roman"/>
                <w:color w:val="000000"/>
                <w:kern w:val="0"/>
                <w:sz w:val="24"/>
                <w:lang w:val="en-US" w:eastAsia="zh-CN"/>
              </w:rPr>
              <w:t>3</w:t>
            </w:r>
            <w:r>
              <w:rPr>
                <w:rFonts w:hint="default" w:ascii="Times New Roman" w:hAnsi="Times New Roman" w:eastAsia="方正仿宋_GBK" w:cs="Times New Roman"/>
                <w:color w:val="000000"/>
                <w:kern w:val="0"/>
                <w:sz w:val="24"/>
              </w:rPr>
              <w:t>.类风湿关节炎；5</w:t>
            </w:r>
            <w:r>
              <w:rPr>
                <w:rFonts w:hint="default" w:ascii="Times New Roman" w:hAnsi="Times New Roman" w:eastAsia="方正仿宋_GBK" w:cs="Times New Roman"/>
                <w:color w:val="000000"/>
                <w:kern w:val="0"/>
                <w:sz w:val="24"/>
                <w:lang w:val="en-US" w:eastAsia="zh-CN"/>
              </w:rPr>
              <w:t>4</w:t>
            </w:r>
            <w:r>
              <w:rPr>
                <w:rFonts w:hint="default" w:ascii="Times New Roman" w:hAnsi="Times New Roman" w:eastAsia="方正仿宋_GBK" w:cs="Times New Roman"/>
                <w:color w:val="000000"/>
                <w:kern w:val="0"/>
                <w:sz w:val="24"/>
              </w:rPr>
              <w:t>.慢性心功能不全；5</w:t>
            </w:r>
            <w:r>
              <w:rPr>
                <w:rFonts w:hint="default" w:ascii="Times New Roman" w:hAnsi="Times New Roman" w:eastAsia="方正仿宋_GBK" w:cs="Times New Roman"/>
                <w:color w:val="000000"/>
                <w:kern w:val="0"/>
                <w:sz w:val="24"/>
                <w:lang w:val="en-US" w:eastAsia="zh-CN"/>
              </w:rPr>
              <w:t>5</w:t>
            </w:r>
            <w:r>
              <w:rPr>
                <w:rFonts w:hint="default" w:ascii="Times New Roman" w:hAnsi="Times New Roman" w:eastAsia="方正仿宋_GBK" w:cs="Times New Roman"/>
                <w:color w:val="000000"/>
                <w:kern w:val="0"/>
                <w:sz w:val="24"/>
              </w:rPr>
              <w:t>.支气管哮喘；5</w:t>
            </w:r>
            <w:r>
              <w:rPr>
                <w:rFonts w:hint="default" w:ascii="Times New Roman" w:hAnsi="Times New Roman" w:eastAsia="方正仿宋_GBK" w:cs="Times New Roman"/>
                <w:color w:val="000000"/>
                <w:kern w:val="0"/>
                <w:sz w:val="24"/>
                <w:lang w:val="en-US" w:eastAsia="zh-CN"/>
              </w:rPr>
              <w:t>6</w:t>
            </w:r>
            <w:r>
              <w:rPr>
                <w:rFonts w:hint="default" w:ascii="Times New Roman" w:hAnsi="Times New Roman" w:eastAsia="方正仿宋_GBK" w:cs="Times New Roman"/>
                <w:color w:val="000000"/>
                <w:kern w:val="0"/>
                <w:sz w:val="24"/>
              </w:rPr>
              <w:t>.儿童孤独症。</w:t>
            </w:r>
          </w:p>
        </w:tc>
        <w:tc>
          <w:tcPr>
            <w:tcW w:w="1742" w:type="dxa"/>
            <w:tcBorders>
              <w:top w:val="nil"/>
              <w:left w:val="single" w:color="auto" w:sz="4" w:space="0"/>
              <w:bottom w:val="single" w:color="auto" w:sz="4" w:space="0"/>
              <w:right w:val="single" w:color="auto" w:sz="4" w:space="0"/>
            </w:tcBorders>
            <w:noWrap w:val="0"/>
            <w:vAlign w:val="center"/>
          </w:tcPr>
          <w:p w14:paraId="74CF1788">
            <w:pPr>
              <w:widowControl/>
              <w:adjustRightInd w:val="0"/>
              <w:snapToGrid w:val="0"/>
              <w:spacing w:line="350" w:lineRule="exact"/>
              <w:jc w:val="center"/>
              <w:rPr>
                <w:rFonts w:hint="default" w:ascii="Times New Roman" w:hAnsi="Times New Roman" w:eastAsia="方正仿宋_GBK" w:cs="Times New Roman"/>
                <w:bCs/>
                <w:color w:val="000000"/>
                <w:kern w:val="0"/>
                <w:sz w:val="24"/>
              </w:rPr>
            </w:pPr>
            <w:r>
              <w:rPr>
                <w:rFonts w:hint="default" w:ascii="Times New Roman" w:hAnsi="Times New Roman" w:eastAsia="方正仿宋_GBK" w:cs="Times New Roman"/>
                <w:bCs/>
                <w:color w:val="000000"/>
                <w:kern w:val="0"/>
                <w:sz w:val="24"/>
              </w:rPr>
              <w:t>900元/季度</w:t>
            </w:r>
          </w:p>
        </w:tc>
        <w:tc>
          <w:tcPr>
            <w:tcW w:w="1286" w:type="dxa"/>
            <w:vMerge w:val="continue"/>
            <w:tcBorders>
              <w:top w:val="nil"/>
              <w:left w:val="single" w:color="auto" w:sz="4" w:space="0"/>
              <w:bottom w:val="single" w:color="000000" w:sz="4" w:space="0"/>
              <w:right w:val="single" w:color="auto" w:sz="4" w:space="0"/>
            </w:tcBorders>
            <w:noWrap w:val="0"/>
            <w:vAlign w:val="center"/>
          </w:tcPr>
          <w:p w14:paraId="27945CB9">
            <w:pPr>
              <w:widowControl/>
              <w:adjustRightInd w:val="0"/>
              <w:snapToGrid w:val="0"/>
              <w:spacing w:line="350" w:lineRule="exact"/>
              <w:jc w:val="left"/>
              <w:rPr>
                <w:rFonts w:hint="default" w:ascii="Times New Roman" w:hAnsi="Times New Roman" w:eastAsia="方正仿宋_GBK" w:cs="Times New Roman"/>
                <w:color w:val="000000"/>
                <w:kern w:val="0"/>
                <w:sz w:val="24"/>
              </w:rPr>
            </w:pPr>
          </w:p>
        </w:tc>
      </w:tr>
    </w:tbl>
    <w:p w14:paraId="583E8A16">
      <w:pPr>
        <w:adjustRightInd w:val="0"/>
        <w:snapToGrid w:val="0"/>
        <w:spacing w:line="360" w:lineRule="exact"/>
        <w:ind w:firstLine="480" w:firstLineChars="200"/>
        <w:rPr>
          <w:rFonts w:hint="default" w:ascii="Times New Roman" w:hAnsi="Times New Roman" w:eastAsia="方正黑体_GBK" w:cs="Times New Roman"/>
          <w:sz w:val="24"/>
        </w:rPr>
      </w:pPr>
      <w:r>
        <w:rPr>
          <w:rFonts w:hint="default" w:ascii="Times New Roman" w:hAnsi="Times New Roman" w:eastAsia="方正黑体_GBK" w:cs="Times New Roman"/>
          <w:sz w:val="24"/>
        </w:rPr>
        <w:t>注：</w:t>
      </w:r>
    </w:p>
    <w:p w14:paraId="237EA8BD">
      <w:pPr>
        <w:adjustRightInd w:val="0"/>
        <w:snapToGrid w:val="0"/>
        <w:spacing w:line="360" w:lineRule="exact"/>
        <w:ind w:firstLine="480" w:firstLineChars="200"/>
        <w:rPr>
          <w:rFonts w:hint="default" w:ascii="Times New Roman" w:hAnsi="Times New Roman" w:eastAsia="方正楷体_GBK" w:cs="Times New Roman"/>
          <w:sz w:val="24"/>
        </w:rPr>
      </w:pPr>
      <w:r>
        <w:rPr>
          <w:rFonts w:hint="default" w:ascii="Times New Roman" w:hAnsi="Times New Roman" w:eastAsia="方正楷体_GBK" w:cs="Times New Roman"/>
          <w:sz w:val="24"/>
        </w:rPr>
        <w:t>1.上表“基金累计支付限额”是指门诊特定病种医疗费用季度实际基金支付累计额。居民医保参保人享受门诊特定病种待遇，由居民医保基金按规定支付。</w:t>
      </w:r>
    </w:p>
    <w:p w14:paraId="67476ABE">
      <w:pPr>
        <w:adjustRightInd w:val="0"/>
        <w:snapToGrid w:val="0"/>
        <w:spacing w:line="360" w:lineRule="exact"/>
        <w:ind w:firstLine="480" w:firstLineChars="200"/>
        <w:rPr>
          <w:rFonts w:hint="default" w:ascii="Times New Roman" w:hAnsi="Times New Roman" w:eastAsia="方正楷体_GBK" w:cs="Times New Roman"/>
          <w:sz w:val="24"/>
        </w:rPr>
      </w:pPr>
      <w:r>
        <w:rPr>
          <w:rFonts w:hint="default" w:ascii="Times New Roman" w:hAnsi="Times New Roman" w:eastAsia="方正楷体_GBK" w:cs="Times New Roman"/>
          <w:sz w:val="24"/>
        </w:rPr>
        <w:t>2.居民医保参保人患有两个或两个以上特定病种的，取较高病种季度支付限额增加180元。</w:t>
      </w:r>
    </w:p>
    <w:p w14:paraId="74861F70">
      <w:pPr>
        <w:adjustRightInd w:val="0"/>
        <w:snapToGrid w:val="0"/>
        <w:spacing w:line="360" w:lineRule="exact"/>
        <w:ind w:firstLine="480" w:firstLineChars="200"/>
        <w:rPr>
          <w:rFonts w:hint="default" w:ascii="Times New Roman" w:hAnsi="Times New Roman" w:eastAsia="方正楷体_GBK" w:cs="Times New Roman"/>
          <w:sz w:val="24"/>
        </w:rPr>
      </w:pPr>
      <w:r>
        <w:rPr>
          <w:rFonts w:hint="default" w:ascii="Times New Roman" w:hAnsi="Times New Roman" w:eastAsia="方正楷体_GBK" w:cs="Times New Roman"/>
          <w:sz w:val="24"/>
        </w:rPr>
        <w:t>3.当季度累计最高支付限额，不能结转下季度使用。</w:t>
      </w:r>
    </w:p>
    <w:p w14:paraId="0B54A967">
      <w:pPr>
        <w:adjustRightInd w:val="0"/>
        <w:snapToGrid w:val="0"/>
        <w:spacing w:line="360" w:lineRule="exact"/>
        <w:ind w:firstLine="480" w:firstLineChars="200"/>
        <w:rPr>
          <w:rFonts w:hint="default" w:ascii="Times New Roman" w:hAnsi="Times New Roman" w:eastAsia="方正楷体_GBK" w:cs="Times New Roman"/>
          <w:sz w:val="24"/>
        </w:rPr>
      </w:pPr>
      <w:r>
        <w:rPr>
          <w:rFonts w:hint="default" w:ascii="Times New Roman" w:hAnsi="Times New Roman" w:eastAsia="方正楷体_GBK" w:cs="Times New Roman"/>
          <w:sz w:val="24"/>
          <w:lang w:val="en-US" w:eastAsia="zh-CN"/>
        </w:rPr>
        <w:t>4</w:t>
      </w:r>
      <w:r>
        <w:rPr>
          <w:rFonts w:hint="default" w:ascii="Times New Roman" w:hAnsi="Times New Roman" w:eastAsia="方正楷体_GBK" w:cs="Times New Roman"/>
          <w:sz w:val="24"/>
        </w:rPr>
        <w:t>.特困人员居民医保参保人</w:t>
      </w:r>
      <w:r>
        <w:rPr>
          <w:rFonts w:hint="default" w:ascii="Times New Roman" w:hAnsi="Times New Roman" w:eastAsia="方正楷体_GBK" w:cs="Times New Roman"/>
          <w:sz w:val="24"/>
          <w:lang w:val="en-US" w:eastAsia="zh-CN"/>
        </w:rPr>
        <w:t>门诊</w:t>
      </w:r>
      <w:r>
        <w:rPr>
          <w:rFonts w:hint="default" w:ascii="Times New Roman" w:hAnsi="Times New Roman" w:eastAsia="方正楷体_GBK" w:cs="Times New Roman"/>
          <w:sz w:val="24"/>
        </w:rPr>
        <w:t>特定</w:t>
      </w:r>
      <w:r>
        <w:rPr>
          <w:rFonts w:hint="default" w:ascii="Times New Roman" w:hAnsi="Times New Roman" w:eastAsia="方正楷体_GBK" w:cs="Times New Roman"/>
          <w:sz w:val="24"/>
          <w:lang w:val="en-US" w:eastAsia="zh-CN"/>
        </w:rPr>
        <w:t>病种</w:t>
      </w:r>
      <w:r>
        <w:rPr>
          <w:rFonts w:hint="default" w:ascii="Times New Roman" w:hAnsi="Times New Roman" w:eastAsia="方正楷体_GBK" w:cs="Times New Roman"/>
          <w:sz w:val="24"/>
        </w:rPr>
        <w:t>医疗费用基金支付比例提高10个百分点（基金支付比例最高不超过100%，若超过100%的按100%计算）。</w:t>
      </w:r>
    </w:p>
    <w:p w14:paraId="66EA918B">
      <w:pPr>
        <w:adjustRightInd w:val="0"/>
        <w:snapToGrid w:val="0"/>
        <w:spacing w:line="360" w:lineRule="exact"/>
        <w:ind w:firstLine="480" w:firstLineChars="200"/>
        <w:rPr>
          <w:rFonts w:hint="default" w:ascii="Times New Roman" w:hAnsi="Times New Roman" w:eastAsia="方正楷体_GBK" w:cs="Times New Roman"/>
          <w:sz w:val="24"/>
        </w:rPr>
      </w:pPr>
      <w:r>
        <w:rPr>
          <w:rFonts w:hint="default" w:ascii="Times New Roman" w:hAnsi="Times New Roman" w:eastAsia="方正楷体_GBK" w:cs="Times New Roman"/>
          <w:sz w:val="24"/>
          <w:lang w:val="en-US" w:eastAsia="zh-CN"/>
        </w:rPr>
        <w:t>5</w:t>
      </w:r>
      <w:r>
        <w:rPr>
          <w:rFonts w:hint="default" w:ascii="Times New Roman" w:hAnsi="Times New Roman" w:eastAsia="方正楷体_GBK" w:cs="Times New Roman"/>
          <w:sz w:val="24"/>
        </w:rPr>
        <w:t>.重性精神疾病指精神分裂症、分裂情感性障碍、持久的妄想性障碍（偏执性精神病）、双相（情感）障碍、癫痫所致精神障碍和精神发育迟滞伴发精神障碍等6种重性精神疾病。</w:t>
      </w:r>
    </w:p>
    <w:p w14:paraId="6BB8F1A8">
      <w:pPr>
        <w:adjustRightInd w:val="0"/>
        <w:snapToGrid w:val="0"/>
        <w:spacing w:line="360" w:lineRule="exact"/>
        <w:ind w:firstLine="480" w:firstLineChars="200"/>
        <w:rPr>
          <w:rFonts w:hint="default" w:ascii="Times New Roman" w:hAnsi="Times New Roman" w:eastAsia="方正楷体_GBK" w:cs="Times New Roman"/>
          <w:kern w:val="2"/>
          <w:sz w:val="24"/>
          <w:lang w:val="en-US" w:eastAsia="zh-CN"/>
        </w:rPr>
      </w:pPr>
      <w:r>
        <w:rPr>
          <w:rFonts w:hint="default" w:ascii="Times New Roman" w:hAnsi="Times New Roman" w:eastAsia="方正楷体_GBK" w:cs="Times New Roman"/>
          <w:sz w:val="24"/>
          <w:lang w:val="en-US" w:eastAsia="zh-CN"/>
        </w:rPr>
        <w:t>6.“取卵术”等8个辅助生殖类医疗服务价格项目的门诊医疗费用参照门诊特定病种待遇予以保障，不设起付线，政策范围内支付比例按照住院标准执行，年度最高支付限额5000元。</w:t>
      </w:r>
      <w:r>
        <w:rPr>
          <w:rFonts w:hint="default" w:ascii="Times New Roman" w:hAnsi="Times New Roman" w:eastAsia="方正楷体_GBK" w:cs="Times New Roman"/>
          <w:kern w:val="2"/>
          <w:sz w:val="24"/>
          <w:lang w:val="en-US" w:eastAsia="zh-CN"/>
        </w:rPr>
        <w:t>纳入广东省基本医疗保险支付范围的辅助生殖类诊疗项目如下表：</w:t>
      </w:r>
    </w:p>
    <w:p w14:paraId="4FE15E4A">
      <w:pPr>
        <w:adjustRightInd w:val="0"/>
        <w:snapToGrid w:val="0"/>
        <w:spacing w:line="576" w:lineRule="exact"/>
        <w:ind w:firstLine="480" w:firstLineChars="200"/>
        <w:rPr>
          <w:rFonts w:hint="default" w:ascii="Times New Roman" w:hAnsi="Times New Roman" w:eastAsia="楷体_GB2312" w:cs="Times New Roman"/>
          <w:kern w:val="2"/>
          <w:sz w:val="24"/>
          <w:lang w:val="en-US" w:eastAsia="zh-CN"/>
        </w:rPr>
      </w:pPr>
    </w:p>
    <w:tbl>
      <w:tblPr>
        <w:tblStyle w:val="9"/>
        <w:tblW w:w="490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34"/>
        <w:gridCol w:w="4170"/>
      </w:tblGrid>
      <w:tr w14:paraId="1D30C4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exact"/>
          <w:jc w:val="center"/>
        </w:trPr>
        <w:tc>
          <w:tcPr>
            <w:tcW w:w="734" w:type="dxa"/>
            <w:tcBorders>
              <w:top w:val="single" w:color="000000" w:sz="4" w:space="0"/>
              <w:left w:val="single" w:color="000000" w:sz="4" w:space="0"/>
              <w:bottom w:val="single" w:color="000000" w:sz="4" w:space="0"/>
              <w:right w:val="single" w:color="000000" w:sz="4" w:space="0"/>
            </w:tcBorders>
            <w:noWrap w:val="0"/>
            <w:vAlign w:val="center"/>
          </w:tcPr>
          <w:p w14:paraId="5459574E">
            <w:pPr>
              <w:spacing w:line="360" w:lineRule="exact"/>
              <w:ind w:firstLine="0" w:firstLineChars="0"/>
              <w:jc w:val="center"/>
              <w:rPr>
                <w:rFonts w:hint="default" w:ascii="Times New Roman" w:hAnsi="Times New Roman" w:eastAsia="方正楷体_GBK" w:cs="Times New Roman"/>
                <w:kern w:val="0"/>
                <w:sz w:val="24"/>
                <w:lang w:val="en-US" w:eastAsia="zh-CN"/>
              </w:rPr>
            </w:pPr>
            <w:r>
              <w:rPr>
                <w:rFonts w:hint="default" w:ascii="Times New Roman" w:hAnsi="Times New Roman" w:eastAsia="方正楷体_GBK" w:cs="Times New Roman"/>
                <w:kern w:val="0"/>
                <w:sz w:val="24"/>
                <w:lang w:val="en-US" w:eastAsia="zh-CN"/>
              </w:rPr>
              <w:t>序号</w:t>
            </w:r>
          </w:p>
        </w:tc>
        <w:tc>
          <w:tcPr>
            <w:tcW w:w="4170" w:type="dxa"/>
            <w:tcBorders>
              <w:top w:val="single" w:color="000000" w:sz="4" w:space="0"/>
              <w:left w:val="single" w:color="000000" w:sz="4" w:space="0"/>
              <w:bottom w:val="single" w:color="000000" w:sz="4" w:space="0"/>
              <w:right w:val="single" w:color="000000" w:sz="4" w:space="0"/>
            </w:tcBorders>
            <w:noWrap w:val="0"/>
            <w:vAlign w:val="center"/>
          </w:tcPr>
          <w:p w14:paraId="65342CE0">
            <w:pPr>
              <w:spacing w:line="360" w:lineRule="exact"/>
              <w:ind w:firstLine="0" w:firstLineChars="0"/>
              <w:jc w:val="center"/>
              <w:rPr>
                <w:rFonts w:hint="default" w:ascii="Times New Roman" w:hAnsi="Times New Roman" w:eastAsia="方正楷体_GBK" w:cs="Times New Roman"/>
                <w:kern w:val="0"/>
                <w:sz w:val="24"/>
                <w:lang w:val="en-US" w:eastAsia="zh-CN"/>
              </w:rPr>
            </w:pPr>
            <w:r>
              <w:rPr>
                <w:rFonts w:hint="default" w:ascii="Times New Roman" w:hAnsi="Times New Roman" w:eastAsia="方正楷体_GBK" w:cs="Times New Roman"/>
                <w:kern w:val="0"/>
                <w:sz w:val="24"/>
                <w:lang w:val="en-US" w:eastAsia="zh-CN"/>
              </w:rPr>
              <w:t>诊疗项目</w:t>
            </w:r>
          </w:p>
        </w:tc>
      </w:tr>
      <w:tr w14:paraId="3E9800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exact"/>
          <w:jc w:val="center"/>
        </w:trPr>
        <w:tc>
          <w:tcPr>
            <w:tcW w:w="734" w:type="dxa"/>
            <w:tcBorders>
              <w:top w:val="single" w:color="000000" w:sz="4" w:space="0"/>
              <w:left w:val="single" w:color="000000" w:sz="4" w:space="0"/>
              <w:bottom w:val="single" w:color="000000" w:sz="4" w:space="0"/>
              <w:right w:val="single" w:color="000000" w:sz="4" w:space="0"/>
            </w:tcBorders>
            <w:noWrap/>
            <w:vAlign w:val="center"/>
          </w:tcPr>
          <w:p w14:paraId="71E08186">
            <w:pPr>
              <w:spacing w:line="360" w:lineRule="exact"/>
              <w:ind w:firstLine="0" w:firstLineChars="0"/>
              <w:jc w:val="center"/>
              <w:rPr>
                <w:rFonts w:hint="default" w:ascii="Times New Roman" w:hAnsi="Times New Roman" w:eastAsia="方正楷体_GBK" w:cs="Times New Roman"/>
                <w:kern w:val="0"/>
                <w:sz w:val="24"/>
                <w:lang w:val="en-US" w:eastAsia="zh-CN"/>
              </w:rPr>
            </w:pPr>
            <w:r>
              <w:rPr>
                <w:rFonts w:hint="default" w:ascii="Times New Roman" w:hAnsi="Times New Roman" w:eastAsia="方正楷体_GBK" w:cs="Times New Roman"/>
                <w:kern w:val="0"/>
                <w:sz w:val="24"/>
                <w:lang w:val="en-US" w:eastAsia="zh-CN"/>
              </w:rPr>
              <w:t>1</w:t>
            </w:r>
          </w:p>
        </w:tc>
        <w:tc>
          <w:tcPr>
            <w:tcW w:w="4170" w:type="dxa"/>
            <w:tcBorders>
              <w:top w:val="single" w:color="000000" w:sz="4" w:space="0"/>
              <w:left w:val="single" w:color="000000" w:sz="4" w:space="0"/>
              <w:bottom w:val="single" w:color="000000" w:sz="4" w:space="0"/>
              <w:right w:val="single" w:color="000000" w:sz="4" w:space="0"/>
            </w:tcBorders>
            <w:noWrap w:val="0"/>
            <w:vAlign w:val="center"/>
          </w:tcPr>
          <w:p w14:paraId="74529067">
            <w:pPr>
              <w:spacing w:line="360" w:lineRule="exact"/>
              <w:ind w:firstLine="0" w:firstLineChars="0"/>
              <w:rPr>
                <w:rFonts w:hint="default" w:ascii="Times New Roman" w:hAnsi="Times New Roman" w:eastAsia="方正楷体_GBK" w:cs="Times New Roman"/>
                <w:kern w:val="0"/>
                <w:sz w:val="24"/>
                <w:lang w:val="en-US" w:eastAsia="zh-CN"/>
              </w:rPr>
            </w:pPr>
            <w:r>
              <w:rPr>
                <w:rFonts w:hint="default" w:ascii="Times New Roman" w:hAnsi="Times New Roman" w:eastAsia="方正楷体_GBK" w:cs="Times New Roman"/>
                <w:kern w:val="0"/>
                <w:sz w:val="24"/>
                <w:lang w:val="en-US" w:eastAsia="zh-CN"/>
              </w:rPr>
              <w:t>取卵术</w:t>
            </w:r>
          </w:p>
        </w:tc>
      </w:tr>
      <w:tr w14:paraId="67B598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exact"/>
          <w:jc w:val="center"/>
        </w:trPr>
        <w:tc>
          <w:tcPr>
            <w:tcW w:w="734" w:type="dxa"/>
            <w:vMerge w:val="restart"/>
            <w:tcBorders>
              <w:top w:val="single" w:color="000000" w:sz="4" w:space="0"/>
              <w:left w:val="single" w:color="000000" w:sz="4" w:space="0"/>
              <w:bottom w:val="single" w:color="000000" w:sz="4" w:space="0"/>
              <w:right w:val="single" w:color="000000" w:sz="4" w:space="0"/>
            </w:tcBorders>
            <w:noWrap/>
            <w:vAlign w:val="center"/>
          </w:tcPr>
          <w:p w14:paraId="1557E217">
            <w:pPr>
              <w:spacing w:line="360" w:lineRule="exact"/>
              <w:ind w:firstLine="0" w:firstLineChars="0"/>
              <w:jc w:val="center"/>
              <w:rPr>
                <w:rFonts w:hint="default" w:ascii="Times New Roman" w:hAnsi="Times New Roman" w:eastAsia="方正楷体_GBK" w:cs="Times New Roman"/>
                <w:kern w:val="0"/>
                <w:sz w:val="24"/>
                <w:lang w:val="en-US" w:eastAsia="zh-CN"/>
              </w:rPr>
            </w:pPr>
            <w:r>
              <w:rPr>
                <w:rFonts w:hint="default" w:ascii="Times New Roman" w:hAnsi="Times New Roman" w:eastAsia="方正楷体_GBK" w:cs="Times New Roman"/>
                <w:kern w:val="0"/>
                <w:sz w:val="24"/>
                <w:lang w:val="en-US" w:eastAsia="zh-CN"/>
              </w:rPr>
              <w:t>2</w:t>
            </w:r>
          </w:p>
        </w:tc>
        <w:tc>
          <w:tcPr>
            <w:tcW w:w="4170" w:type="dxa"/>
            <w:tcBorders>
              <w:top w:val="single" w:color="000000" w:sz="4" w:space="0"/>
              <w:left w:val="single" w:color="000000" w:sz="4" w:space="0"/>
              <w:bottom w:val="single" w:color="000000" w:sz="4" w:space="0"/>
              <w:right w:val="single" w:color="000000" w:sz="4" w:space="0"/>
            </w:tcBorders>
            <w:noWrap w:val="0"/>
            <w:vAlign w:val="center"/>
          </w:tcPr>
          <w:p w14:paraId="2DA8D5DB">
            <w:pPr>
              <w:spacing w:line="360" w:lineRule="exact"/>
              <w:ind w:firstLine="0" w:firstLineChars="0"/>
              <w:rPr>
                <w:rFonts w:hint="default" w:ascii="Times New Roman" w:hAnsi="Times New Roman" w:eastAsia="方正楷体_GBK" w:cs="Times New Roman"/>
                <w:kern w:val="0"/>
                <w:sz w:val="24"/>
                <w:lang w:val="en-US" w:eastAsia="zh-CN"/>
              </w:rPr>
            </w:pPr>
            <w:r>
              <w:rPr>
                <w:rFonts w:hint="default" w:ascii="Times New Roman" w:hAnsi="Times New Roman" w:eastAsia="方正楷体_GBK" w:cs="Times New Roman"/>
                <w:kern w:val="0"/>
                <w:sz w:val="24"/>
                <w:lang w:val="en-US" w:eastAsia="zh-CN"/>
              </w:rPr>
              <w:t>胚胎培养</w:t>
            </w:r>
          </w:p>
        </w:tc>
      </w:tr>
      <w:tr w14:paraId="4DD34B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exact"/>
          <w:jc w:val="center"/>
        </w:trPr>
        <w:tc>
          <w:tcPr>
            <w:tcW w:w="734" w:type="dxa"/>
            <w:vMerge w:val="continue"/>
            <w:tcBorders>
              <w:top w:val="single" w:color="000000" w:sz="4" w:space="0"/>
              <w:left w:val="single" w:color="000000" w:sz="4" w:space="0"/>
              <w:bottom w:val="single" w:color="000000" w:sz="4" w:space="0"/>
              <w:right w:val="single" w:color="000000" w:sz="4" w:space="0"/>
            </w:tcBorders>
            <w:noWrap/>
            <w:vAlign w:val="center"/>
          </w:tcPr>
          <w:p w14:paraId="72DB6131">
            <w:pPr>
              <w:spacing w:line="360" w:lineRule="exact"/>
              <w:ind w:firstLine="480" w:firstLineChars="200"/>
              <w:jc w:val="center"/>
              <w:rPr>
                <w:rFonts w:hint="default" w:ascii="Times New Roman" w:hAnsi="Times New Roman" w:eastAsia="方正楷体_GBK" w:cs="Times New Roman"/>
                <w:kern w:val="0"/>
                <w:sz w:val="24"/>
                <w:lang w:val="en-US" w:eastAsia="zh-CN"/>
              </w:rPr>
            </w:pPr>
          </w:p>
        </w:tc>
        <w:tc>
          <w:tcPr>
            <w:tcW w:w="4170" w:type="dxa"/>
            <w:tcBorders>
              <w:top w:val="single" w:color="000000" w:sz="4" w:space="0"/>
              <w:left w:val="single" w:color="000000" w:sz="4" w:space="0"/>
              <w:bottom w:val="single" w:color="000000" w:sz="4" w:space="0"/>
              <w:right w:val="single" w:color="000000" w:sz="4" w:space="0"/>
            </w:tcBorders>
            <w:noWrap w:val="0"/>
            <w:vAlign w:val="center"/>
          </w:tcPr>
          <w:p w14:paraId="583A84B8">
            <w:pPr>
              <w:spacing w:line="360" w:lineRule="exact"/>
              <w:ind w:firstLine="0" w:firstLineChars="0"/>
              <w:rPr>
                <w:rFonts w:hint="default" w:ascii="Times New Roman" w:hAnsi="Times New Roman" w:eastAsia="方正楷体_GBK" w:cs="Times New Roman"/>
                <w:kern w:val="0"/>
                <w:sz w:val="24"/>
                <w:lang w:val="en-US" w:eastAsia="zh-CN"/>
              </w:rPr>
            </w:pPr>
            <w:r>
              <w:rPr>
                <w:rFonts w:hint="default" w:ascii="Times New Roman" w:hAnsi="Times New Roman" w:eastAsia="方正楷体_GBK" w:cs="Times New Roman"/>
                <w:kern w:val="0"/>
                <w:sz w:val="24"/>
                <w:lang w:val="en-US" w:eastAsia="zh-CN"/>
              </w:rPr>
              <w:t>胚胎培养-囊胚培养（加收）</w:t>
            </w:r>
          </w:p>
        </w:tc>
      </w:tr>
      <w:tr w14:paraId="15F062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exact"/>
          <w:jc w:val="center"/>
        </w:trPr>
        <w:tc>
          <w:tcPr>
            <w:tcW w:w="734" w:type="dxa"/>
            <w:vMerge w:val="restart"/>
            <w:tcBorders>
              <w:top w:val="single" w:color="000000" w:sz="4" w:space="0"/>
              <w:left w:val="single" w:color="000000" w:sz="4" w:space="0"/>
              <w:bottom w:val="single" w:color="000000" w:sz="4" w:space="0"/>
              <w:right w:val="single" w:color="000000" w:sz="4" w:space="0"/>
            </w:tcBorders>
            <w:noWrap/>
            <w:vAlign w:val="center"/>
          </w:tcPr>
          <w:p w14:paraId="547D62D9">
            <w:pPr>
              <w:spacing w:line="360" w:lineRule="exact"/>
              <w:ind w:firstLine="0" w:firstLineChars="0"/>
              <w:jc w:val="center"/>
              <w:rPr>
                <w:rFonts w:hint="default" w:ascii="Times New Roman" w:hAnsi="Times New Roman" w:eastAsia="方正楷体_GBK" w:cs="Times New Roman"/>
                <w:kern w:val="0"/>
                <w:sz w:val="24"/>
                <w:lang w:val="en-US" w:eastAsia="zh-CN"/>
              </w:rPr>
            </w:pPr>
            <w:r>
              <w:rPr>
                <w:rFonts w:hint="default" w:ascii="Times New Roman" w:hAnsi="Times New Roman" w:eastAsia="方正楷体_GBK" w:cs="Times New Roman"/>
                <w:kern w:val="0"/>
                <w:sz w:val="24"/>
                <w:lang w:val="en-US" w:eastAsia="zh-CN"/>
              </w:rPr>
              <w:t>3</w:t>
            </w:r>
          </w:p>
        </w:tc>
        <w:tc>
          <w:tcPr>
            <w:tcW w:w="4170" w:type="dxa"/>
            <w:tcBorders>
              <w:top w:val="single" w:color="000000" w:sz="4" w:space="0"/>
              <w:left w:val="single" w:color="000000" w:sz="4" w:space="0"/>
              <w:bottom w:val="single" w:color="000000" w:sz="4" w:space="0"/>
              <w:right w:val="single" w:color="000000" w:sz="4" w:space="0"/>
            </w:tcBorders>
            <w:noWrap w:val="0"/>
            <w:vAlign w:val="center"/>
          </w:tcPr>
          <w:p w14:paraId="66DFFC3C">
            <w:pPr>
              <w:spacing w:line="360" w:lineRule="exact"/>
              <w:ind w:firstLine="0" w:firstLineChars="0"/>
              <w:rPr>
                <w:rFonts w:hint="default" w:ascii="Times New Roman" w:hAnsi="Times New Roman" w:eastAsia="方正楷体_GBK" w:cs="Times New Roman"/>
                <w:kern w:val="0"/>
                <w:sz w:val="24"/>
                <w:lang w:val="en-US" w:eastAsia="zh-CN"/>
              </w:rPr>
            </w:pPr>
            <w:r>
              <w:rPr>
                <w:rFonts w:hint="default" w:ascii="Times New Roman" w:hAnsi="Times New Roman" w:eastAsia="方正楷体_GBK" w:cs="Times New Roman"/>
                <w:kern w:val="0"/>
                <w:sz w:val="24"/>
                <w:lang w:val="en-US" w:eastAsia="zh-CN"/>
              </w:rPr>
              <w:t>胚胎移植</w:t>
            </w:r>
          </w:p>
        </w:tc>
      </w:tr>
      <w:tr w14:paraId="2EEC9F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exact"/>
          <w:jc w:val="center"/>
        </w:trPr>
        <w:tc>
          <w:tcPr>
            <w:tcW w:w="734" w:type="dxa"/>
            <w:vMerge w:val="continue"/>
            <w:tcBorders>
              <w:top w:val="single" w:color="000000" w:sz="4" w:space="0"/>
              <w:left w:val="single" w:color="000000" w:sz="4" w:space="0"/>
              <w:bottom w:val="single" w:color="000000" w:sz="4" w:space="0"/>
              <w:right w:val="single" w:color="000000" w:sz="4" w:space="0"/>
            </w:tcBorders>
            <w:noWrap/>
            <w:vAlign w:val="center"/>
          </w:tcPr>
          <w:p w14:paraId="440838FE">
            <w:pPr>
              <w:spacing w:line="360" w:lineRule="exact"/>
              <w:ind w:firstLine="480" w:firstLineChars="200"/>
              <w:jc w:val="center"/>
              <w:rPr>
                <w:rFonts w:hint="default" w:ascii="Times New Roman" w:hAnsi="Times New Roman" w:eastAsia="方正楷体_GBK" w:cs="Times New Roman"/>
                <w:kern w:val="0"/>
                <w:sz w:val="24"/>
                <w:lang w:val="en-US" w:eastAsia="zh-CN"/>
              </w:rPr>
            </w:pPr>
          </w:p>
        </w:tc>
        <w:tc>
          <w:tcPr>
            <w:tcW w:w="4170" w:type="dxa"/>
            <w:tcBorders>
              <w:top w:val="single" w:color="000000" w:sz="4" w:space="0"/>
              <w:left w:val="single" w:color="000000" w:sz="4" w:space="0"/>
              <w:bottom w:val="single" w:color="000000" w:sz="4" w:space="0"/>
              <w:right w:val="single" w:color="000000" w:sz="4" w:space="0"/>
            </w:tcBorders>
            <w:noWrap w:val="0"/>
            <w:vAlign w:val="center"/>
          </w:tcPr>
          <w:p w14:paraId="4A74B226">
            <w:pPr>
              <w:spacing w:line="360" w:lineRule="exact"/>
              <w:ind w:firstLine="0" w:firstLineChars="0"/>
              <w:rPr>
                <w:rFonts w:hint="default" w:ascii="Times New Roman" w:hAnsi="Times New Roman" w:eastAsia="方正楷体_GBK" w:cs="Times New Roman"/>
                <w:kern w:val="0"/>
                <w:sz w:val="24"/>
                <w:lang w:val="en-US" w:eastAsia="zh-CN"/>
              </w:rPr>
            </w:pPr>
            <w:r>
              <w:rPr>
                <w:rFonts w:hint="default" w:ascii="Times New Roman" w:hAnsi="Times New Roman" w:eastAsia="方正楷体_GBK" w:cs="Times New Roman"/>
                <w:kern w:val="0"/>
                <w:sz w:val="24"/>
                <w:lang w:val="en-US" w:eastAsia="zh-CN"/>
              </w:rPr>
              <w:t>胚胎移植-冻融胚胎（加收）</w:t>
            </w:r>
          </w:p>
        </w:tc>
      </w:tr>
      <w:tr w14:paraId="57E099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exact"/>
          <w:jc w:val="center"/>
        </w:trPr>
        <w:tc>
          <w:tcPr>
            <w:tcW w:w="734" w:type="dxa"/>
            <w:tcBorders>
              <w:top w:val="single" w:color="000000" w:sz="4" w:space="0"/>
              <w:left w:val="single" w:color="000000" w:sz="4" w:space="0"/>
              <w:bottom w:val="single" w:color="000000" w:sz="4" w:space="0"/>
              <w:right w:val="single" w:color="000000" w:sz="4" w:space="0"/>
            </w:tcBorders>
            <w:noWrap/>
            <w:vAlign w:val="center"/>
          </w:tcPr>
          <w:p w14:paraId="1675206F">
            <w:pPr>
              <w:spacing w:line="360" w:lineRule="exact"/>
              <w:ind w:firstLine="0" w:firstLineChars="0"/>
              <w:jc w:val="center"/>
              <w:rPr>
                <w:rFonts w:hint="default" w:ascii="Times New Roman" w:hAnsi="Times New Roman" w:eastAsia="方正楷体_GBK" w:cs="Times New Roman"/>
                <w:kern w:val="0"/>
                <w:sz w:val="24"/>
                <w:lang w:val="en-US" w:eastAsia="zh-CN"/>
              </w:rPr>
            </w:pPr>
            <w:r>
              <w:rPr>
                <w:rFonts w:hint="default" w:ascii="Times New Roman" w:hAnsi="Times New Roman" w:eastAsia="方正楷体_GBK" w:cs="Times New Roman"/>
                <w:kern w:val="0"/>
                <w:sz w:val="24"/>
                <w:lang w:val="en-US" w:eastAsia="zh-CN"/>
              </w:rPr>
              <w:t>4</w:t>
            </w:r>
          </w:p>
        </w:tc>
        <w:tc>
          <w:tcPr>
            <w:tcW w:w="4170" w:type="dxa"/>
            <w:tcBorders>
              <w:top w:val="single" w:color="000000" w:sz="4" w:space="0"/>
              <w:left w:val="single" w:color="000000" w:sz="4" w:space="0"/>
              <w:bottom w:val="single" w:color="000000" w:sz="4" w:space="0"/>
              <w:right w:val="single" w:color="000000" w:sz="4" w:space="0"/>
            </w:tcBorders>
            <w:noWrap w:val="0"/>
            <w:vAlign w:val="center"/>
          </w:tcPr>
          <w:p w14:paraId="4A82AB1C">
            <w:pPr>
              <w:spacing w:line="360" w:lineRule="exact"/>
              <w:ind w:firstLine="0" w:firstLineChars="0"/>
              <w:rPr>
                <w:rFonts w:hint="default" w:ascii="Times New Roman" w:hAnsi="Times New Roman" w:eastAsia="方正楷体_GBK" w:cs="Times New Roman"/>
                <w:kern w:val="0"/>
                <w:sz w:val="24"/>
                <w:lang w:val="en-US" w:eastAsia="zh-CN"/>
              </w:rPr>
            </w:pPr>
            <w:r>
              <w:rPr>
                <w:rFonts w:hint="default" w:ascii="Times New Roman" w:hAnsi="Times New Roman" w:eastAsia="方正楷体_GBK" w:cs="Times New Roman"/>
                <w:kern w:val="0"/>
                <w:sz w:val="24"/>
                <w:lang w:val="en-US" w:eastAsia="zh-CN"/>
              </w:rPr>
              <w:t>组织、细胞活检（辅助生殖）</w:t>
            </w:r>
          </w:p>
        </w:tc>
      </w:tr>
      <w:tr w14:paraId="005CA7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exact"/>
          <w:jc w:val="center"/>
        </w:trPr>
        <w:tc>
          <w:tcPr>
            <w:tcW w:w="734" w:type="dxa"/>
            <w:vMerge w:val="restart"/>
            <w:tcBorders>
              <w:top w:val="single" w:color="000000" w:sz="4" w:space="0"/>
              <w:left w:val="single" w:color="000000" w:sz="4" w:space="0"/>
              <w:bottom w:val="single" w:color="000000" w:sz="4" w:space="0"/>
              <w:right w:val="single" w:color="000000" w:sz="4" w:space="0"/>
            </w:tcBorders>
            <w:noWrap/>
            <w:vAlign w:val="center"/>
          </w:tcPr>
          <w:p w14:paraId="12DB9D82">
            <w:pPr>
              <w:spacing w:line="360" w:lineRule="exact"/>
              <w:ind w:firstLine="0" w:firstLineChars="0"/>
              <w:jc w:val="center"/>
              <w:rPr>
                <w:rFonts w:hint="default" w:ascii="Times New Roman" w:hAnsi="Times New Roman" w:eastAsia="方正楷体_GBK" w:cs="Times New Roman"/>
                <w:kern w:val="0"/>
                <w:sz w:val="24"/>
                <w:lang w:val="en-US" w:eastAsia="zh-CN"/>
              </w:rPr>
            </w:pPr>
            <w:r>
              <w:rPr>
                <w:rFonts w:hint="default" w:ascii="Times New Roman" w:hAnsi="Times New Roman" w:eastAsia="方正楷体_GBK" w:cs="Times New Roman"/>
                <w:kern w:val="0"/>
                <w:sz w:val="24"/>
                <w:lang w:val="en-US" w:eastAsia="zh-CN"/>
              </w:rPr>
              <w:t>5</w:t>
            </w:r>
          </w:p>
        </w:tc>
        <w:tc>
          <w:tcPr>
            <w:tcW w:w="4170" w:type="dxa"/>
            <w:tcBorders>
              <w:top w:val="single" w:color="000000" w:sz="4" w:space="0"/>
              <w:left w:val="single" w:color="000000" w:sz="4" w:space="0"/>
              <w:bottom w:val="single" w:color="000000" w:sz="4" w:space="0"/>
              <w:right w:val="single" w:color="000000" w:sz="4" w:space="0"/>
            </w:tcBorders>
            <w:noWrap w:val="0"/>
            <w:vAlign w:val="center"/>
          </w:tcPr>
          <w:p w14:paraId="24E710A0">
            <w:pPr>
              <w:spacing w:line="360" w:lineRule="exact"/>
              <w:ind w:firstLine="0" w:firstLineChars="0"/>
              <w:rPr>
                <w:rFonts w:hint="default" w:ascii="Times New Roman" w:hAnsi="Times New Roman" w:eastAsia="方正楷体_GBK" w:cs="Times New Roman"/>
                <w:kern w:val="0"/>
                <w:sz w:val="24"/>
                <w:lang w:val="en-US" w:eastAsia="zh-CN"/>
              </w:rPr>
            </w:pPr>
            <w:r>
              <w:rPr>
                <w:rFonts w:hint="default" w:ascii="Times New Roman" w:hAnsi="Times New Roman" w:eastAsia="方正楷体_GBK" w:cs="Times New Roman"/>
                <w:kern w:val="0"/>
                <w:sz w:val="24"/>
                <w:lang w:val="en-US" w:eastAsia="zh-CN"/>
              </w:rPr>
              <w:t>人工授精</w:t>
            </w:r>
          </w:p>
        </w:tc>
      </w:tr>
      <w:tr w14:paraId="759FD0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exact"/>
          <w:jc w:val="center"/>
        </w:trPr>
        <w:tc>
          <w:tcPr>
            <w:tcW w:w="734" w:type="dxa"/>
            <w:vMerge w:val="continue"/>
            <w:tcBorders>
              <w:top w:val="single" w:color="000000" w:sz="4" w:space="0"/>
              <w:left w:val="single" w:color="000000" w:sz="4" w:space="0"/>
              <w:bottom w:val="single" w:color="000000" w:sz="4" w:space="0"/>
              <w:right w:val="single" w:color="000000" w:sz="4" w:space="0"/>
            </w:tcBorders>
            <w:noWrap/>
            <w:vAlign w:val="center"/>
          </w:tcPr>
          <w:p w14:paraId="260EA01B">
            <w:pPr>
              <w:spacing w:line="360" w:lineRule="exact"/>
              <w:ind w:firstLine="480" w:firstLineChars="200"/>
              <w:jc w:val="center"/>
              <w:rPr>
                <w:rFonts w:hint="default" w:ascii="Times New Roman" w:hAnsi="Times New Roman" w:eastAsia="方正楷体_GBK" w:cs="Times New Roman"/>
                <w:kern w:val="0"/>
                <w:sz w:val="24"/>
                <w:lang w:val="en-US" w:eastAsia="zh-CN"/>
              </w:rPr>
            </w:pPr>
          </w:p>
        </w:tc>
        <w:tc>
          <w:tcPr>
            <w:tcW w:w="4170" w:type="dxa"/>
            <w:tcBorders>
              <w:top w:val="single" w:color="000000" w:sz="4" w:space="0"/>
              <w:left w:val="single" w:color="000000" w:sz="4" w:space="0"/>
              <w:bottom w:val="single" w:color="000000" w:sz="4" w:space="0"/>
              <w:right w:val="single" w:color="000000" w:sz="4" w:space="0"/>
            </w:tcBorders>
            <w:noWrap w:val="0"/>
            <w:vAlign w:val="center"/>
          </w:tcPr>
          <w:p w14:paraId="75615ECC">
            <w:pPr>
              <w:spacing w:line="360" w:lineRule="exact"/>
              <w:ind w:firstLine="0" w:firstLineChars="0"/>
              <w:rPr>
                <w:rFonts w:hint="default" w:ascii="Times New Roman" w:hAnsi="Times New Roman" w:eastAsia="方正楷体_GBK" w:cs="Times New Roman"/>
                <w:kern w:val="0"/>
                <w:sz w:val="24"/>
                <w:lang w:val="en-US" w:eastAsia="zh-CN"/>
              </w:rPr>
            </w:pPr>
            <w:r>
              <w:rPr>
                <w:rFonts w:hint="default" w:ascii="Times New Roman" w:hAnsi="Times New Roman" w:eastAsia="方正楷体_GBK" w:cs="Times New Roman"/>
                <w:kern w:val="0"/>
                <w:sz w:val="24"/>
                <w:lang w:val="en-US" w:eastAsia="zh-CN"/>
              </w:rPr>
              <w:t>阴道（宫颈）内人工授精（扩展）</w:t>
            </w:r>
          </w:p>
        </w:tc>
      </w:tr>
      <w:tr w14:paraId="0D2A83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exact"/>
          <w:jc w:val="center"/>
        </w:trPr>
        <w:tc>
          <w:tcPr>
            <w:tcW w:w="734" w:type="dxa"/>
            <w:tcBorders>
              <w:top w:val="single" w:color="000000" w:sz="4" w:space="0"/>
              <w:left w:val="single" w:color="000000" w:sz="4" w:space="0"/>
              <w:bottom w:val="single" w:color="000000" w:sz="4" w:space="0"/>
              <w:right w:val="single" w:color="000000" w:sz="4" w:space="0"/>
            </w:tcBorders>
            <w:noWrap/>
            <w:vAlign w:val="center"/>
          </w:tcPr>
          <w:p w14:paraId="041893EF">
            <w:pPr>
              <w:spacing w:line="360" w:lineRule="exact"/>
              <w:ind w:firstLine="0" w:firstLineChars="0"/>
              <w:jc w:val="center"/>
              <w:rPr>
                <w:rFonts w:hint="default" w:ascii="Times New Roman" w:hAnsi="Times New Roman" w:eastAsia="方正楷体_GBK" w:cs="Times New Roman"/>
                <w:kern w:val="0"/>
                <w:sz w:val="24"/>
                <w:lang w:val="en-US" w:eastAsia="zh-CN"/>
              </w:rPr>
            </w:pPr>
            <w:r>
              <w:rPr>
                <w:rFonts w:hint="default" w:ascii="Times New Roman" w:hAnsi="Times New Roman" w:eastAsia="方正楷体_GBK" w:cs="Times New Roman"/>
                <w:kern w:val="0"/>
                <w:sz w:val="24"/>
                <w:lang w:val="en-US" w:eastAsia="zh-CN"/>
              </w:rPr>
              <w:t>6</w:t>
            </w:r>
          </w:p>
        </w:tc>
        <w:tc>
          <w:tcPr>
            <w:tcW w:w="4170" w:type="dxa"/>
            <w:tcBorders>
              <w:top w:val="single" w:color="000000" w:sz="4" w:space="0"/>
              <w:left w:val="single" w:color="000000" w:sz="4" w:space="0"/>
              <w:bottom w:val="single" w:color="000000" w:sz="4" w:space="0"/>
              <w:right w:val="single" w:color="000000" w:sz="4" w:space="0"/>
            </w:tcBorders>
            <w:noWrap w:val="0"/>
            <w:vAlign w:val="center"/>
          </w:tcPr>
          <w:p w14:paraId="42A2FB06">
            <w:pPr>
              <w:spacing w:line="360" w:lineRule="exact"/>
              <w:ind w:firstLine="0" w:firstLineChars="0"/>
              <w:rPr>
                <w:rFonts w:hint="default" w:ascii="Times New Roman" w:hAnsi="Times New Roman" w:eastAsia="方正楷体_GBK" w:cs="Times New Roman"/>
                <w:kern w:val="0"/>
                <w:sz w:val="24"/>
                <w:lang w:val="en-US" w:eastAsia="zh-CN"/>
              </w:rPr>
            </w:pPr>
            <w:r>
              <w:rPr>
                <w:rFonts w:hint="default" w:ascii="Times New Roman" w:hAnsi="Times New Roman" w:eastAsia="方正楷体_GBK" w:cs="Times New Roman"/>
                <w:kern w:val="0"/>
                <w:sz w:val="24"/>
                <w:lang w:val="en-US" w:eastAsia="zh-CN"/>
              </w:rPr>
              <w:t>精子优选处理</w:t>
            </w:r>
          </w:p>
        </w:tc>
      </w:tr>
      <w:tr w14:paraId="60ABE6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exact"/>
          <w:jc w:val="center"/>
        </w:trPr>
        <w:tc>
          <w:tcPr>
            <w:tcW w:w="734" w:type="dxa"/>
            <w:vMerge w:val="restart"/>
            <w:tcBorders>
              <w:top w:val="single" w:color="000000" w:sz="4" w:space="0"/>
              <w:left w:val="single" w:color="000000" w:sz="4" w:space="0"/>
              <w:bottom w:val="single" w:color="000000" w:sz="4" w:space="0"/>
              <w:right w:val="single" w:color="000000" w:sz="4" w:space="0"/>
            </w:tcBorders>
            <w:noWrap/>
            <w:vAlign w:val="center"/>
          </w:tcPr>
          <w:p w14:paraId="031CA7E9">
            <w:pPr>
              <w:spacing w:line="360" w:lineRule="exact"/>
              <w:ind w:firstLine="0" w:firstLineChars="0"/>
              <w:jc w:val="center"/>
              <w:rPr>
                <w:rFonts w:hint="default" w:ascii="Times New Roman" w:hAnsi="Times New Roman" w:eastAsia="方正楷体_GBK" w:cs="Times New Roman"/>
                <w:kern w:val="0"/>
                <w:sz w:val="24"/>
                <w:lang w:val="en-US" w:eastAsia="zh-CN"/>
              </w:rPr>
            </w:pPr>
            <w:r>
              <w:rPr>
                <w:rFonts w:hint="default" w:ascii="Times New Roman" w:hAnsi="Times New Roman" w:eastAsia="方正楷体_GBK" w:cs="Times New Roman"/>
                <w:kern w:val="0"/>
                <w:sz w:val="24"/>
                <w:lang w:val="en-US" w:eastAsia="zh-CN"/>
              </w:rPr>
              <w:t>7</w:t>
            </w:r>
          </w:p>
        </w:tc>
        <w:tc>
          <w:tcPr>
            <w:tcW w:w="4170" w:type="dxa"/>
            <w:tcBorders>
              <w:top w:val="single" w:color="000000" w:sz="4" w:space="0"/>
              <w:left w:val="single" w:color="000000" w:sz="4" w:space="0"/>
              <w:bottom w:val="single" w:color="000000" w:sz="4" w:space="0"/>
              <w:right w:val="single" w:color="000000" w:sz="4" w:space="0"/>
            </w:tcBorders>
            <w:noWrap w:val="0"/>
            <w:vAlign w:val="center"/>
          </w:tcPr>
          <w:p w14:paraId="56524C63">
            <w:pPr>
              <w:spacing w:line="360" w:lineRule="exact"/>
              <w:ind w:firstLine="0" w:firstLineChars="0"/>
              <w:rPr>
                <w:rFonts w:hint="default" w:ascii="Times New Roman" w:hAnsi="Times New Roman" w:eastAsia="方正楷体_GBK" w:cs="Times New Roman"/>
                <w:kern w:val="0"/>
                <w:sz w:val="24"/>
                <w:lang w:val="en-US" w:eastAsia="zh-CN"/>
              </w:rPr>
            </w:pPr>
            <w:r>
              <w:rPr>
                <w:rFonts w:hint="default" w:ascii="Times New Roman" w:hAnsi="Times New Roman" w:eastAsia="方正楷体_GBK" w:cs="Times New Roman"/>
                <w:kern w:val="0"/>
                <w:sz w:val="24"/>
                <w:lang w:val="en-US" w:eastAsia="zh-CN"/>
              </w:rPr>
              <w:t>取精术</w:t>
            </w:r>
          </w:p>
        </w:tc>
      </w:tr>
      <w:tr w14:paraId="5E56A2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exact"/>
          <w:jc w:val="center"/>
        </w:trPr>
        <w:tc>
          <w:tcPr>
            <w:tcW w:w="734" w:type="dxa"/>
            <w:vMerge w:val="continue"/>
            <w:tcBorders>
              <w:top w:val="single" w:color="000000" w:sz="4" w:space="0"/>
              <w:left w:val="single" w:color="000000" w:sz="4" w:space="0"/>
              <w:bottom w:val="single" w:color="000000" w:sz="4" w:space="0"/>
              <w:right w:val="single" w:color="000000" w:sz="4" w:space="0"/>
            </w:tcBorders>
            <w:noWrap/>
            <w:vAlign w:val="center"/>
          </w:tcPr>
          <w:p w14:paraId="38443F46">
            <w:pPr>
              <w:spacing w:line="360" w:lineRule="exact"/>
              <w:ind w:firstLine="480" w:firstLineChars="200"/>
              <w:jc w:val="center"/>
              <w:rPr>
                <w:rFonts w:hint="default" w:ascii="Times New Roman" w:hAnsi="Times New Roman" w:eastAsia="方正楷体_GBK" w:cs="Times New Roman"/>
                <w:kern w:val="0"/>
                <w:sz w:val="24"/>
                <w:lang w:val="en-US" w:eastAsia="zh-CN"/>
              </w:rPr>
            </w:pPr>
          </w:p>
        </w:tc>
        <w:tc>
          <w:tcPr>
            <w:tcW w:w="4170" w:type="dxa"/>
            <w:tcBorders>
              <w:top w:val="single" w:color="000000" w:sz="4" w:space="0"/>
              <w:left w:val="single" w:color="000000" w:sz="4" w:space="0"/>
              <w:bottom w:val="single" w:color="000000" w:sz="4" w:space="0"/>
              <w:right w:val="single" w:color="000000" w:sz="4" w:space="0"/>
            </w:tcBorders>
            <w:noWrap w:val="0"/>
            <w:vAlign w:val="center"/>
          </w:tcPr>
          <w:p w14:paraId="5843086A">
            <w:pPr>
              <w:spacing w:line="360" w:lineRule="exact"/>
              <w:ind w:firstLine="0" w:firstLineChars="0"/>
              <w:rPr>
                <w:rFonts w:hint="default" w:ascii="Times New Roman" w:hAnsi="Times New Roman" w:eastAsia="方正楷体_GBK" w:cs="Times New Roman"/>
                <w:kern w:val="0"/>
                <w:sz w:val="24"/>
                <w:lang w:val="en-US" w:eastAsia="zh-CN"/>
              </w:rPr>
            </w:pPr>
            <w:r>
              <w:rPr>
                <w:rFonts w:hint="default" w:ascii="Times New Roman" w:hAnsi="Times New Roman" w:eastAsia="方正楷体_GBK" w:cs="Times New Roman"/>
                <w:kern w:val="0"/>
                <w:sz w:val="24"/>
                <w:lang w:val="en-US" w:eastAsia="zh-CN"/>
              </w:rPr>
              <w:t>取精术-显微镜下操作（加收）</w:t>
            </w:r>
          </w:p>
        </w:tc>
      </w:tr>
      <w:tr w14:paraId="61FD3F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exact"/>
          <w:jc w:val="center"/>
        </w:trPr>
        <w:tc>
          <w:tcPr>
            <w:tcW w:w="734" w:type="dxa"/>
            <w:vMerge w:val="restart"/>
            <w:tcBorders>
              <w:top w:val="single" w:color="000000" w:sz="4" w:space="0"/>
              <w:left w:val="single" w:color="000000" w:sz="4" w:space="0"/>
              <w:bottom w:val="single" w:color="000000" w:sz="4" w:space="0"/>
              <w:right w:val="single" w:color="000000" w:sz="4" w:space="0"/>
            </w:tcBorders>
            <w:noWrap/>
            <w:vAlign w:val="center"/>
          </w:tcPr>
          <w:p w14:paraId="51BD5B58">
            <w:pPr>
              <w:spacing w:line="360" w:lineRule="exact"/>
              <w:ind w:firstLine="0" w:firstLineChars="0"/>
              <w:jc w:val="center"/>
              <w:rPr>
                <w:rFonts w:hint="default" w:ascii="Times New Roman" w:hAnsi="Times New Roman" w:eastAsia="方正楷体_GBK" w:cs="Times New Roman"/>
                <w:kern w:val="0"/>
                <w:sz w:val="24"/>
                <w:lang w:val="en-US" w:eastAsia="zh-CN"/>
              </w:rPr>
            </w:pPr>
            <w:r>
              <w:rPr>
                <w:rFonts w:hint="default" w:ascii="Times New Roman" w:hAnsi="Times New Roman" w:eastAsia="方正楷体_GBK" w:cs="Times New Roman"/>
                <w:kern w:val="0"/>
                <w:sz w:val="24"/>
                <w:lang w:val="en-US" w:eastAsia="zh-CN"/>
              </w:rPr>
              <w:t>8</w:t>
            </w:r>
          </w:p>
        </w:tc>
        <w:tc>
          <w:tcPr>
            <w:tcW w:w="4170" w:type="dxa"/>
            <w:tcBorders>
              <w:top w:val="single" w:color="000000" w:sz="4" w:space="0"/>
              <w:left w:val="single" w:color="000000" w:sz="4" w:space="0"/>
              <w:bottom w:val="single" w:color="000000" w:sz="4" w:space="0"/>
              <w:right w:val="single" w:color="000000" w:sz="4" w:space="0"/>
            </w:tcBorders>
            <w:noWrap w:val="0"/>
            <w:vAlign w:val="center"/>
          </w:tcPr>
          <w:p w14:paraId="13AA2887">
            <w:pPr>
              <w:spacing w:line="360" w:lineRule="exact"/>
              <w:ind w:firstLine="0" w:firstLineChars="0"/>
              <w:rPr>
                <w:rFonts w:hint="default" w:ascii="Times New Roman" w:hAnsi="Times New Roman" w:eastAsia="方正楷体_GBK" w:cs="Times New Roman"/>
                <w:kern w:val="0"/>
                <w:sz w:val="24"/>
                <w:lang w:val="en-US" w:eastAsia="zh-CN"/>
              </w:rPr>
            </w:pPr>
            <w:r>
              <w:rPr>
                <w:rFonts w:hint="default" w:ascii="Times New Roman" w:hAnsi="Times New Roman" w:eastAsia="方正楷体_GBK" w:cs="Times New Roman"/>
                <w:kern w:val="0"/>
                <w:sz w:val="24"/>
                <w:lang w:val="en-US" w:eastAsia="zh-CN"/>
              </w:rPr>
              <w:t>单精子注射</w:t>
            </w:r>
          </w:p>
        </w:tc>
      </w:tr>
      <w:tr w14:paraId="21677D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exact"/>
          <w:jc w:val="center"/>
        </w:trPr>
        <w:tc>
          <w:tcPr>
            <w:tcW w:w="734" w:type="dxa"/>
            <w:vMerge w:val="continue"/>
            <w:tcBorders>
              <w:top w:val="single" w:color="000000" w:sz="4" w:space="0"/>
              <w:left w:val="single" w:color="000000" w:sz="4" w:space="0"/>
              <w:bottom w:val="single" w:color="000000" w:sz="4" w:space="0"/>
              <w:right w:val="single" w:color="000000" w:sz="4" w:space="0"/>
            </w:tcBorders>
            <w:noWrap/>
            <w:vAlign w:val="center"/>
          </w:tcPr>
          <w:p w14:paraId="6F16CCA8">
            <w:pPr>
              <w:spacing w:line="360" w:lineRule="exact"/>
              <w:ind w:firstLine="480" w:firstLineChars="200"/>
              <w:rPr>
                <w:rFonts w:hint="default" w:ascii="Times New Roman" w:hAnsi="Times New Roman" w:eastAsia="方正楷体_GBK" w:cs="Times New Roman"/>
                <w:kern w:val="0"/>
                <w:sz w:val="24"/>
                <w:lang w:val="en-US" w:eastAsia="zh-CN"/>
              </w:rPr>
            </w:pPr>
          </w:p>
        </w:tc>
        <w:tc>
          <w:tcPr>
            <w:tcW w:w="4170" w:type="dxa"/>
            <w:tcBorders>
              <w:top w:val="single" w:color="000000" w:sz="4" w:space="0"/>
              <w:left w:val="single" w:color="000000" w:sz="4" w:space="0"/>
              <w:bottom w:val="single" w:color="000000" w:sz="4" w:space="0"/>
              <w:right w:val="single" w:color="000000" w:sz="4" w:space="0"/>
            </w:tcBorders>
            <w:noWrap w:val="0"/>
            <w:vAlign w:val="center"/>
          </w:tcPr>
          <w:p w14:paraId="344745F0">
            <w:pPr>
              <w:spacing w:line="360" w:lineRule="exact"/>
              <w:ind w:firstLine="0" w:firstLineChars="0"/>
              <w:rPr>
                <w:rFonts w:hint="default" w:ascii="Times New Roman" w:hAnsi="Times New Roman" w:eastAsia="方正楷体_GBK" w:cs="Times New Roman"/>
                <w:kern w:val="0"/>
                <w:sz w:val="24"/>
                <w:lang w:val="en-US" w:eastAsia="zh-CN"/>
              </w:rPr>
            </w:pPr>
            <w:r>
              <w:rPr>
                <w:rFonts w:hint="default" w:ascii="Times New Roman" w:hAnsi="Times New Roman" w:eastAsia="方正楷体_GBK" w:cs="Times New Roman"/>
                <w:kern w:val="0"/>
                <w:sz w:val="24"/>
                <w:lang w:val="en-US" w:eastAsia="zh-CN"/>
              </w:rPr>
              <w:t>单精子注射-卵子激活（加收）</w:t>
            </w:r>
          </w:p>
        </w:tc>
      </w:tr>
    </w:tbl>
    <w:p w14:paraId="3FCD4997">
      <w:pPr>
        <w:adjustRightInd w:val="0"/>
        <w:snapToGrid w:val="0"/>
        <w:spacing w:line="576" w:lineRule="exact"/>
        <w:ind w:firstLine="480" w:firstLineChars="200"/>
        <w:rPr>
          <w:rFonts w:hint="default" w:ascii="Times New Roman" w:hAnsi="Times New Roman" w:eastAsia="方正楷体_GBK" w:cs="Times New Roman"/>
          <w:sz w:val="24"/>
          <w:lang w:val="en-US" w:eastAsia="zh-CN"/>
        </w:rPr>
      </w:pPr>
    </w:p>
    <w:p w14:paraId="01E7EE90">
      <w:pPr>
        <w:adjustRightInd w:val="0"/>
        <w:snapToGrid w:val="0"/>
        <w:spacing w:line="360" w:lineRule="exact"/>
        <w:ind w:firstLine="480" w:firstLineChars="200"/>
        <w:rPr>
          <w:rFonts w:hint="default" w:ascii="Times New Roman" w:hAnsi="Times New Roman" w:eastAsia="方正楷体_GBK" w:cs="Times New Roman"/>
          <w:sz w:val="24"/>
        </w:rPr>
      </w:pPr>
      <w:r>
        <w:rPr>
          <w:rFonts w:hint="default" w:ascii="Times New Roman" w:hAnsi="Times New Roman" w:eastAsia="方正楷体_GBK" w:cs="Times New Roman"/>
          <w:sz w:val="24"/>
          <w:lang w:val="en-US" w:eastAsia="zh-CN"/>
        </w:rPr>
        <w:t>7</w:t>
      </w:r>
      <w:r>
        <w:rPr>
          <w:rFonts w:hint="default" w:ascii="Times New Roman" w:hAnsi="Times New Roman" w:eastAsia="方正楷体_GBK" w:cs="Times New Roman"/>
          <w:sz w:val="24"/>
        </w:rPr>
        <w:t>.禽流感疑似病例参保患者使用奥司他韦（属基本医疗保险药品目录乙类药，按药品费用90%纳入基本医疗保险基金支付范围），定点医疗机构需单独开处方和收费，奥司他韦药品费用基金最高支付限额为每人每季度6000元，基金支付比例为80%。</w:t>
      </w:r>
    </w:p>
    <w:p w14:paraId="4F9B2383">
      <w:pPr>
        <w:adjustRightInd w:val="0"/>
        <w:snapToGrid w:val="0"/>
        <w:spacing w:line="360" w:lineRule="exact"/>
        <w:ind w:firstLine="480" w:firstLineChars="200"/>
        <w:rPr>
          <w:rFonts w:hint="default" w:ascii="Times New Roman" w:hAnsi="Times New Roman" w:eastAsia="方正楷体_GBK" w:cs="Times New Roman"/>
          <w:sz w:val="24"/>
        </w:rPr>
      </w:pPr>
      <w:r>
        <w:rPr>
          <w:rFonts w:hint="default" w:ascii="Times New Roman" w:hAnsi="Times New Roman" w:eastAsia="方正楷体_GBK" w:cs="Times New Roman"/>
          <w:sz w:val="24"/>
          <w:lang w:val="en-US" w:eastAsia="zh-CN"/>
        </w:rPr>
        <w:t>8</w:t>
      </w:r>
      <w:r>
        <w:rPr>
          <w:rFonts w:hint="default" w:ascii="Times New Roman" w:hAnsi="Times New Roman" w:eastAsia="方正楷体_GBK" w:cs="Times New Roman"/>
          <w:sz w:val="24"/>
        </w:rPr>
        <w:t>.</w:t>
      </w:r>
      <w:r>
        <w:rPr>
          <w:rFonts w:hint="default" w:ascii="Times New Roman" w:hAnsi="Times New Roman" w:eastAsia="方正楷体_GBK" w:cs="Times New Roman"/>
          <w:sz w:val="24"/>
          <w:lang w:val="en-US" w:eastAsia="zh-CN"/>
        </w:rPr>
        <w:t>参保人异地就医、急诊抢救等情形按国家、省和市有关规定执行</w:t>
      </w:r>
      <w:r>
        <w:rPr>
          <w:rFonts w:hint="default" w:ascii="Times New Roman" w:hAnsi="Times New Roman" w:eastAsia="方正楷体_GBK" w:cs="Times New Roman"/>
          <w:sz w:val="24"/>
        </w:rPr>
        <w:t>。</w:t>
      </w:r>
    </w:p>
    <w:p w14:paraId="086A54BD">
      <w:pPr>
        <w:adjustRightInd w:val="0"/>
        <w:snapToGrid w:val="0"/>
        <w:spacing w:line="576" w:lineRule="exact"/>
        <w:ind w:firstLine="480" w:firstLineChars="200"/>
        <w:rPr>
          <w:rFonts w:hint="default" w:ascii="Times New Roman" w:hAnsi="Times New Roman" w:eastAsia="方正楷体_GBK" w:cs="Times New Roman"/>
          <w:sz w:val="24"/>
        </w:rPr>
      </w:pPr>
    </w:p>
    <w:p w14:paraId="0A6FBA68">
      <w:pPr>
        <w:adjustRightInd w:val="0"/>
        <w:snapToGrid w:val="0"/>
        <w:spacing w:line="576" w:lineRule="exact"/>
        <w:ind w:firstLine="480" w:firstLineChars="200"/>
        <w:rPr>
          <w:rFonts w:hint="default" w:ascii="Times New Roman" w:hAnsi="Times New Roman" w:eastAsia="方正楷体_GBK" w:cs="Times New Roman"/>
          <w:sz w:val="24"/>
        </w:rPr>
      </w:pPr>
    </w:p>
    <w:p w14:paraId="0EC9375E">
      <w:pPr>
        <w:adjustRightInd w:val="0"/>
        <w:snapToGrid w:val="0"/>
        <w:spacing w:line="576" w:lineRule="exact"/>
        <w:ind w:firstLine="480" w:firstLineChars="200"/>
        <w:rPr>
          <w:rFonts w:hint="default" w:ascii="Times New Roman" w:hAnsi="Times New Roman" w:eastAsia="方正楷体_GBK" w:cs="Times New Roman"/>
          <w:sz w:val="24"/>
        </w:rPr>
      </w:pPr>
    </w:p>
    <w:p w14:paraId="37B3B7ED">
      <w:pPr>
        <w:adjustRightInd w:val="0"/>
        <w:snapToGrid w:val="0"/>
        <w:spacing w:line="576" w:lineRule="exact"/>
        <w:ind w:firstLine="480" w:firstLineChars="200"/>
        <w:rPr>
          <w:rFonts w:hint="default" w:ascii="Times New Roman" w:hAnsi="Times New Roman" w:eastAsia="方正楷体_GBK" w:cs="Times New Roman"/>
          <w:sz w:val="24"/>
        </w:rPr>
      </w:pPr>
    </w:p>
    <w:p w14:paraId="6087BE9F">
      <w:pPr>
        <w:adjustRightInd w:val="0"/>
        <w:snapToGrid w:val="0"/>
        <w:spacing w:line="576" w:lineRule="exact"/>
        <w:ind w:firstLine="480" w:firstLineChars="200"/>
        <w:rPr>
          <w:rFonts w:hint="default" w:ascii="Times New Roman" w:hAnsi="Times New Roman" w:eastAsia="方正楷体_GBK" w:cs="Times New Roman"/>
          <w:sz w:val="24"/>
        </w:rPr>
      </w:pPr>
    </w:p>
    <w:p w14:paraId="0D89A7CD">
      <w:pPr>
        <w:adjustRightInd w:val="0"/>
        <w:snapToGrid w:val="0"/>
        <w:spacing w:line="576" w:lineRule="exact"/>
        <w:ind w:firstLine="480" w:firstLineChars="200"/>
        <w:rPr>
          <w:rFonts w:hint="default" w:ascii="Times New Roman" w:hAnsi="Times New Roman" w:eastAsia="方正楷体_GBK" w:cs="Times New Roman"/>
          <w:sz w:val="24"/>
        </w:rPr>
      </w:pPr>
    </w:p>
    <w:p w14:paraId="65BFE445">
      <w:pPr>
        <w:adjustRightInd w:val="0"/>
        <w:snapToGrid w:val="0"/>
        <w:spacing w:line="576" w:lineRule="exact"/>
        <w:ind w:firstLine="480" w:firstLineChars="200"/>
        <w:rPr>
          <w:rFonts w:hint="default" w:ascii="Times New Roman" w:hAnsi="Times New Roman" w:eastAsia="方正楷体_GBK" w:cs="Times New Roman"/>
          <w:sz w:val="24"/>
        </w:rPr>
      </w:pPr>
    </w:p>
    <w:p w14:paraId="3748963B">
      <w:pPr>
        <w:adjustRightInd w:val="0"/>
        <w:snapToGrid w:val="0"/>
        <w:spacing w:line="576" w:lineRule="exact"/>
        <w:ind w:firstLine="480" w:firstLineChars="200"/>
        <w:rPr>
          <w:rFonts w:hint="default" w:ascii="Times New Roman" w:hAnsi="Times New Roman" w:eastAsia="方正楷体_GBK" w:cs="Times New Roman"/>
          <w:sz w:val="24"/>
        </w:rPr>
      </w:pPr>
    </w:p>
    <w:p w14:paraId="34A4A0F3">
      <w:pPr>
        <w:adjustRightInd w:val="0"/>
        <w:snapToGrid w:val="0"/>
        <w:spacing w:line="576" w:lineRule="exact"/>
        <w:ind w:firstLine="480" w:firstLineChars="200"/>
        <w:rPr>
          <w:rFonts w:hint="default" w:ascii="Times New Roman" w:hAnsi="Times New Roman" w:eastAsia="方正楷体_GBK" w:cs="Times New Roman"/>
          <w:sz w:val="24"/>
        </w:rPr>
      </w:pPr>
    </w:p>
    <w:p w14:paraId="33D6942A">
      <w:pPr>
        <w:adjustRightInd w:val="0"/>
        <w:snapToGrid w:val="0"/>
        <w:spacing w:line="576" w:lineRule="exact"/>
        <w:ind w:firstLine="480" w:firstLineChars="200"/>
        <w:rPr>
          <w:rFonts w:hint="default" w:ascii="Times New Roman" w:hAnsi="Times New Roman" w:eastAsia="方正楷体_GBK" w:cs="Times New Roman"/>
          <w:sz w:val="24"/>
        </w:rPr>
      </w:pPr>
    </w:p>
    <w:p w14:paraId="6D8536C3">
      <w:pPr>
        <w:adjustRightInd w:val="0"/>
        <w:snapToGrid w:val="0"/>
        <w:spacing w:line="576" w:lineRule="exact"/>
        <w:ind w:firstLine="480" w:firstLineChars="200"/>
        <w:rPr>
          <w:rFonts w:hint="default" w:ascii="Times New Roman" w:hAnsi="Times New Roman" w:eastAsia="方正楷体_GBK" w:cs="Times New Roman"/>
          <w:sz w:val="24"/>
        </w:rPr>
      </w:pPr>
    </w:p>
    <w:p w14:paraId="745ADF12">
      <w:pPr>
        <w:adjustRightInd w:val="0"/>
        <w:snapToGrid w:val="0"/>
        <w:spacing w:line="576" w:lineRule="exact"/>
        <w:ind w:firstLine="480" w:firstLineChars="200"/>
        <w:rPr>
          <w:rFonts w:hint="default" w:ascii="Times New Roman" w:hAnsi="Times New Roman" w:eastAsia="方正楷体_GBK" w:cs="Times New Roman"/>
          <w:sz w:val="24"/>
        </w:rPr>
      </w:pPr>
    </w:p>
    <w:p w14:paraId="0EA95542">
      <w:pPr>
        <w:adjustRightInd w:val="0"/>
        <w:snapToGrid w:val="0"/>
        <w:spacing w:line="576" w:lineRule="exact"/>
        <w:ind w:firstLine="480" w:firstLineChars="200"/>
        <w:rPr>
          <w:rFonts w:hint="default" w:ascii="Times New Roman" w:hAnsi="Times New Roman" w:eastAsia="方正楷体_GBK" w:cs="Times New Roman"/>
          <w:sz w:val="24"/>
        </w:rPr>
      </w:pPr>
    </w:p>
    <w:p w14:paraId="55FB06D3">
      <w:pPr>
        <w:adjustRightInd w:val="0"/>
        <w:snapToGrid w:val="0"/>
        <w:spacing w:line="576" w:lineRule="exact"/>
        <w:ind w:firstLine="480" w:firstLineChars="200"/>
        <w:rPr>
          <w:rFonts w:hint="default" w:ascii="Times New Roman" w:hAnsi="Times New Roman" w:eastAsia="方正楷体_GBK" w:cs="Times New Roman"/>
          <w:sz w:val="24"/>
        </w:rPr>
      </w:pPr>
    </w:p>
    <w:p w14:paraId="4ABA399B">
      <w:pPr>
        <w:adjustRightInd w:val="0"/>
        <w:snapToGrid w:val="0"/>
        <w:spacing w:line="576" w:lineRule="exact"/>
        <w:ind w:firstLine="480" w:firstLineChars="200"/>
        <w:rPr>
          <w:rFonts w:hint="default" w:ascii="Times New Roman" w:hAnsi="Times New Roman" w:eastAsia="方正楷体_GBK" w:cs="Times New Roman"/>
          <w:sz w:val="24"/>
        </w:rPr>
      </w:pPr>
    </w:p>
    <w:p w14:paraId="6528E51E">
      <w:pPr>
        <w:adjustRightInd w:val="0"/>
        <w:snapToGrid w:val="0"/>
        <w:spacing w:line="576" w:lineRule="exact"/>
        <w:ind w:firstLine="480" w:firstLineChars="200"/>
        <w:rPr>
          <w:rFonts w:hint="default" w:ascii="Times New Roman" w:hAnsi="Times New Roman" w:eastAsia="方正楷体_GBK" w:cs="Times New Roman"/>
          <w:sz w:val="24"/>
        </w:rPr>
      </w:pPr>
    </w:p>
    <w:p w14:paraId="2F685455">
      <w:pPr>
        <w:adjustRightInd w:val="0"/>
        <w:snapToGrid w:val="0"/>
        <w:spacing w:line="576" w:lineRule="exact"/>
        <w:ind w:firstLine="300" w:firstLineChars="100"/>
        <w:jc w:val="left"/>
        <w:rPr>
          <w:rFonts w:hint="default" w:ascii="Times New Roman" w:hAnsi="Times New Roman" w:eastAsia="仿宋_GB2312" w:cs="Times New Roman"/>
          <w:sz w:val="30"/>
          <w:szCs w:val="30"/>
        </w:rPr>
      </w:pPr>
      <w:r>
        <w:rPr>
          <w:rFonts w:hint="default" w:ascii="Times New Roman" w:hAnsi="Times New Roman" w:eastAsia="方正黑体_GBK" w:cs="Times New Roman"/>
          <w:sz w:val="30"/>
          <w:szCs w:val="30"/>
        </w:rPr>
        <w:t>公开方式：</w:t>
      </w:r>
      <w:r>
        <w:rPr>
          <w:rFonts w:hint="default" w:ascii="Times New Roman" w:hAnsi="Times New Roman" w:eastAsia="方正仿宋_GBK" w:cs="Times New Roman"/>
          <w:sz w:val="30"/>
          <w:szCs w:val="30"/>
        </w:rPr>
        <w:t>主动公开</w:t>
      </w:r>
    </w:p>
    <w:p w14:paraId="0768BFD6">
      <w:pPr>
        <w:adjustRightInd w:val="0"/>
        <w:snapToGrid w:val="0"/>
        <w:spacing w:line="576" w:lineRule="exact"/>
        <w:ind w:firstLine="300" w:firstLineChars="100"/>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rPr>
        <w:pict>
          <v:line id="_x0000_s1032" o:spid="_x0000_s1032" o:spt="20" style="position:absolute;left:0pt;margin-left:0pt;margin-top:2.95pt;height:0pt;width:439.35pt;mso-position-horizontal-relative:margin;z-index:251659264;mso-width-relative:page;mso-height-relative:page;" coordsize="21600,21600" o:allowoverlap="f">
            <v:path arrowok="t"/>
            <v:fill focussize="0,0"/>
            <v:stroke/>
            <v:imagedata o:title=""/>
            <o:lock v:ext="edit"/>
          </v:line>
        </w:pict>
      </w:r>
      <w:r>
        <w:rPr>
          <w:rFonts w:hint="default" w:ascii="Times New Roman" w:hAnsi="Times New Roman" w:eastAsia="方正仿宋_GBK" w:cs="Times New Roman"/>
          <w:sz w:val="30"/>
          <w:szCs w:val="30"/>
        </w:rPr>
        <w:t>抄送：</w:t>
      </w:r>
      <w:r>
        <w:rPr>
          <w:rFonts w:hint="default" w:ascii="Times New Roman" w:hAnsi="Times New Roman" w:eastAsia="方正仿宋_GBK" w:cs="Times New Roman"/>
          <w:sz w:val="30"/>
          <w:szCs w:val="30"/>
          <w:lang w:val="en-US" w:eastAsia="zh-CN"/>
        </w:rPr>
        <w:t>广东</w:t>
      </w:r>
      <w:r>
        <w:rPr>
          <w:rFonts w:hint="default" w:ascii="Times New Roman" w:hAnsi="Times New Roman" w:eastAsia="方正仿宋_GBK" w:cs="Times New Roman"/>
          <w:sz w:val="30"/>
          <w:szCs w:val="30"/>
        </w:rPr>
        <w:t>省</w:t>
      </w:r>
      <w:r>
        <w:rPr>
          <w:rFonts w:hint="default" w:ascii="Times New Roman" w:hAnsi="Times New Roman" w:eastAsia="方正仿宋_GBK" w:cs="Times New Roman"/>
          <w:sz w:val="30"/>
          <w:szCs w:val="30"/>
          <w:lang w:val="en-US" w:eastAsia="zh-CN"/>
        </w:rPr>
        <w:t>医疗保障</w:t>
      </w:r>
      <w:r>
        <w:rPr>
          <w:rFonts w:hint="default" w:ascii="Times New Roman" w:hAnsi="Times New Roman" w:eastAsia="方正仿宋_GBK" w:cs="Times New Roman"/>
          <w:sz w:val="30"/>
          <w:szCs w:val="30"/>
        </w:rPr>
        <w:t>局</w:t>
      </w:r>
      <w:r>
        <w:rPr>
          <w:rFonts w:hint="default" w:ascii="Times New Roman" w:hAnsi="Times New Roman" w:eastAsia="方正仿宋_GBK" w:cs="Times New Roman"/>
          <w:sz w:val="30"/>
          <w:szCs w:val="30"/>
          <w:lang w:eastAsia="zh-CN"/>
        </w:rPr>
        <w:t>。</w:t>
      </w:r>
    </w:p>
    <w:p w14:paraId="2EAC3D78">
      <w:pPr>
        <w:pStyle w:val="4"/>
        <w:adjustRightInd w:val="0"/>
        <w:snapToGrid w:val="0"/>
        <w:spacing w:line="576" w:lineRule="exact"/>
        <w:ind w:firstLine="300" w:firstLineChars="100"/>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rPr>
        <w:pict>
          <v:line id="直线 11" o:spid="_x0000_s1030" o:spt="20" style="position:absolute;left:0pt;margin-left:1.75pt;margin-top:4.4pt;height:0pt;width:439.35pt;mso-position-horizontal-relative:margin;z-index:251660288;mso-width-relative:page;mso-height-relative:page;" coordsize="21600,21600" o:allowoverlap="f">
            <v:path arrowok="t"/>
            <v:fill focussize="0,0"/>
            <v:stroke/>
            <v:imagedata o:title=""/>
            <o:lock v:ext="edit"/>
          </v:line>
        </w:pict>
      </w:r>
      <w:r>
        <w:rPr>
          <w:rFonts w:hint="default" w:ascii="Times New Roman" w:hAnsi="Times New Roman" w:eastAsia="方正仿宋_GBK" w:cs="Times New Roman"/>
          <w:sz w:val="30"/>
          <w:szCs w:val="30"/>
        </w:rPr>
        <w:pict>
          <v:line id="直线 12" o:spid="_x0000_s1031" o:spt="20" style="position:absolute;left:0pt;margin-left:0pt;margin-top:28.95pt;height:0pt;width:439.35pt;mso-position-horizontal-relative:margin;z-index:251661312;mso-width-relative:page;mso-height-relative:page;" coordsize="21600,21600" o:allowoverlap="f">
            <v:path arrowok="t"/>
            <v:fill focussize="0,0"/>
            <v:stroke/>
            <v:imagedata o:title=""/>
            <o:lock v:ext="edit"/>
          </v:line>
        </w:pict>
      </w:r>
      <w:r>
        <w:rPr>
          <w:rFonts w:hint="default" w:ascii="Times New Roman" w:hAnsi="Times New Roman" w:eastAsia="方正仿宋_GBK" w:cs="Times New Roman"/>
          <w:sz w:val="30"/>
          <w:szCs w:val="30"/>
        </w:rPr>
        <w:t xml:space="preserve">江门市医疗保障局办公室                  </w:t>
      </w:r>
      <w:r>
        <w:rPr>
          <w:rFonts w:hint="default" w:ascii="Times New Roman" w:hAnsi="Times New Roman" w:eastAsia="方正仿宋_GBK" w:cs="Times New Roman"/>
          <w:sz w:val="30"/>
          <w:szCs w:val="30"/>
          <w:lang w:val="en-US" w:eastAsia="zh-CN"/>
        </w:rPr>
        <w:t>2025</w:t>
      </w:r>
      <w:r>
        <w:rPr>
          <w:rFonts w:hint="default" w:ascii="Times New Roman" w:hAnsi="Times New Roman" w:eastAsia="方正仿宋_GBK" w:cs="Times New Roman"/>
          <w:sz w:val="30"/>
          <w:szCs w:val="30"/>
        </w:rPr>
        <w:t>年</w:t>
      </w:r>
      <w:r>
        <w:rPr>
          <w:rFonts w:hint="default" w:ascii="Times New Roman" w:hAnsi="Times New Roman" w:eastAsia="方正仿宋_GBK" w:cs="Times New Roman"/>
          <w:sz w:val="30"/>
          <w:szCs w:val="30"/>
          <w:lang w:val="en-US" w:eastAsia="zh-CN"/>
        </w:rPr>
        <w:t>12</w:t>
      </w:r>
      <w:r>
        <w:rPr>
          <w:rFonts w:hint="default" w:ascii="Times New Roman" w:hAnsi="Times New Roman" w:eastAsia="方正仿宋_GBK" w:cs="Times New Roman"/>
          <w:sz w:val="30"/>
          <w:szCs w:val="30"/>
        </w:rPr>
        <w:t>月日印发</w:t>
      </w:r>
    </w:p>
    <w:sectPr>
      <w:footerReference r:id="rId5" w:type="first"/>
      <w:footerReference r:id="rId3" w:type="default"/>
      <w:footerReference r:id="rId4" w:type="even"/>
      <w:pgSz w:w="11906" w:h="16838"/>
      <w:pgMar w:top="2098" w:right="1474" w:bottom="1984" w:left="1588" w:header="851" w:footer="992" w:gutter="0"/>
      <w:pgNumType w:fmt="numberInDash"/>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C3D08F5C-71EC-4973-B065-1E6C1CAE99F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embedRegular r:id="rId2" w:fontKey="{C4E2E440-C542-4909-98D9-856C62A60064}"/>
  </w:font>
  <w:font w:name="楷体">
    <w:panose1 w:val="02010609060101010101"/>
    <w:charset w:val="86"/>
    <w:family w:val="modern"/>
    <w:pitch w:val="default"/>
    <w:sig w:usb0="800002BF" w:usb1="38CF7CFA" w:usb2="00000016" w:usb3="00000000" w:csb0="00040001" w:csb1="00000000"/>
  </w:font>
  <w:font w:name="方正仿宋_GBK">
    <w:panose1 w:val="03000509000000000000"/>
    <w:charset w:val="86"/>
    <w:family w:val="script"/>
    <w:pitch w:val="default"/>
    <w:sig w:usb0="00000001" w:usb1="080E0000" w:usb2="00000000" w:usb3="00000000" w:csb0="00040000" w:csb1="00000000"/>
    <w:embedRegular r:id="rId3" w:fontKey="{DA046BB7-2DAE-4124-A3B5-0E2EBF4C06FC}"/>
  </w:font>
  <w:font w:name="方正仿宋_GB2312">
    <w:altName w:val="仿宋"/>
    <w:panose1 w:val="02000000000000000000"/>
    <w:charset w:val="86"/>
    <w:family w:val="auto"/>
    <w:pitch w:val="default"/>
    <w:sig w:usb0="00000000" w:usb1="00000000" w:usb2="00000012" w:usb3="00000000" w:csb0="00040001" w:csb1="00000000"/>
  </w:font>
  <w:font w:name="方正大标宋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embedRegular r:id="rId4" w:fontKey="{16F0B70B-7B09-4286-A4D0-35A7285C0C8C}"/>
  </w:font>
  <w:font w:name="楷体_GB2312">
    <w:altName w:val="楷体"/>
    <w:panose1 w:val="02010609030101010101"/>
    <w:charset w:val="86"/>
    <w:family w:val="modern"/>
    <w:pitch w:val="default"/>
    <w:sig w:usb0="00000000" w:usb1="00000000" w:usb2="00000000" w:usb3="00000000" w:csb0="00040000" w:csb1="00000000"/>
    <w:embedRegular r:id="rId5" w:fontKey="{FD0670A8-7B61-4E8D-ABDE-99AE35967D8D}"/>
  </w:font>
  <w:font w:name="方正黑体_GBK">
    <w:panose1 w:val="03000509000000000000"/>
    <w:charset w:val="86"/>
    <w:family w:val="script"/>
    <w:pitch w:val="default"/>
    <w:sig w:usb0="00000001" w:usb1="080E0000" w:usb2="00000000" w:usb3="00000000" w:csb0="00040000" w:csb1="00000000"/>
    <w:embedRegular r:id="rId6" w:fontKey="{3326E58E-6576-4846-BF39-8C0DA520D3D2}"/>
  </w:font>
  <w:font w:name="方正黑体简体">
    <w:panose1 w:val="02000000000000000000"/>
    <w:charset w:val="86"/>
    <w:family w:val="auto"/>
    <w:pitch w:val="default"/>
    <w:sig w:usb0="A00002BF" w:usb1="184F6CFA" w:usb2="00000012" w:usb3="00000000" w:csb0="00040001" w:csb1="00000000"/>
    <w:embedRegular r:id="rId7" w:fontKey="{5808C972-CF32-4891-B066-2EA2D137301A}"/>
  </w:font>
  <w:font w:name="仿宋">
    <w:panose1 w:val="02010609060101010101"/>
    <w:charset w:val="86"/>
    <w:family w:val="auto"/>
    <w:pitch w:val="default"/>
    <w:sig w:usb0="800002BF" w:usb1="38CF7CFA" w:usb2="00000016" w:usb3="00000000" w:csb0="00040001" w:csb1="00000000"/>
  </w:font>
  <w:font w:name="KSOFE8852770">
    <w:panose1 w:val="03000509000000000000"/>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9BFB6D">
    <w:pPr>
      <w:pStyle w:val="6"/>
      <w:ind w:right="140"/>
      <w:jc w:val="right"/>
      <w:rPr>
        <w:rFonts w:ascii="宋体" w:hAnsi="宋体"/>
        <w:sz w:val="28"/>
        <w:szCs w:val="28"/>
      </w:rPr>
    </w:pPr>
    <w:r>
      <w:rPr>
        <w:rFonts w:hint="eastAsia" w:ascii="方正仿宋_GBK" w:hAnsi="方正仿宋_GBK" w:eastAsia="方正仿宋_GBK" w:cs="方正仿宋_GBK"/>
        <w:sz w:val="24"/>
        <w:szCs w:val="24"/>
      </w:rPr>
      <w:fldChar w:fldCharType="begin"/>
    </w:r>
    <w:r>
      <w:rPr>
        <w:rFonts w:hint="eastAsia" w:ascii="方正仿宋_GBK" w:hAnsi="方正仿宋_GBK" w:eastAsia="方正仿宋_GBK" w:cs="方正仿宋_GBK"/>
        <w:sz w:val="24"/>
        <w:szCs w:val="24"/>
      </w:rPr>
      <w:instrText xml:space="preserve">PAGE   \* MERGEFORMAT</w:instrText>
    </w:r>
    <w:r>
      <w:rPr>
        <w:rFonts w:hint="eastAsia" w:ascii="方正仿宋_GBK" w:hAnsi="方正仿宋_GBK" w:eastAsia="方正仿宋_GBK" w:cs="方正仿宋_GBK"/>
        <w:sz w:val="24"/>
        <w:szCs w:val="24"/>
      </w:rPr>
      <w:fldChar w:fldCharType="separate"/>
    </w:r>
    <w:r>
      <w:rPr>
        <w:rFonts w:hint="eastAsia" w:ascii="方正仿宋_GBK" w:hAnsi="方正仿宋_GBK" w:eastAsia="方正仿宋_GBK" w:cs="方正仿宋_GBK"/>
        <w:sz w:val="24"/>
        <w:szCs w:val="24"/>
        <w:lang w:val="zh-CN"/>
      </w:rPr>
      <w:t>-</w:t>
    </w:r>
    <w:r>
      <w:rPr>
        <w:rFonts w:hint="eastAsia" w:ascii="方正仿宋_GBK" w:hAnsi="方正仿宋_GBK" w:eastAsia="方正仿宋_GBK" w:cs="方正仿宋_GBK"/>
        <w:sz w:val="24"/>
        <w:szCs w:val="24"/>
      </w:rPr>
      <w:t xml:space="preserve"> 5 -</w:t>
    </w:r>
    <w:r>
      <w:rPr>
        <w:rFonts w:hint="eastAsia" w:ascii="方正仿宋_GBK" w:hAnsi="方正仿宋_GBK" w:eastAsia="方正仿宋_GBK" w:cs="方正仿宋_GBK"/>
        <w:sz w:val="24"/>
        <w:szCs w:val="24"/>
      </w:rPr>
      <w:fldChar w:fldCharType="end"/>
    </w:r>
  </w:p>
  <w:p w14:paraId="1A882A06">
    <w:pPr>
      <w:pStyle w:val="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379D42">
    <w:pPr>
      <w:pStyle w:val="6"/>
      <w:ind w:firstLine="120" w:firstLineChars="50"/>
      <w:rPr>
        <w:rFonts w:ascii="宋体" w:hAnsi="宋体"/>
        <w:sz w:val="28"/>
        <w:szCs w:val="28"/>
      </w:rPr>
    </w:pPr>
    <w:r>
      <w:rPr>
        <w:rFonts w:hint="eastAsia" w:ascii="方正仿宋_GBK" w:hAnsi="方正仿宋_GBK" w:eastAsia="方正仿宋_GBK" w:cs="方正仿宋_GBK"/>
        <w:sz w:val="24"/>
        <w:szCs w:val="24"/>
      </w:rPr>
      <w:fldChar w:fldCharType="begin"/>
    </w:r>
    <w:r>
      <w:rPr>
        <w:rFonts w:hint="eastAsia" w:ascii="方正仿宋_GBK" w:hAnsi="方正仿宋_GBK" w:eastAsia="方正仿宋_GBK" w:cs="方正仿宋_GBK"/>
        <w:sz w:val="24"/>
        <w:szCs w:val="24"/>
      </w:rPr>
      <w:instrText xml:space="preserve">PAGE   \* MERGEFORMAT</w:instrText>
    </w:r>
    <w:r>
      <w:rPr>
        <w:rFonts w:hint="eastAsia" w:ascii="方正仿宋_GBK" w:hAnsi="方正仿宋_GBK" w:eastAsia="方正仿宋_GBK" w:cs="方正仿宋_GBK"/>
        <w:sz w:val="24"/>
        <w:szCs w:val="24"/>
      </w:rPr>
      <w:fldChar w:fldCharType="separate"/>
    </w:r>
    <w:r>
      <w:rPr>
        <w:rFonts w:hint="eastAsia" w:ascii="方正仿宋_GBK" w:hAnsi="方正仿宋_GBK" w:eastAsia="方正仿宋_GBK" w:cs="方正仿宋_GBK"/>
        <w:sz w:val="24"/>
        <w:szCs w:val="24"/>
        <w:lang w:val="zh-CN"/>
      </w:rPr>
      <w:t>-</w:t>
    </w:r>
    <w:r>
      <w:rPr>
        <w:rFonts w:hint="eastAsia" w:ascii="方正仿宋_GBK" w:hAnsi="方正仿宋_GBK" w:eastAsia="方正仿宋_GBK" w:cs="方正仿宋_GBK"/>
        <w:sz w:val="24"/>
        <w:szCs w:val="24"/>
      </w:rPr>
      <w:t xml:space="preserve"> 4 -</w:t>
    </w:r>
    <w:r>
      <w:rPr>
        <w:rFonts w:hint="eastAsia" w:ascii="方正仿宋_GBK" w:hAnsi="方正仿宋_GBK" w:eastAsia="方正仿宋_GBK" w:cs="方正仿宋_GBK"/>
        <w:sz w:val="24"/>
        <w:szCs w:val="24"/>
      </w:rPr>
      <w:fldChar w:fldCharType="end"/>
    </w:r>
  </w:p>
  <w:p w14:paraId="4844903C">
    <w:pPr>
      <w:pStyle w:val="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2A2B1D">
    <w:pPr>
      <w:pStyle w:val="6"/>
      <w:ind w:right="140"/>
      <w:jc w:val="right"/>
      <w:rPr>
        <w:rFonts w:ascii="宋体" w:hAnsi="宋体"/>
        <w:sz w:val="28"/>
        <w:szCs w:val="28"/>
        <w:lang w:val="zh-CN"/>
      </w:rPr>
    </w:pPr>
    <w:r>
      <w:rPr>
        <w:rFonts w:hint="eastAsia" w:ascii="方正仿宋_GBK" w:hAnsi="方正仿宋_GBK" w:eastAsia="方正仿宋_GBK" w:cs="方正仿宋_GBK"/>
        <w:sz w:val="24"/>
        <w:szCs w:val="24"/>
        <w:lang w:val="zh-CN"/>
      </w:rPr>
      <w:fldChar w:fldCharType="begin"/>
    </w:r>
    <w:r>
      <w:rPr>
        <w:rFonts w:hint="eastAsia" w:ascii="方正仿宋_GBK" w:hAnsi="方正仿宋_GBK" w:eastAsia="方正仿宋_GBK" w:cs="方正仿宋_GBK"/>
        <w:sz w:val="24"/>
        <w:szCs w:val="24"/>
        <w:lang w:val="zh-CN"/>
      </w:rPr>
      <w:instrText xml:space="preserve">PAGE   \* MERGEFORMAT</w:instrText>
    </w:r>
    <w:r>
      <w:rPr>
        <w:rFonts w:hint="eastAsia" w:ascii="方正仿宋_GBK" w:hAnsi="方正仿宋_GBK" w:eastAsia="方正仿宋_GBK" w:cs="方正仿宋_GBK"/>
        <w:sz w:val="24"/>
        <w:szCs w:val="24"/>
        <w:lang w:val="zh-CN"/>
      </w:rPr>
      <w:fldChar w:fldCharType="separate"/>
    </w:r>
    <w:r>
      <w:rPr>
        <w:rFonts w:hint="eastAsia" w:ascii="方正仿宋_GBK" w:hAnsi="方正仿宋_GBK" w:eastAsia="方正仿宋_GBK" w:cs="方正仿宋_GBK"/>
        <w:sz w:val="24"/>
        <w:szCs w:val="24"/>
        <w:lang w:val="zh-CN"/>
      </w:rPr>
      <w:t>- 1 -</w:t>
    </w:r>
    <w:r>
      <w:rPr>
        <w:rFonts w:hint="eastAsia" w:ascii="方正仿宋_GBK" w:hAnsi="方正仿宋_GBK" w:eastAsia="方正仿宋_GBK" w:cs="方正仿宋_GBK"/>
        <w:sz w:val="24"/>
        <w:szCs w:val="24"/>
        <w:lang w:val="zh-CN"/>
      </w:rPr>
      <w:fldChar w:fldCharType="end"/>
    </w:r>
  </w:p>
  <w:p w14:paraId="140D5EAA">
    <w:pPr>
      <w:pStyle w:val="6"/>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evenAndOddHeaders w:val="1"/>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ZmI0MDc4N2E0ZjQ2NzdhMmIwNDFkZGEzMDMwYWVhYmEifQ=="/>
    <w:docVar w:name="KGWebUrl" w:val="http://19.121.241.45/seeyon/officeservlet"/>
  </w:docVars>
  <w:rsids>
    <w:rsidRoot w:val="00A72FD2"/>
    <w:rsid w:val="00000FD9"/>
    <w:rsid w:val="000056F4"/>
    <w:rsid w:val="0000592A"/>
    <w:rsid w:val="000063A8"/>
    <w:rsid w:val="00007422"/>
    <w:rsid w:val="00010BB7"/>
    <w:rsid w:val="000117D8"/>
    <w:rsid w:val="0003454F"/>
    <w:rsid w:val="0005047D"/>
    <w:rsid w:val="00053253"/>
    <w:rsid w:val="00063155"/>
    <w:rsid w:val="0006383E"/>
    <w:rsid w:val="000715DD"/>
    <w:rsid w:val="00074B1E"/>
    <w:rsid w:val="00085BD7"/>
    <w:rsid w:val="00093B41"/>
    <w:rsid w:val="00094127"/>
    <w:rsid w:val="0009447F"/>
    <w:rsid w:val="00097253"/>
    <w:rsid w:val="000A1296"/>
    <w:rsid w:val="000A297B"/>
    <w:rsid w:val="000A59B7"/>
    <w:rsid w:val="000B631E"/>
    <w:rsid w:val="000B6818"/>
    <w:rsid w:val="000D607C"/>
    <w:rsid w:val="001225A8"/>
    <w:rsid w:val="0012605E"/>
    <w:rsid w:val="001260D2"/>
    <w:rsid w:val="00130127"/>
    <w:rsid w:val="00133D90"/>
    <w:rsid w:val="0014036D"/>
    <w:rsid w:val="00147BF7"/>
    <w:rsid w:val="00150291"/>
    <w:rsid w:val="001548CA"/>
    <w:rsid w:val="00155895"/>
    <w:rsid w:val="0016035B"/>
    <w:rsid w:val="001645CE"/>
    <w:rsid w:val="001737FF"/>
    <w:rsid w:val="00175496"/>
    <w:rsid w:val="00182F43"/>
    <w:rsid w:val="0018731D"/>
    <w:rsid w:val="00197601"/>
    <w:rsid w:val="001B41FE"/>
    <w:rsid w:val="001B738E"/>
    <w:rsid w:val="001C30D9"/>
    <w:rsid w:val="001C408A"/>
    <w:rsid w:val="001D05D2"/>
    <w:rsid w:val="001E776C"/>
    <w:rsid w:val="001F1560"/>
    <w:rsid w:val="001F6893"/>
    <w:rsid w:val="00211FD1"/>
    <w:rsid w:val="00213348"/>
    <w:rsid w:val="00216ABD"/>
    <w:rsid w:val="002178EE"/>
    <w:rsid w:val="00217D58"/>
    <w:rsid w:val="002200FB"/>
    <w:rsid w:val="002208EB"/>
    <w:rsid w:val="002303AE"/>
    <w:rsid w:val="002330BF"/>
    <w:rsid w:val="002433AB"/>
    <w:rsid w:val="002479A5"/>
    <w:rsid w:val="002536B1"/>
    <w:rsid w:val="00262FDD"/>
    <w:rsid w:val="0027059B"/>
    <w:rsid w:val="00273296"/>
    <w:rsid w:val="00274E43"/>
    <w:rsid w:val="00283349"/>
    <w:rsid w:val="002907D4"/>
    <w:rsid w:val="002A6F9E"/>
    <w:rsid w:val="002B4216"/>
    <w:rsid w:val="002C3A21"/>
    <w:rsid w:val="002D5164"/>
    <w:rsid w:val="002F1CDD"/>
    <w:rsid w:val="002F1ED6"/>
    <w:rsid w:val="002F6765"/>
    <w:rsid w:val="00300798"/>
    <w:rsid w:val="00300B94"/>
    <w:rsid w:val="003077CC"/>
    <w:rsid w:val="00307B38"/>
    <w:rsid w:val="00332127"/>
    <w:rsid w:val="00336C37"/>
    <w:rsid w:val="00337F27"/>
    <w:rsid w:val="003404DB"/>
    <w:rsid w:val="0034218A"/>
    <w:rsid w:val="0035088A"/>
    <w:rsid w:val="003548E4"/>
    <w:rsid w:val="00370509"/>
    <w:rsid w:val="00374669"/>
    <w:rsid w:val="0038062A"/>
    <w:rsid w:val="00382105"/>
    <w:rsid w:val="003848B6"/>
    <w:rsid w:val="00385B2D"/>
    <w:rsid w:val="00390611"/>
    <w:rsid w:val="003A39AA"/>
    <w:rsid w:val="003A6161"/>
    <w:rsid w:val="003B6099"/>
    <w:rsid w:val="003C19D4"/>
    <w:rsid w:val="003C5D2C"/>
    <w:rsid w:val="003D58C1"/>
    <w:rsid w:val="003D5DFC"/>
    <w:rsid w:val="003D6C7D"/>
    <w:rsid w:val="003E0355"/>
    <w:rsid w:val="003E0FF0"/>
    <w:rsid w:val="003E164B"/>
    <w:rsid w:val="003F67BB"/>
    <w:rsid w:val="00410A9F"/>
    <w:rsid w:val="004123CB"/>
    <w:rsid w:val="0042773A"/>
    <w:rsid w:val="00431A43"/>
    <w:rsid w:val="0043470F"/>
    <w:rsid w:val="00441590"/>
    <w:rsid w:val="00451616"/>
    <w:rsid w:val="00460547"/>
    <w:rsid w:val="00461BF7"/>
    <w:rsid w:val="004628B1"/>
    <w:rsid w:val="00466721"/>
    <w:rsid w:val="00466A85"/>
    <w:rsid w:val="004731CC"/>
    <w:rsid w:val="0049006B"/>
    <w:rsid w:val="004945B8"/>
    <w:rsid w:val="00496577"/>
    <w:rsid w:val="004A3D47"/>
    <w:rsid w:val="004A524E"/>
    <w:rsid w:val="004A7E79"/>
    <w:rsid w:val="004B112E"/>
    <w:rsid w:val="004C14E3"/>
    <w:rsid w:val="004C3BCD"/>
    <w:rsid w:val="004E29EC"/>
    <w:rsid w:val="004E2AA2"/>
    <w:rsid w:val="004E65C8"/>
    <w:rsid w:val="004E6710"/>
    <w:rsid w:val="004E74D1"/>
    <w:rsid w:val="004F0E10"/>
    <w:rsid w:val="004F1D61"/>
    <w:rsid w:val="00530B2A"/>
    <w:rsid w:val="0053385D"/>
    <w:rsid w:val="005377A4"/>
    <w:rsid w:val="00537F49"/>
    <w:rsid w:val="005433A7"/>
    <w:rsid w:val="005557E3"/>
    <w:rsid w:val="00563BF3"/>
    <w:rsid w:val="00566031"/>
    <w:rsid w:val="005709F6"/>
    <w:rsid w:val="00583F84"/>
    <w:rsid w:val="005A434A"/>
    <w:rsid w:val="005B2668"/>
    <w:rsid w:val="005C0A6C"/>
    <w:rsid w:val="005D5024"/>
    <w:rsid w:val="005E71F3"/>
    <w:rsid w:val="005F211A"/>
    <w:rsid w:val="005F7DDB"/>
    <w:rsid w:val="0060049F"/>
    <w:rsid w:val="00602B98"/>
    <w:rsid w:val="0060531F"/>
    <w:rsid w:val="00605FC3"/>
    <w:rsid w:val="00607669"/>
    <w:rsid w:val="00615461"/>
    <w:rsid w:val="00620CC6"/>
    <w:rsid w:val="00625546"/>
    <w:rsid w:val="00630401"/>
    <w:rsid w:val="0063358D"/>
    <w:rsid w:val="0063405A"/>
    <w:rsid w:val="00634722"/>
    <w:rsid w:val="006353BB"/>
    <w:rsid w:val="0064012A"/>
    <w:rsid w:val="006413F1"/>
    <w:rsid w:val="00644DF3"/>
    <w:rsid w:val="00653014"/>
    <w:rsid w:val="00655019"/>
    <w:rsid w:val="00655348"/>
    <w:rsid w:val="006623D8"/>
    <w:rsid w:val="00670B49"/>
    <w:rsid w:val="00675366"/>
    <w:rsid w:val="00682C55"/>
    <w:rsid w:val="00685B79"/>
    <w:rsid w:val="00686E78"/>
    <w:rsid w:val="0069228B"/>
    <w:rsid w:val="006A6438"/>
    <w:rsid w:val="006B5F12"/>
    <w:rsid w:val="006C258C"/>
    <w:rsid w:val="006C2D24"/>
    <w:rsid w:val="006C4C0F"/>
    <w:rsid w:val="006C6DE1"/>
    <w:rsid w:val="006D0094"/>
    <w:rsid w:val="006D0264"/>
    <w:rsid w:val="006D178C"/>
    <w:rsid w:val="006D55C6"/>
    <w:rsid w:val="006D7E2B"/>
    <w:rsid w:val="006E3C27"/>
    <w:rsid w:val="00701B90"/>
    <w:rsid w:val="0071171C"/>
    <w:rsid w:val="00716B9D"/>
    <w:rsid w:val="007221EF"/>
    <w:rsid w:val="00722A6D"/>
    <w:rsid w:val="007263CD"/>
    <w:rsid w:val="0072711C"/>
    <w:rsid w:val="0073005E"/>
    <w:rsid w:val="00734161"/>
    <w:rsid w:val="00737B14"/>
    <w:rsid w:val="00741C94"/>
    <w:rsid w:val="00744A13"/>
    <w:rsid w:val="007524D9"/>
    <w:rsid w:val="0078105D"/>
    <w:rsid w:val="00793202"/>
    <w:rsid w:val="007A4E2C"/>
    <w:rsid w:val="007A5E16"/>
    <w:rsid w:val="007A6B03"/>
    <w:rsid w:val="007B421B"/>
    <w:rsid w:val="007C45F7"/>
    <w:rsid w:val="007D2C96"/>
    <w:rsid w:val="007D59D1"/>
    <w:rsid w:val="007D641C"/>
    <w:rsid w:val="007E63CF"/>
    <w:rsid w:val="007E7D24"/>
    <w:rsid w:val="007F39AF"/>
    <w:rsid w:val="00803242"/>
    <w:rsid w:val="00803E58"/>
    <w:rsid w:val="00806791"/>
    <w:rsid w:val="00807026"/>
    <w:rsid w:val="00810930"/>
    <w:rsid w:val="00825DBF"/>
    <w:rsid w:val="00842D9D"/>
    <w:rsid w:val="00844C0E"/>
    <w:rsid w:val="00860A33"/>
    <w:rsid w:val="00877801"/>
    <w:rsid w:val="008835F1"/>
    <w:rsid w:val="00886A0D"/>
    <w:rsid w:val="00894017"/>
    <w:rsid w:val="008A63BC"/>
    <w:rsid w:val="008C4A05"/>
    <w:rsid w:val="008D5D4B"/>
    <w:rsid w:val="008D75D6"/>
    <w:rsid w:val="008E2E3E"/>
    <w:rsid w:val="008E40BD"/>
    <w:rsid w:val="008F0F83"/>
    <w:rsid w:val="008F51C5"/>
    <w:rsid w:val="00901421"/>
    <w:rsid w:val="00905DAA"/>
    <w:rsid w:val="0090701F"/>
    <w:rsid w:val="00923EDF"/>
    <w:rsid w:val="009262DE"/>
    <w:rsid w:val="009266D3"/>
    <w:rsid w:val="00926827"/>
    <w:rsid w:val="00933F26"/>
    <w:rsid w:val="0094219E"/>
    <w:rsid w:val="00946FA9"/>
    <w:rsid w:val="0094796D"/>
    <w:rsid w:val="00956BD7"/>
    <w:rsid w:val="0096161B"/>
    <w:rsid w:val="00976BA3"/>
    <w:rsid w:val="00976F39"/>
    <w:rsid w:val="00997124"/>
    <w:rsid w:val="009A27B9"/>
    <w:rsid w:val="009B1B98"/>
    <w:rsid w:val="009C03EA"/>
    <w:rsid w:val="009C1AE9"/>
    <w:rsid w:val="009D12A5"/>
    <w:rsid w:val="009D483E"/>
    <w:rsid w:val="009E00FC"/>
    <w:rsid w:val="009E0393"/>
    <w:rsid w:val="009E0D14"/>
    <w:rsid w:val="009E1B0C"/>
    <w:rsid w:val="009E5027"/>
    <w:rsid w:val="009F0A16"/>
    <w:rsid w:val="009F4CAC"/>
    <w:rsid w:val="009F56B5"/>
    <w:rsid w:val="00A12B45"/>
    <w:rsid w:val="00A24B19"/>
    <w:rsid w:val="00A24D1E"/>
    <w:rsid w:val="00A26646"/>
    <w:rsid w:val="00A343B5"/>
    <w:rsid w:val="00A36575"/>
    <w:rsid w:val="00A437B8"/>
    <w:rsid w:val="00A43F5A"/>
    <w:rsid w:val="00A476EB"/>
    <w:rsid w:val="00A539D0"/>
    <w:rsid w:val="00A56149"/>
    <w:rsid w:val="00A6130A"/>
    <w:rsid w:val="00A670F5"/>
    <w:rsid w:val="00A72FD2"/>
    <w:rsid w:val="00A731A3"/>
    <w:rsid w:val="00A7364D"/>
    <w:rsid w:val="00A748F8"/>
    <w:rsid w:val="00A74B27"/>
    <w:rsid w:val="00A76B90"/>
    <w:rsid w:val="00A83465"/>
    <w:rsid w:val="00A84BD5"/>
    <w:rsid w:val="00A855CE"/>
    <w:rsid w:val="00A855FC"/>
    <w:rsid w:val="00A91D5F"/>
    <w:rsid w:val="00A9517B"/>
    <w:rsid w:val="00AA2754"/>
    <w:rsid w:val="00AA4744"/>
    <w:rsid w:val="00AB124E"/>
    <w:rsid w:val="00AB2A0C"/>
    <w:rsid w:val="00AB546E"/>
    <w:rsid w:val="00AC0A81"/>
    <w:rsid w:val="00AC5843"/>
    <w:rsid w:val="00AC5B6F"/>
    <w:rsid w:val="00AE4451"/>
    <w:rsid w:val="00AE74EA"/>
    <w:rsid w:val="00AF6FD0"/>
    <w:rsid w:val="00AF7481"/>
    <w:rsid w:val="00AF7A44"/>
    <w:rsid w:val="00B124E1"/>
    <w:rsid w:val="00B1320D"/>
    <w:rsid w:val="00B13346"/>
    <w:rsid w:val="00B146AD"/>
    <w:rsid w:val="00B15920"/>
    <w:rsid w:val="00B17ADF"/>
    <w:rsid w:val="00B2199B"/>
    <w:rsid w:val="00B40C24"/>
    <w:rsid w:val="00B454A1"/>
    <w:rsid w:val="00B646B3"/>
    <w:rsid w:val="00B665E2"/>
    <w:rsid w:val="00B739CB"/>
    <w:rsid w:val="00B81FEF"/>
    <w:rsid w:val="00B84391"/>
    <w:rsid w:val="00B846A3"/>
    <w:rsid w:val="00BA7AFB"/>
    <w:rsid w:val="00BB20CF"/>
    <w:rsid w:val="00BB262C"/>
    <w:rsid w:val="00BB3602"/>
    <w:rsid w:val="00BB46F1"/>
    <w:rsid w:val="00BB5715"/>
    <w:rsid w:val="00BC61E9"/>
    <w:rsid w:val="00BC7037"/>
    <w:rsid w:val="00BD08A8"/>
    <w:rsid w:val="00BD278E"/>
    <w:rsid w:val="00BE2B8E"/>
    <w:rsid w:val="00BE31E5"/>
    <w:rsid w:val="00C04917"/>
    <w:rsid w:val="00C13D04"/>
    <w:rsid w:val="00C47A2F"/>
    <w:rsid w:val="00C61FA7"/>
    <w:rsid w:val="00C80A49"/>
    <w:rsid w:val="00C973C6"/>
    <w:rsid w:val="00C97CF9"/>
    <w:rsid w:val="00CA79E3"/>
    <w:rsid w:val="00CC1615"/>
    <w:rsid w:val="00CC1EFB"/>
    <w:rsid w:val="00CC5E19"/>
    <w:rsid w:val="00CD1A53"/>
    <w:rsid w:val="00CF3538"/>
    <w:rsid w:val="00D059C1"/>
    <w:rsid w:val="00D06EEB"/>
    <w:rsid w:val="00D0742B"/>
    <w:rsid w:val="00D1181C"/>
    <w:rsid w:val="00D127C9"/>
    <w:rsid w:val="00D13E1E"/>
    <w:rsid w:val="00D20734"/>
    <w:rsid w:val="00D220EF"/>
    <w:rsid w:val="00D22527"/>
    <w:rsid w:val="00D310EA"/>
    <w:rsid w:val="00D33B02"/>
    <w:rsid w:val="00D44319"/>
    <w:rsid w:val="00D474C3"/>
    <w:rsid w:val="00D47605"/>
    <w:rsid w:val="00D51BC9"/>
    <w:rsid w:val="00D55C6A"/>
    <w:rsid w:val="00D7060A"/>
    <w:rsid w:val="00D742DB"/>
    <w:rsid w:val="00D75C24"/>
    <w:rsid w:val="00D80D4A"/>
    <w:rsid w:val="00D8111C"/>
    <w:rsid w:val="00D8160C"/>
    <w:rsid w:val="00D9149F"/>
    <w:rsid w:val="00D93F32"/>
    <w:rsid w:val="00DA14F7"/>
    <w:rsid w:val="00DA178D"/>
    <w:rsid w:val="00DA2288"/>
    <w:rsid w:val="00DA252E"/>
    <w:rsid w:val="00DA611D"/>
    <w:rsid w:val="00DA78C1"/>
    <w:rsid w:val="00DB0AEE"/>
    <w:rsid w:val="00DB38ED"/>
    <w:rsid w:val="00DB3AFC"/>
    <w:rsid w:val="00DC27AF"/>
    <w:rsid w:val="00DC5A60"/>
    <w:rsid w:val="00DC5F35"/>
    <w:rsid w:val="00DD1D4D"/>
    <w:rsid w:val="00DE57E2"/>
    <w:rsid w:val="00DE697C"/>
    <w:rsid w:val="00DF0401"/>
    <w:rsid w:val="00DF0ABF"/>
    <w:rsid w:val="00DF3B7E"/>
    <w:rsid w:val="00DF5594"/>
    <w:rsid w:val="00E006FA"/>
    <w:rsid w:val="00E01CFA"/>
    <w:rsid w:val="00E01EF0"/>
    <w:rsid w:val="00E252B8"/>
    <w:rsid w:val="00E31BF9"/>
    <w:rsid w:val="00E33D1B"/>
    <w:rsid w:val="00E42796"/>
    <w:rsid w:val="00E42B24"/>
    <w:rsid w:val="00E42CE8"/>
    <w:rsid w:val="00E43449"/>
    <w:rsid w:val="00E62127"/>
    <w:rsid w:val="00E764EC"/>
    <w:rsid w:val="00E8313A"/>
    <w:rsid w:val="00EA6BDD"/>
    <w:rsid w:val="00EC1259"/>
    <w:rsid w:val="00EC2589"/>
    <w:rsid w:val="00EC3CD9"/>
    <w:rsid w:val="00EC75D2"/>
    <w:rsid w:val="00EE4FA8"/>
    <w:rsid w:val="00F00A07"/>
    <w:rsid w:val="00F0109C"/>
    <w:rsid w:val="00F03512"/>
    <w:rsid w:val="00F03BE3"/>
    <w:rsid w:val="00F05BB9"/>
    <w:rsid w:val="00F07806"/>
    <w:rsid w:val="00F319CB"/>
    <w:rsid w:val="00F42D77"/>
    <w:rsid w:val="00F45A4C"/>
    <w:rsid w:val="00F577E8"/>
    <w:rsid w:val="00F63E69"/>
    <w:rsid w:val="00F70A4E"/>
    <w:rsid w:val="00F7285B"/>
    <w:rsid w:val="00F756C8"/>
    <w:rsid w:val="00F82DBE"/>
    <w:rsid w:val="00F82F86"/>
    <w:rsid w:val="00F92DC7"/>
    <w:rsid w:val="00FB50DF"/>
    <w:rsid w:val="00FD3D30"/>
    <w:rsid w:val="00FD46D4"/>
    <w:rsid w:val="00FE3FE6"/>
    <w:rsid w:val="00FE43A9"/>
    <w:rsid w:val="00FE572E"/>
    <w:rsid w:val="00FE783F"/>
    <w:rsid w:val="01A562D4"/>
    <w:rsid w:val="030A6CC4"/>
    <w:rsid w:val="05C346F6"/>
    <w:rsid w:val="068C7D33"/>
    <w:rsid w:val="07C92E01"/>
    <w:rsid w:val="080E7408"/>
    <w:rsid w:val="087F280A"/>
    <w:rsid w:val="08BE78A4"/>
    <w:rsid w:val="0A646368"/>
    <w:rsid w:val="0C853291"/>
    <w:rsid w:val="0CB96099"/>
    <w:rsid w:val="0CC449AD"/>
    <w:rsid w:val="0D07260F"/>
    <w:rsid w:val="0D1442E9"/>
    <w:rsid w:val="0FA24039"/>
    <w:rsid w:val="10011A74"/>
    <w:rsid w:val="12200A2E"/>
    <w:rsid w:val="12211D26"/>
    <w:rsid w:val="12484BE2"/>
    <w:rsid w:val="143D3CC4"/>
    <w:rsid w:val="14D71EDC"/>
    <w:rsid w:val="14EF7210"/>
    <w:rsid w:val="151965EB"/>
    <w:rsid w:val="15880152"/>
    <w:rsid w:val="15F46B6E"/>
    <w:rsid w:val="170C35F4"/>
    <w:rsid w:val="17835A3E"/>
    <w:rsid w:val="17836E86"/>
    <w:rsid w:val="17F028B0"/>
    <w:rsid w:val="17FB2E64"/>
    <w:rsid w:val="182B71DD"/>
    <w:rsid w:val="18BF2D94"/>
    <w:rsid w:val="18C07F5A"/>
    <w:rsid w:val="18FFAB52"/>
    <w:rsid w:val="192F4E28"/>
    <w:rsid w:val="19AF3CA8"/>
    <w:rsid w:val="1B8E27ED"/>
    <w:rsid w:val="1C3A2D08"/>
    <w:rsid w:val="1C434B86"/>
    <w:rsid w:val="1CCC4465"/>
    <w:rsid w:val="1CD96636"/>
    <w:rsid w:val="1DAB621F"/>
    <w:rsid w:val="1EE01146"/>
    <w:rsid w:val="1F2D3607"/>
    <w:rsid w:val="1F450B4D"/>
    <w:rsid w:val="1F4757EE"/>
    <w:rsid w:val="1F6D5A0A"/>
    <w:rsid w:val="1FA36E00"/>
    <w:rsid w:val="1FE27C20"/>
    <w:rsid w:val="206376D6"/>
    <w:rsid w:val="21993B4A"/>
    <w:rsid w:val="22B75EF3"/>
    <w:rsid w:val="259D6FE0"/>
    <w:rsid w:val="26656BD4"/>
    <w:rsid w:val="26732138"/>
    <w:rsid w:val="272E4DD1"/>
    <w:rsid w:val="275561E8"/>
    <w:rsid w:val="27C6EFD8"/>
    <w:rsid w:val="28127BC6"/>
    <w:rsid w:val="2A187B34"/>
    <w:rsid w:val="2A392506"/>
    <w:rsid w:val="2CCD2F4A"/>
    <w:rsid w:val="2CFF2712"/>
    <w:rsid w:val="2E996FC0"/>
    <w:rsid w:val="2EBC2219"/>
    <w:rsid w:val="2F7AE5DA"/>
    <w:rsid w:val="2FA63A51"/>
    <w:rsid w:val="2FBD3F75"/>
    <w:rsid w:val="2FE78964"/>
    <w:rsid w:val="2FF655AC"/>
    <w:rsid w:val="2FFE93F7"/>
    <w:rsid w:val="30553650"/>
    <w:rsid w:val="30923CCC"/>
    <w:rsid w:val="30A917E5"/>
    <w:rsid w:val="314E4902"/>
    <w:rsid w:val="319C1D0A"/>
    <w:rsid w:val="32552BAA"/>
    <w:rsid w:val="32A54A41"/>
    <w:rsid w:val="32D77022"/>
    <w:rsid w:val="345C0201"/>
    <w:rsid w:val="34C04B63"/>
    <w:rsid w:val="34C93D3B"/>
    <w:rsid w:val="35026B6E"/>
    <w:rsid w:val="35C20424"/>
    <w:rsid w:val="35F36A53"/>
    <w:rsid w:val="37410F13"/>
    <w:rsid w:val="375950BC"/>
    <w:rsid w:val="37FFF184"/>
    <w:rsid w:val="38B06B03"/>
    <w:rsid w:val="38B60050"/>
    <w:rsid w:val="39BEC7C2"/>
    <w:rsid w:val="3A5C663E"/>
    <w:rsid w:val="3BB17B9A"/>
    <w:rsid w:val="3BBE641D"/>
    <w:rsid w:val="3BEF3199"/>
    <w:rsid w:val="3BFF3C42"/>
    <w:rsid w:val="3C302714"/>
    <w:rsid w:val="3CAB5140"/>
    <w:rsid w:val="3CE72067"/>
    <w:rsid w:val="3CE79292"/>
    <w:rsid w:val="3D030EF4"/>
    <w:rsid w:val="3D7F7DD4"/>
    <w:rsid w:val="3D9B929E"/>
    <w:rsid w:val="3E6D6174"/>
    <w:rsid w:val="3F512FA9"/>
    <w:rsid w:val="3FDF291E"/>
    <w:rsid w:val="3FEF903D"/>
    <w:rsid w:val="41E24D40"/>
    <w:rsid w:val="41F71965"/>
    <w:rsid w:val="427802A8"/>
    <w:rsid w:val="429A505F"/>
    <w:rsid w:val="43CC291F"/>
    <w:rsid w:val="448C05DF"/>
    <w:rsid w:val="46BE0889"/>
    <w:rsid w:val="47116461"/>
    <w:rsid w:val="47997CC0"/>
    <w:rsid w:val="4A962772"/>
    <w:rsid w:val="4D277325"/>
    <w:rsid w:val="4D7B5F25"/>
    <w:rsid w:val="4DCA3BEF"/>
    <w:rsid w:val="4DE37825"/>
    <w:rsid w:val="4F0F32BA"/>
    <w:rsid w:val="4F2BC0D1"/>
    <w:rsid w:val="4FE33DBB"/>
    <w:rsid w:val="4FFB6322"/>
    <w:rsid w:val="500B566F"/>
    <w:rsid w:val="51D66F39"/>
    <w:rsid w:val="531731ED"/>
    <w:rsid w:val="536467E9"/>
    <w:rsid w:val="54085A12"/>
    <w:rsid w:val="545E78F7"/>
    <w:rsid w:val="552734F2"/>
    <w:rsid w:val="55FF7E72"/>
    <w:rsid w:val="57B7F5DE"/>
    <w:rsid w:val="5A52197E"/>
    <w:rsid w:val="5B2E1E47"/>
    <w:rsid w:val="5C263557"/>
    <w:rsid w:val="5CE79ABD"/>
    <w:rsid w:val="5D3F19A7"/>
    <w:rsid w:val="5D69D89C"/>
    <w:rsid w:val="5D8D0046"/>
    <w:rsid w:val="5DED56F1"/>
    <w:rsid w:val="5DF1640C"/>
    <w:rsid w:val="5E576637"/>
    <w:rsid w:val="5ED66803"/>
    <w:rsid w:val="5EDA4C19"/>
    <w:rsid w:val="5EEF4C89"/>
    <w:rsid w:val="5EF7946E"/>
    <w:rsid w:val="5F9A443E"/>
    <w:rsid w:val="5FD71165"/>
    <w:rsid w:val="5FDA7E96"/>
    <w:rsid w:val="5FEBCB73"/>
    <w:rsid w:val="5FF7BD49"/>
    <w:rsid w:val="5FFB3D12"/>
    <w:rsid w:val="5FFEAC70"/>
    <w:rsid w:val="5FFF8B58"/>
    <w:rsid w:val="631520D1"/>
    <w:rsid w:val="65502A56"/>
    <w:rsid w:val="66B27ADB"/>
    <w:rsid w:val="66BC8DB4"/>
    <w:rsid w:val="66F4A6D1"/>
    <w:rsid w:val="677FF1E9"/>
    <w:rsid w:val="67DE1C3F"/>
    <w:rsid w:val="67DFAFC5"/>
    <w:rsid w:val="67F7568C"/>
    <w:rsid w:val="69D01B62"/>
    <w:rsid w:val="6AA574B8"/>
    <w:rsid w:val="6AFD54B8"/>
    <w:rsid w:val="6B3E4278"/>
    <w:rsid w:val="6B6F8129"/>
    <w:rsid w:val="6BEB8C0F"/>
    <w:rsid w:val="6C340BB0"/>
    <w:rsid w:val="6C573808"/>
    <w:rsid w:val="6C9BEB71"/>
    <w:rsid w:val="6CA976D1"/>
    <w:rsid w:val="6DDDBA2B"/>
    <w:rsid w:val="6FBB5759"/>
    <w:rsid w:val="6FBDC338"/>
    <w:rsid w:val="6FCE4C5C"/>
    <w:rsid w:val="71EFBB9D"/>
    <w:rsid w:val="71FB79C9"/>
    <w:rsid w:val="735F6A9E"/>
    <w:rsid w:val="73DFB61F"/>
    <w:rsid w:val="73FBE951"/>
    <w:rsid w:val="742F4EF3"/>
    <w:rsid w:val="749FD9C3"/>
    <w:rsid w:val="74FD5786"/>
    <w:rsid w:val="7637179E"/>
    <w:rsid w:val="763FDBFA"/>
    <w:rsid w:val="769E1917"/>
    <w:rsid w:val="76B31940"/>
    <w:rsid w:val="776E4200"/>
    <w:rsid w:val="7776A055"/>
    <w:rsid w:val="7776A2EA"/>
    <w:rsid w:val="77FF86E0"/>
    <w:rsid w:val="77FFBA0E"/>
    <w:rsid w:val="784C3891"/>
    <w:rsid w:val="7853215E"/>
    <w:rsid w:val="797AD178"/>
    <w:rsid w:val="7AC405DC"/>
    <w:rsid w:val="7AFFD232"/>
    <w:rsid w:val="7B5610A3"/>
    <w:rsid w:val="7B561A92"/>
    <w:rsid w:val="7B78D195"/>
    <w:rsid w:val="7BB50708"/>
    <w:rsid w:val="7BB64C91"/>
    <w:rsid w:val="7BEF8460"/>
    <w:rsid w:val="7BFFE1A8"/>
    <w:rsid w:val="7BFFF375"/>
    <w:rsid w:val="7C1E33B4"/>
    <w:rsid w:val="7C7BAD6B"/>
    <w:rsid w:val="7CAD27E7"/>
    <w:rsid w:val="7CD7F6A7"/>
    <w:rsid w:val="7CDB2D40"/>
    <w:rsid w:val="7D7FA7B6"/>
    <w:rsid w:val="7D8F8684"/>
    <w:rsid w:val="7DB9A1F7"/>
    <w:rsid w:val="7DF6A2A9"/>
    <w:rsid w:val="7DFFE9D0"/>
    <w:rsid w:val="7E640205"/>
    <w:rsid w:val="7ECBCEEE"/>
    <w:rsid w:val="7EE75E74"/>
    <w:rsid w:val="7EFF0C21"/>
    <w:rsid w:val="7EFF3D93"/>
    <w:rsid w:val="7F791B6B"/>
    <w:rsid w:val="7FBD78AF"/>
    <w:rsid w:val="7FDFEF65"/>
    <w:rsid w:val="7FFB2DE0"/>
    <w:rsid w:val="94B787F2"/>
    <w:rsid w:val="9B7FA90F"/>
    <w:rsid w:val="9D770A3F"/>
    <w:rsid w:val="9ECD054C"/>
    <w:rsid w:val="9FBA8A1E"/>
    <w:rsid w:val="9FCFFF91"/>
    <w:rsid w:val="9FF66954"/>
    <w:rsid w:val="A7EB0E16"/>
    <w:rsid w:val="AABEEC23"/>
    <w:rsid w:val="AB7FA7F1"/>
    <w:rsid w:val="AF7A343D"/>
    <w:rsid w:val="B5FB249F"/>
    <w:rsid w:val="BA37BB22"/>
    <w:rsid w:val="BABDE158"/>
    <w:rsid w:val="BD6FCC75"/>
    <w:rsid w:val="BDFA0C37"/>
    <w:rsid w:val="BDFB7D5B"/>
    <w:rsid w:val="BE7FE8F3"/>
    <w:rsid w:val="BE9CCF5F"/>
    <w:rsid w:val="BF928DA6"/>
    <w:rsid w:val="BFBED156"/>
    <w:rsid w:val="BFEF2E52"/>
    <w:rsid w:val="CD2F75AD"/>
    <w:rsid w:val="CDDF73DA"/>
    <w:rsid w:val="CF9E5310"/>
    <w:rsid w:val="D59EF8FC"/>
    <w:rsid w:val="D5C724EA"/>
    <w:rsid w:val="D67FA688"/>
    <w:rsid w:val="D9E8A97F"/>
    <w:rsid w:val="D9FBB5C4"/>
    <w:rsid w:val="DB98E743"/>
    <w:rsid w:val="DBD86140"/>
    <w:rsid w:val="DBF5098E"/>
    <w:rsid w:val="DBFD5614"/>
    <w:rsid w:val="DCBFD648"/>
    <w:rsid w:val="DD5B6153"/>
    <w:rsid w:val="DD7F0CBA"/>
    <w:rsid w:val="DD974441"/>
    <w:rsid w:val="DDFB311C"/>
    <w:rsid w:val="DF5FD079"/>
    <w:rsid w:val="DF976A5F"/>
    <w:rsid w:val="DFBF1C25"/>
    <w:rsid w:val="E6EFE448"/>
    <w:rsid w:val="E7A5BF45"/>
    <w:rsid w:val="E7CD53E2"/>
    <w:rsid w:val="E9EE33CA"/>
    <w:rsid w:val="EBFF4C8D"/>
    <w:rsid w:val="EDEAA19B"/>
    <w:rsid w:val="EEFB8791"/>
    <w:rsid w:val="EEFF4999"/>
    <w:rsid w:val="EF67BC80"/>
    <w:rsid w:val="EF7F616A"/>
    <w:rsid w:val="EFDE79C4"/>
    <w:rsid w:val="EFF84616"/>
    <w:rsid w:val="F15F763A"/>
    <w:rsid w:val="F24FA7E2"/>
    <w:rsid w:val="F27BEF26"/>
    <w:rsid w:val="F2C451A6"/>
    <w:rsid w:val="F576A861"/>
    <w:rsid w:val="F5E74899"/>
    <w:rsid w:val="F61BFC54"/>
    <w:rsid w:val="F67F4BDF"/>
    <w:rsid w:val="F77A76B1"/>
    <w:rsid w:val="F7F2A79D"/>
    <w:rsid w:val="F8D45F94"/>
    <w:rsid w:val="F9DD1E90"/>
    <w:rsid w:val="FB95A06A"/>
    <w:rsid w:val="FBBF7E74"/>
    <w:rsid w:val="FBDE1E3C"/>
    <w:rsid w:val="FBFD9181"/>
    <w:rsid w:val="FC58E21F"/>
    <w:rsid w:val="FCFD11E7"/>
    <w:rsid w:val="FCFF3A20"/>
    <w:rsid w:val="FD6FCE9F"/>
    <w:rsid w:val="FD7F1997"/>
    <w:rsid w:val="FD9A93A2"/>
    <w:rsid w:val="FDBF7CCD"/>
    <w:rsid w:val="FDDB38DE"/>
    <w:rsid w:val="FDF3B0C7"/>
    <w:rsid w:val="FDFF7A43"/>
    <w:rsid w:val="FE357CC5"/>
    <w:rsid w:val="FE3A3D47"/>
    <w:rsid w:val="FE6F899B"/>
    <w:rsid w:val="FEBF0F8A"/>
    <w:rsid w:val="FEBFBC40"/>
    <w:rsid w:val="FED08C79"/>
    <w:rsid w:val="FEEB2DF0"/>
    <w:rsid w:val="FF3F8773"/>
    <w:rsid w:val="FFB784B2"/>
    <w:rsid w:val="FFBF9C30"/>
    <w:rsid w:val="FFD337B8"/>
    <w:rsid w:val="FFDD53E3"/>
    <w:rsid w:val="FFDD773F"/>
    <w:rsid w:val="FFDDB594"/>
    <w:rsid w:val="FFEB8AA1"/>
    <w:rsid w:val="FFF55D16"/>
    <w:rsid w:val="FFF642B9"/>
    <w:rsid w:val="FFFB8F10"/>
    <w:rsid w:val="FFFF2A4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spacing w:before="100" w:beforeAutospacing="1" w:after="100" w:afterAutospacing="1"/>
      <w:jc w:val="left"/>
      <w:outlineLvl w:val="0"/>
    </w:pPr>
    <w:rPr>
      <w:rFonts w:hint="eastAsia" w:ascii="宋体" w:hAnsi="宋体" w:eastAsia="宋体" w:cs="宋体"/>
      <w:b/>
      <w:bCs/>
      <w:kern w:val="44"/>
      <w:sz w:val="48"/>
      <w:szCs w:val="48"/>
      <w:lang w:val="en-US" w:eastAsia="zh-CN" w:bidi="ar"/>
    </w:rPr>
  </w:style>
  <w:style w:type="character" w:default="1" w:styleId="10">
    <w:name w:val="Default Paragraph Font"/>
    <w:unhideWhenUsed/>
    <w:qFormat/>
    <w:uiPriority w:val="1"/>
  </w:style>
  <w:style w:type="table" w:default="1" w:styleId="9">
    <w:name w:val="Normal Table"/>
    <w:unhideWhenUsed/>
    <w:qFormat/>
    <w:uiPriority w:val="99"/>
    <w:tblPr>
      <w:tblCellMar>
        <w:top w:w="0" w:type="dxa"/>
        <w:left w:w="108" w:type="dxa"/>
        <w:bottom w:w="0" w:type="dxa"/>
        <w:right w:w="108" w:type="dxa"/>
      </w:tblCellMar>
    </w:tblPr>
  </w:style>
  <w:style w:type="paragraph" w:styleId="3">
    <w:name w:val="Document Map"/>
    <w:basedOn w:val="1"/>
    <w:semiHidden/>
    <w:qFormat/>
    <w:uiPriority w:val="0"/>
    <w:pPr>
      <w:shd w:val="clear" w:color="auto" w:fill="000080"/>
    </w:pPr>
  </w:style>
  <w:style w:type="paragraph" w:styleId="4">
    <w:name w:val="Plain Text"/>
    <w:basedOn w:val="1"/>
    <w:link w:val="15"/>
    <w:qFormat/>
    <w:uiPriority w:val="0"/>
    <w:rPr>
      <w:rFonts w:ascii="宋体" w:hAnsi="Courier New" w:cs="Courier New"/>
      <w:szCs w:val="21"/>
    </w:rPr>
  </w:style>
  <w:style w:type="paragraph" w:styleId="5">
    <w:name w:val="Balloon Text"/>
    <w:basedOn w:val="1"/>
    <w:semiHidden/>
    <w:qFormat/>
    <w:uiPriority w:val="0"/>
    <w:rPr>
      <w:sz w:val="18"/>
      <w:szCs w:val="18"/>
    </w:rPr>
  </w:style>
  <w:style w:type="paragraph" w:styleId="6">
    <w:name w:val="footer"/>
    <w:basedOn w:val="1"/>
    <w:link w:val="16"/>
    <w:qFormat/>
    <w:uiPriority w:val="99"/>
    <w:pPr>
      <w:tabs>
        <w:tab w:val="center" w:pos="4153"/>
        <w:tab w:val="right" w:pos="8306"/>
      </w:tabs>
      <w:snapToGrid w:val="0"/>
      <w:jc w:val="left"/>
    </w:pPr>
    <w:rPr>
      <w:sz w:val="18"/>
      <w:szCs w:val="18"/>
    </w:rPr>
  </w:style>
  <w:style w:type="paragraph" w:styleId="7">
    <w:name w:val="header"/>
    <w:basedOn w:val="1"/>
    <w:link w:val="17"/>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qFormat/>
    <w:uiPriority w:val="0"/>
    <w:pPr>
      <w:widowControl/>
      <w:spacing w:before="100" w:beforeAutospacing="1" w:after="100" w:afterAutospacing="1"/>
      <w:jc w:val="left"/>
    </w:pPr>
    <w:rPr>
      <w:rFonts w:ascii="宋体" w:hAnsi="宋体" w:cs="宋体"/>
      <w:kern w:val="0"/>
      <w:sz w:val="24"/>
    </w:rPr>
  </w:style>
  <w:style w:type="character" w:styleId="11">
    <w:name w:val="Strong"/>
    <w:qFormat/>
    <w:uiPriority w:val="0"/>
    <w:rPr>
      <w:b/>
      <w:bCs/>
    </w:rPr>
  </w:style>
  <w:style w:type="character" w:styleId="12">
    <w:name w:val="page number"/>
    <w:basedOn w:val="10"/>
    <w:qFormat/>
    <w:uiPriority w:val="0"/>
  </w:style>
  <w:style w:type="character" w:styleId="13">
    <w:name w:val="Hyperlink"/>
    <w:qFormat/>
    <w:uiPriority w:val="0"/>
    <w:rPr>
      <w:color w:val="0000FF"/>
      <w:u w:val="single"/>
    </w:rPr>
  </w:style>
  <w:style w:type="paragraph" w:customStyle="1" w:styleId="14">
    <w:name w:val="06-sinobest-正文"/>
    <w:basedOn w:val="1"/>
    <w:qFormat/>
    <w:uiPriority w:val="0"/>
    <w:pPr>
      <w:ind w:firstLine="480"/>
    </w:pPr>
    <w:rPr>
      <w:sz w:val="24"/>
    </w:rPr>
  </w:style>
  <w:style w:type="character" w:customStyle="1" w:styleId="15">
    <w:name w:val="纯文本 Char"/>
    <w:link w:val="4"/>
    <w:qFormat/>
    <w:uiPriority w:val="0"/>
    <w:rPr>
      <w:rFonts w:ascii="宋体" w:hAnsi="Courier New" w:cs="Courier New"/>
      <w:kern w:val="2"/>
      <w:sz w:val="21"/>
      <w:szCs w:val="21"/>
    </w:rPr>
  </w:style>
  <w:style w:type="character" w:customStyle="1" w:styleId="16">
    <w:name w:val="页脚 Char"/>
    <w:link w:val="6"/>
    <w:qFormat/>
    <w:uiPriority w:val="99"/>
    <w:rPr>
      <w:kern w:val="2"/>
      <w:sz w:val="18"/>
      <w:szCs w:val="18"/>
    </w:rPr>
  </w:style>
  <w:style w:type="character" w:customStyle="1" w:styleId="17">
    <w:name w:val="页眉 Char"/>
    <w:link w:val="7"/>
    <w:qFormat/>
    <w:uiPriority w:val="0"/>
    <w:rPr>
      <w:kern w:val="2"/>
      <w:sz w:val="18"/>
      <w:szCs w:val="18"/>
    </w:rPr>
  </w:style>
  <w:style w:type="paragraph" w:customStyle="1" w:styleId="18">
    <w:name w:val="p0"/>
    <w:basedOn w:val="1"/>
    <w:qFormat/>
    <w:uiPriority w:val="0"/>
    <w:pPr>
      <w:widowControl/>
      <w:spacing w:before="100" w:beforeAutospacing="1" w:after="100" w:afterAutospacing="1"/>
      <w:jc w:val="left"/>
    </w:pPr>
    <w:rPr>
      <w:rFonts w:ascii="宋体" w:hAnsi="宋体" w:cs="宋体"/>
      <w:kern w:val="0"/>
      <w:sz w:val="24"/>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32"/>
    <customShpInfo spid="_x0000_s1030"/>
    <customShpInfo spid="_x0000_s103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Company>Chinese ORG</Company>
  <Pages>17</Pages>
  <Words>4217</Words>
  <Characters>4671</Characters>
  <Lines>56</Lines>
  <Paragraphs>15</Paragraphs>
  <TotalTime>88</TotalTime>
  <ScaleCrop>false</ScaleCrop>
  <LinksUpToDate>false</LinksUpToDate>
  <CharactersWithSpaces>4817</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2022-12-10T07:22:00Z</dcterms:created>
  <dc:creator>黄淑芬</dc:creator>
  <cp:lastModifiedBy>曾可 </cp:lastModifiedBy>
  <cp:lastPrinted>2022-08-13T03:49:00Z</cp:lastPrinted>
  <dcterms:modified xsi:type="dcterms:W3CDTF">2025-11-14T07:36:11Z</dcterms:modified>
  <dc:title>江门市城乡居民社会保险</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CA09DC725A7A09219E96166965114C77_43</vt:lpwstr>
  </property>
  <property fmtid="{D5CDD505-2E9C-101B-9397-08002B2CF9AE}" pid="4" name="KSOTemplateDocerSaveRecord">
    <vt:lpwstr>eyJoZGlkIjoiODNlM2RmOWU3ODQ3NDlhYzViMWQ0NDY4YzZlNTc0YzYiLCJ1c2VySWQiOiIzNDE0MTM4MzYifQ==</vt:lpwstr>
  </property>
</Properties>
</file>