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05E773">
      <w:pPr>
        <w:adjustRightInd w:val="0"/>
        <w:snapToGrid w:val="0"/>
        <w:spacing w:line="580" w:lineRule="exact"/>
        <w:jc w:val="left"/>
        <w:rPr>
          <w:rFonts w:hint="eastAsia" w:ascii="方正黑体_GBK" w:hAnsi="方正黑体_GBK" w:eastAsia="方正黑体_GBK" w:cs="方正黑体_GBK"/>
          <w:b w:val="0"/>
          <w:bCs/>
          <w:sz w:val="30"/>
          <w:szCs w:val="30"/>
          <w:lang w:val="en-US" w:eastAsia="zh-CN"/>
        </w:rPr>
      </w:pPr>
      <w:bookmarkStart w:id="0" w:name="_GoBack"/>
      <w:bookmarkEnd w:id="0"/>
      <w:r>
        <w:rPr>
          <w:rFonts w:hint="eastAsia" w:ascii="方正黑体_GBK" w:hAnsi="方正黑体_GBK" w:eastAsia="方正黑体_GBK" w:cs="方正黑体_GBK"/>
          <w:b w:val="0"/>
          <w:bCs/>
          <w:sz w:val="30"/>
          <w:szCs w:val="30"/>
          <w:lang w:eastAsia="zh-CN"/>
        </w:rPr>
        <w:t>附件</w:t>
      </w:r>
      <w:r>
        <w:rPr>
          <w:rFonts w:hint="eastAsia" w:ascii="方正黑体_GBK" w:hAnsi="方正黑体_GBK" w:eastAsia="方正黑体_GBK" w:cs="方正黑体_GBK"/>
          <w:b w:val="0"/>
          <w:bCs/>
          <w:sz w:val="30"/>
          <w:szCs w:val="30"/>
          <w:lang w:val="en-US" w:eastAsia="zh-CN"/>
        </w:rPr>
        <w:t>1</w:t>
      </w:r>
    </w:p>
    <w:p w14:paraId="3893D101">
      <w:pPr>
        <w:pStyle w:val="2"/>
        <w:rPr>
          <w:rFonts w:hint="eastAsia"/>
          <w:lang w:val="en-US" w:eastAsia="zh-CN"/>
        </w:rPr>
      </w:pPr>
    </w:p>
    <w:p w14:paraId="21637253">
      <w:pPr>
        <w:adjustRightInd w:val="0"/>
        <w:snapToGrid w:val="0"/>
        <w:spacing w:line="580" w:lineRule="exact"/>
        <w:jc w:val="center"/>
        <w:rPr>
          <w:rFonts w:hint="default" w:ascii="Times New Roman" w:hAnsi="Times New Roman" w:eastAsia="方正大标宋_GBK" w:cs="Times New Roman"/>
          <w:b w:val="0"/>
          <w:bCs/>
          <w:sz w:val="42"/>
          <w:szCs w:val="42"/>
          <w:lang w:eastAsia="zh-CN"/>
        </w:rPr>
      </w:pPr>
      <w:r>
        <w:rPr>
          <w:rFonts w:hint="default" w:ascii="Times New Roman" w:hAnsi="Times New Roman" w:eastAsia="方正大标宋_GBK" w:cs="Times New Roman"/>
          <w:b w:val="0"/>
          <w:bCs/>
          <w:sz w:val="42"/>
          <w:szCs w:val="42"/>
          <w:lang w:eastAsia="zh-CN"/>
        </w:rPr>
        <w:t>关于公布202</w:t>
      </w:r>
      <w:r>
        <w:rPr>
          <w:rFonts w:hint="default" w:ascii="Times New Roman" w:hAnsi="Times New Roman" w:eastAsia="方正大标宋_GBK" w:cs="Times New Roman"/>
          <w:b w:val="0"/>
          <w:bCs/>
          <w:sz w:val="42"/>
          <w:szCs w:val="42"/>
          <w:lang w:val="en-US" w:eastAsia="zh-CN"/>
        </w:rPr>
        <w:t>6</w:t>
      </w:r>
      <w:r>
        <w:rPr>
          <w:rFonts w:hint="default" w:ascii="Times New Roman" w:hAnsi="Times New Roman" w:eastAsia="方正大标宋_GBK" w:cs="Times New Roman"/>
          <w:b w:val="0"/>
          <w:bCs/>
          <w:sz w:val="42"/>
          <w:szCs w:val="42"/>
          <w:lang w:eastAsia="zh-CN"/>
        </w:rPr>
        <w:t>年度江门市职工基本医疗保险</w:t>
      </w:r>
    </w:p>
    <w:p w14:paraId="0AEF94DA">
      <w:pPr>
        <w:adjustRightInd w:val="0"/>
        <w:snapToGrid w:val="0"/>
        <w:spacing w:line="580" w:lineRule="exact"/>
        <w:jc w:val="center"/>
        <w:rPr>
          <w:rFonts w:hint="default" w:ascii="Times New Roman" w:hAnsi="Times New Roman" w:eastAsia="方正大标宋_GBK" w:cs="Times New Roman"/>
          <w:b w:val="0"/>
          <w:bCs/>
          <w:sz w:val="42"/>
          <w:szCs w:val="42"/>
          <w:lang w:eastAsia="zh-CN"/>
        </w:rPr>
      </w:pPr>
      <w:r>
        <w:rPr>
          <w:rFonts w:hint="default" w:ascii="Times New Roman" w:hAnsi="Times New Roman" w:eastAsia="方正大标宋_GBK" w:cs="Times New Roman"/>
          <w:b w:val="0"/>
          <w:bCs/>
          <w:sz w:val="42"/>
          <w:szCs w:val="42"/>
          <w:lang w:eastAsia="zh-CN"/>
        </w:rPr>
        <w:t>（含生育保险）缴费标准的通知</w:t>
      </w:r>
    </w:p>
    <w:p w14:paraId="701137B5">
      <w:pPr>
        <w:adjustRightInd w:val="0"/>
        <w:snapToGrid w:val="0"/>
        <w:spacing w:line="580" w:lineRule="exact"/>
        <w:jc w:val="center"/>
        <w:rPr>
          <w:rFonts w:hint="default" w:ascii="Times New Roman" w:hAnsi="Times New Roman" w:eastAsia="方正大标宋_GBK" w:cs="Times New Roman"/>
          <w:b w:val="0"/>
          <w:bCs/>
          <w:sz w:val="42"/>
          <w:szCs w:val="42"/>
          <w:lang w:eastAsia="zh-CN"/>
        </w:rPr>
      </w:pPr>
      <w:r>
        <w:rPr>
          <w:rFonts w:hint="eastAsia" w:eastAsia="方正大标宋_GBK" w:cs="Times New Roman"/>
          <w:b w:val="0"/>
          <w:bCs/>
          <w:sz w:val="42"/>
          <w:szCs w:val="42"/>
          <w:lang w:eastAsia="zh-CN"/>
        </w:rPr>
        <w:t>（征求意见稿）</w:t>
      </w:r>
    </w:p>
    <w:p w14:paraId="78D7F65F">
      <w:pPr>
        <w:adjustRightInd w:val="0"/>
        <w:snapToGrid w:val="0"/>
        <w:spacing w:line="400" w:lineRule="exact"/>
        <w:jc w:val="center"/>
        <w:rPr>
          <w:rFonts w:hint="default" w:ascii="Times New Roman" w:hAnsi="Times New Roman" w:eastAsia="宋体" w:cs="Times New Roman"/>
          <w:b/>
          <w:bCs w:val="0"/>
          <w:sz w:val="32"/>
          <w:szCs w:val="32"/>
          <w:lang w:eastAsia="zh-CN"/>
        </w:rPr>
      </w:pPr>
    </w:p>
    <w:p w14:paraId="78130319">
      <w:pPr>
        <w:keepNext w:val="0"/>
        <w:keepLines w:val="0"/>
        <w:pageBreakBefore w:val="0"/>
        <w:widowControl w:val="0"/>
        <w:kinsoku/>
        <w:overflowPunct/>
        <w:topLinePunct w:val="0"/>
        <w:autoSpaceDE/>
        <w:autoSpaceDN/>
        <w:bidi w:val="0"/>
        <w:adjustRightInd w:val="0"/>
        <w:snapToGrid w:val="0"/>
        <w:spacing w:line="576" w:lineRule="exact"/>
        <w:textAlignment w:val="auto"/>
        <w:rPr>
          <w:rFonts w:hint="default" w:ascii="Times New Roman" w:hAnsi="Times New Roman" w:eastAsia="方正仿宋_GBK" w:cs="Times New Roman"/>
          <w:bCs/>
          <w:sz w:val="30"/>
          <w:szCs w:val="30"/>
        </w:rPr>
      </w:pPr>
      <w:r>
        <w:rPr>
          <w:rFonts w:hint="default" w:ascii="Times New Roman" w:hAnsi="Times New Roman" w:eastAsia="方正仿宋_GBK" w:cs="Times New Roman"/>
          <w:sz w:val="30"/>
          <w:szCs w:val="30"/>
          <w:lang w:bidi="ar"/>
        </w:rPr>
        <w:t>各县（市、区）人民政府，市各有关单位：</w:t>
      </w:r>
    </w:p>
    <w:p w14:paraId="338A2696">
      <w:pPr>
        <w:keepNext w:val="0"/>
        <w:keepLines w:val="0"/>
        <w:pageBreakBefore w:val="0"/>
        <w:widowControl w:val="0"/>
        <w:kinsoku/>
        <w:overflowPunct/>
        <w:topLinePunct w:val="0"/>
        <w:autoSpaceDE/>
        <w:autoSpaceDN/>
        <w:bidi w:val="0"/>
        <w:snapToGrid w:val="0"/>
        <w:spacing w:line="576" w:lineRule="exact"/>
        <w:ind w:firstLine="640"/>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lang w:bidi="ar"/>
        </w:rPr>
        <w:t>为</w:t>
      </w:r>
      <w:r>
        <w:rPr>
          <w:rFonts w:hint="default" w:ascii="Times New Roman" w:hAnsi="Times New Roman" w:eastAsia="方正仿宋_GBK" w:cs="Times New Roman"/>
          <w:sz w:val="30"/>
          <w:szCs w:val="30"/>
          <w:lang w:val="en-US" w:eastAsia="zh-CN"/>
        </w:rPr>
        <w:t>贯彻落实医保待遇清单制度</w:t>
      </w: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lang w:eastAsia="zh-CN"/>
        </w:rPr>
        <w:t>规范统一</w:t>
      </w:r>
      <w:r>
        <w:rPr>
          <w:rFonts w:hint="default" w:ascii="Times New Roman" w:hAnsi="Times New Roman" w:eastAsia="方正仿宋_GBK" w:cs="Times New Roman"/>
          <w:sz w:val="30"/>
          <w:szCs w:val="30"/>
        </w:rPr>
        <w:t>基本医疗保险筹资机制，</w:t>
      </w:r>
      <w:r>
        <w:rPr>
          <w:rFonts w:hint="default" w:ascii="Times New Roman" w:hAnsi="Times New Roman" w:eastAsia="方正仿宋_GBK" w:cs="Times New Roman"/>
          <w:sz w:val="30"/>
          <w:szCs w:val="30"/>
          <w:lang w:bidi="ar"/>
        </w:rPr>
        <w:t>确保职工基本医疗保险（含生育保险，以下简称职工医保）待遇支付及基金安全运行，</w:t>
      </w:r>
      <w:r>
        <w:rPr>
          <w:rFonts w:hint="default" w:ascii="Times New Roman" w:hAnsi="Times New Roman" w:eastAsia="方正仿宋_GBK" w:cs="Times New Roman"/>
          <w:sz w:val="30"/>
          <w:szCs w:val="30"/>
        </w:rPr>
        <w:t>根据</w:t>
      </w:r>
      <w:r>
        <w:rPr>
          <w:rFonts w:hint="default" w:ascii="Times New Roman" w:hAnsi="Times New Roman" w:eastAsia="方正仿宋_GBK" w:cs="Times New Roman"/>
          <w:sz w:val="30"/>
          <w:szCs w:val="30"/>
          <w:lang w:bidi="ar"/>
        </w:rPr>
        <w:t>《江门市人民政府办公室关于印发江门市基本医疗保险管理办法的通知》</w:t>
      </w:r>
      <w:r>
        <w:rPr>
          <w:rFonts w:hint="default" w:ascii="Times New Roman" w:hAnsi="Times New Roman" w:eastAsia="方正仿宋_GBK" w:cs="Times New Roman"/>
          <w:sz w:val="30"/>
          <w:szCs w:val="30"/>
          <w:lang w:eastAsia="zh-CN" w:bidi="ar"/>
        </w:rPr>
        <w:t>（江府办</w:t>
      </w:r>
      <w:r>
        <w:rPr>
          <w:rFonts w:hint="default" w:ascii="Times New Roman" w:hAnsi="Times New Roman" w:eastAsia="方正仿宋_GBK" w:cs="Times New Roman"/>
          <w:sz w:val="30"/>
          <w:szCs w:val="30"/>
        </w:rPr>
        <w:t>〔202</w:t>
      </w:r>
      <w:r>
        <w:rPr>
          <w:rFonts w:hint="default" w:ascii="Times New Roman" w:hAnsi="Times New Roman" w:eastAsia="方正仿宋_GBK" w:cs="Times New Roman"/>
          <w:sz w:val="30"/>
          <w:szCs w:val="30"/>
          <w:lang w:val="en-US" w:eastAsia="zh-CN"/>
        </w:rPr>
        <w:t>3</w:t>
      </w: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lang w:val="en-US" w:eastAsia="zh-CN"/>
        </w:rPr>
        <w:t>12</w:t>
      </w:r>
      <w:r>
        <w:rPr>
          <w:rFonts w:hint="default" w:ascii="Times New Roman" w:hAnsi="Times New Roman" w:eastAsia="方正仿宋_GBK" w:cs="Times New Roman"/>
          <w:sz w:val="30"/>
          <w:szCs w:val="30"/>
        </w:rPr>
        <w:t>号</w:t>
      </w:r>
      <w:r>
        <w:rPr>
          <w:rFonts w:hint="default" w:ascii="Times New Roman" w:hAnsi="Times New Roman" w:eastAsia="方正仿宋_GBK" w:cs="Times New Roman"/>
          <w:sz w:val="30"/>
          <w:szCs w:val="30"/>
          <w:lang w:eastAsia="zh-CN" w:bidi="ar"/>
        </w:rPr>
        <w:t>）</w:t>
      </w:r>
      <w:r>
        <w:rPr>
          <w:rFonts w:hint="default" w:ascii="Times New Roman" w:hAnsi="Times New Roman" w:eastAsia="方正仿宋_GBK" w:cs="Times New Roman"/>
          <w:sz w:val="30"/>
          <w:szCs w:val="30"/>
          <w:lang w:bidi="ar"/>
        </w:rPr>
        <w:t>等有关规定，结合我市实际，</w:t>
      </w:r>
      <w:r>
        <w:rPr>
          <w:rFonts w:hint="default" w:ascii="Times New Roman" w:hAnsi="Times New Roman" w:eastAsia="方正仿宋_GBK" w:cs="Times New Roman"/>
          <w:sz w:val="30"/>
          <w:szCs w:val="30"/>
          <w:lang w:val="en-US" w:eastAsia="zh-CN" w:bidi="ar"/>
        </w:rPr>
        <w:t>经市</w:t>
      </w:r>
      <w:r>
        <w:rPr>
          <w:rFonts w:hint="default" w:ascii="Times New Roman" w:hAnsi="Times New Roman" w:eastAsia="方正仿宋_GBK" w:cs="Times New Roman"/>
          <w:sz w:val="30"/>
          <w:szCs w:val="30"/>
          <w:lang w:bidi="ar"/>
        </w:rPr>
        <w:t>人民</w:t>
      </w:r>
      <w:r>
        <w:rPr>
          <w:rFonts w:hint="default" w:ascii="Times New Roman" w:hAnsi="Times New Roman" w:eastAsia="方正仿宋_GBK" w:cs="Times New Roman"/>
          <w:sz w:val="30"/>
          <w:szCs w:val="30"/>
          <w:lang w:val="en-US" w:eastAsia="zh-CN" w:bidi="ar"/>
        </w:rPr>
        <w:t>政府同意，</w:t>
      </w:r>
      <w:r>
        <w:rPr>
          <w:rFonts w:hint="default" w:ascii="Times New Roman" w:hAnsi="Times New Roman" w:eastAsia="方正仿宋_GBK" w:cs="Times New Roman"/>
          <w:sz w:val="30"/>
          <w:szCs w:val="30"/>
          <w:lang w:bidi="ar"/>
        </w:rPr>
        <w:t>现将202</w:t>
      </w:r>
      <w:r>
        <w:rPr>
          <w:rFonts w:hint="default" w:ascii="Times New Roman" w:hAnsi="Times New Roman" w:eastAsia="方正仿宋_GBK" w:cs="Times New Roman"/>
          <w:sz w:val="30"/>
          <w:szCs w:val="30"/>
          <w:lang w:val="en-US" w:eastAsia="zh-CN" w:bidi="ar"/>
        </w:rPr>
        <w:t>6</w:t>
      </w:r>
      <w:r>
        <w:rPr>
          <w:rFonts w:hint="default" w:ascii="Times New Roman" w:hAnsi="Times New Roman" w:eastAsia="方正仿宋_GBK" w:cs="Times New Roman"/>
          <w:sz w:val="30"/>
          <w:szCs w:val="30"/>
          <w:lang w:bidi="ar"/>
        </w:rPr>
        <w:t>年度我市职工医保缴费标准公布如下：</w:t>
      </w:r>
    </w:p>
    <w:p w14:paraId="269B04BF">
      <w:pPr>
        <w:keepNext w:val="0"/>
        <w:keepLines w:val="0"/>
        <w:pageBreakBefore w:val="0"/>
        <w:widowControl w:val="0"/>
        <w:kinsoku/>
        <w:overflowPunct/>
        <w:topLinePunct w:val="0"/>
        <w:autoSpaceDE/>
        <w:autoSpaceDN/>
        <w:bidi w:val="0"/>
        <w:snapToGrid w:val="0"/>
        <w:spacing w:line="576" w:lineRule="exact"/>
        <w:ind w:firstLine="600" w:firstLineChars="200"/>
        <w:jc w:val="left"/>
        <w:textAlignment w:val="auto"/>
        <w:rPr>
          <w:rFonts w:hint="default" w:ascii="Times New Roman" w:hAnsi="Times New Roman" w:eastAsia="黑体" w:cs="Times New Roman"/>
          <w:sz w:val="30"/>
          <w:szCs w:val="30"/>
          <w:lang w:bidi="ar"/>
        </w:rPr>
      </w:pPr>
      <w:r>
        <w:rPr>
          <w:rFonts w:hint="default" w:ascii="Times New Roman" w:hAnsi="Times New Roman" w:eastAsia="黑体" w:cs="Times New Roman"/>
          <w:sz w:val="30"/>
          <w:szCs w:val="30"/>
          <w:lang w:bidi="ar"/>
        </w:rPr>
        <w:t>一、职工医保缴费基数</w:t>
      </w:r>
    </w:p>
    <w:p w14:paraId="13F3F075">
      <w:pPr>
        <w:keepNext w:val="0"/>
        <w:keepLines w:val="0"/>
        <w:pageBreakBefore w:val="0"/>
        <w:widowControl w:val="0"/>
        <w:kinsoku/>
        <w:overflowPunct/>
        <w:topLinePunct w:val="0"/>
        <w:autoSpaceDE/>
        <w:autoSpaceDN/>
        <w:bidi w:val="0"/>
        <w:snapToGrid w:val="0"/>
        <w:spacing w:line="576" w:lineRule="exact"/>
        <w:ind w:firstLine="600" w:firstLineChars="200"/>
        <w:jc w:val="left"/>
        <w:textAlignment w:val="auto"/>
        <w:rPr>
          <w:rFonts w:hint="default" w:ascii="Times New Roman" w:hAnsi="Times New Roman" w:eastAsia="方正仿宋_GBK" w:cs="Times New Roman"/>
          <w:sz w:val="30"/>
          <w:szCs w:val="30"/>
          <w:highlight w:val="none"/>
          <w:lang w:bidi="ar"/>
        </w:rPr>
      </w:pPr>
      <w:r>
        <w:rPr>
          <w:rFonts w:hint="default" w:ascii="Times New Roman" w:hAnsi="Times New Roman" w:eastAsia="方正仿宋_GBK" w:cs="Times New Roman"/>
          <w:sz w:val="30"/>
          <w:szCs w:val="30"/>
          <w:lang w:bidi="ar"/>
        </w:rPr>
        <w:t>（一）职工医保用人单位缴费基数为本单位职工缴费工资总额，个人缴费基数为本人工资收入。生育保险缴费基数与职工医保一致。灵活就业人员、无雇工个体工商户参加职工医保，以个人申报的工资收入为缴费基数。缴费基数上下限按我市上上年度全口径城镇单位就业人员月平均工资（以我市城镇非私营单位就业人员平均工资和城镇私营单位就业人员平均工资加权计算，下同）核定，上限按照我市上上年度全口径城镇单位就业人员月平均工资的300%确定为</w:t>
      </w:r>
      <w:r>
        <w:rPr>
          <w:rFonts w:hint="default" w:ascii="Times New Roman" w:hAnsi="Times New Roman" w:eastAsia="方正仿宋_GBK" w:cs="Times New Roman"/>
          <w:sz w:val="30"/>
          <w:szCs w:val="30"/>
          <w:lang w:val="en-US" w:eastAsia="zh-CN" w:bidi="ar"/>
        </w:rPr>
        <w:t>21399</w:t>
      </w:r>
      <w:r>
        <w:rPr>
          <w:rFonts w:hint="default" w:ascii="Times New Roman" w:hAnsi="Times New Roman" w:eastAsia="方正仿宋_GBK" w:cs="Times New Roman"/>
          <w:sz w:val="30"/>
          <w:szCs w:val="30"/>
          <w:highlight w:val="none"/>
          <w:lang w:bidi="ar"/>
        </w:rPr>
        <w:t>元，下限按照我市上上年度全口径城镇单位就业人员月平均工资的60%确定为</w:t>
      </w:r>
      <w:r>
        <w:rPr>
          <w:rFonts w:hint="default" w:ascii="Times New Roman" w:hAnsi="Times New Roman" w:eastAsia="方正仿宋_GBK" w:cs="Times New Roman"/>
          <w:sz w:val="30"/>
          <w:szCs w:val="30"/>
          <w:highlight w:val="none"/>
          <w:lang w:val="en-US" w:eastAsia="zh-CN" w:bidi="ar"/>
        </w:rPr>
        <w:t>4280</w:t>
      </w:r>
      <w:r>
        <w:rPr>
          <w:rFonts w:hint="default" w:ascii="Times New Roman" w:hAnsi="Times New Roman" w:eastAsia="方正仿宋_GBK" w:cs="Times New Roman"/>
          <w:sz w:val="30"/>
          <w:szCs w:val="30"/>
          <w:highlight w:val="none"/>
          <w:lang w:bidi="ar"/>
        </w:rPr>
        <w:t>元。</w:t>
      </w:r>
    </w:p>
    <w:p w14:paraId="08A9C9CB">
      <w:pPr>
        <w:keepNext w:val="0"/>
        <w:keepLines w:val="0"/>
        <w:pageBreakBefore w:val="0"/>
        <w:widowControl w:val="0"/>
        <w:kinsoku/>
        <w:overflowPunct/>
        <w:topLinePunct w:val="0"/>
        <w:autoSpaceDE/>
        <w:autoSpaceDN/>
        <w:bidi w:val="0"/>
        <w:snapToGrid w:val="0"/>
        <w:spacing w:line="576" w:lineRule="exact"/>
        <w:ind w:firstLine="630" w:firstLineChars="210"/>
        <w:textAlignment w:val="auto"/>
        <w:rPr>
          <w:rFonts w:hint="default" w:ascii="Times New Roman" w:hAnsi="Times New Roman" w:eastAsia="方正仿宋_GBK" w:cs="Times New Roman"/>
          <w:sz w:val="30"/>
          <w:szCs w:val="30"/>
          <w:highlight w:val="none"/>
          <w:lang w:bidi="ar"/>
        </w:rPr>
      </w:pPr>
      <w:r>
        <w:rPr>
          <w:rFonts w:hint="default" w:ascii="Times New Roman" w:hAnsi="Times New Roman" w:eastAsia="方正仿宋_GBK" w:cs="Times New Roman"/>
          <w:sz w:val="30"/>
          <w:szCs w:val="30"/>
          <w:highlight w:val="none"/>
          <w:lang w:bidi="ar"/>
        </w:rPr>
        <w:t>（二）失业人员领取失业保险金期间，在失业保险关系所在地参加职工医保，缴费基数</w:t>
      </w:r>
      <w:r>
        <w:rPr>
          <w:rFonts w:hint="default" w:ascii="Times New Roman" w:hAnsi="Times New Roman" w:eastAsia="方正仿宋_GBK" w:cs="Times New Roman"/>
          <w:sz w:val="30"/>
          <w:szCs w:val="30"/>
          <w:highlight w:val="none"/>
          <w:lang w:val="en-US" w:eastAsia="zh-CN" w:bidi="ar"/>
        </w:rPr>
        <w:t>按</w:t>
      </w:r>
      <w:r>
        <w:rPr>
          <w:rFonts w:hint="default" w:ascii="Times New Roman" w:hAnsi="Times New Roman" w:eastAsia="方正仿宋_GBK" w:cs="Times New Roman"/>
          <w:sz w:val="30"/>
          <w:szCs w:val="30"/>
          <w:highlight w:val="none"/>
          <w:lang w:bidi="ar"/>
        </w:rPr>
        <w:t>我市上上年度全口径城镇单位就业人员月平均工资确定为</w:t>
      </w:r>
      <w:r>
        <w:rPr>
          <w:rFonts w:hint="default" w:ascii="Times New Roman" w:hAnsi="Times New Roman" w:eastAsia="方正仿宋_GBK" w:cs="Times New Roman"/>
          <w:sz w:val="30"/>
          <w:szCs w:val="30"/>
          <w:highlight w:val="none"/>
          <w:lang w:val="en-US" w:eastAsia="zh-CN" w:bidi="ar"/>
        </w:rPr>
        <w:t>7133</w:t>
      </w:r>
      <w:r>
        <w:rPr>
          <w:rFonts w:hint="default" w:ascii="Times New Roman" w:hAnsi="Times New Roman" w:eastAsia="方正仿宋_GBK" w:cs="Times New Roman"/>
          <w:sz w:val="30"/>
          <w:szCs w:val="30"/>
          <w:highlight w:val="none"/>
          <w:lang w:bidi="ar"/>
        </w:rPr>
        <w:t>元。</w:t>
      </w:r>
    </w:p>
    <w:p w14:paraId="7B675FAF">
      <w:pPr>
        <w:keepNext w:val="0"/>
        <w:keepLines w:val="0"/>
        <w:pageBreakBefore w:val="0"/>
        <w:widowControl w:val="0"/>
        <w:kinsoku/>
        <w:overflowPunct/>
        <w:topLinePunct w:val="0"/>
        <w:autoSpaceDE/>
        <w:autoSpaceDN/>
        <w:bidi w:val="0"/>
        <w:snapToGrid w:val="0"/>
        <w:spacing w:line="576" w:lineRule="exact"/>
        <w:ind w:firstLine="630" w:firstLineChars="210"/>
        <w:textAlignment w:val="auto"/>
        <w:rPr>
          <w:rFonts w:hint="default" w:ascii="Times New Roman" w:hAnsi="Times New Roman" w:eastAsia="方正仿宋_GBK" w:cs="Times New Roman"/>
          <w:sz w:val="30"/>
          <w:szCs w:val="30"/>
          <w:highlight w:val="none"/>
          <w:lang w:bidi="ar"/>
        </w:rPr>
      </w:pPr>
      <w:r>
        <w:rPr>
          <w:rFonts w:hint="default" w:ascii="Times New Roman" w:hAnsi="Times New Roman" w:eastAsia="方正仿宋_GBK" w:cs="Times New Roman"/>
          <w:sz w:val="30"/>
          <w:szCs w:val="30"/>
          <w:highlight w:val="none"/>
          <w:lang w:bidi="ar"/>
        </w:rPr>
        <w:t>（三）因工致残被鉴定为一级至四级伤残的工伤职工，在伤残津贴领取地参加职工医保，以工伤职工伤残津贴为缴费基数。</w:t>
      </w:r>
    </w:p>
    <w:p w14:paraId="37160D0C">
      <w:pPr>
        <w:keepNext w:val="0"/>
        <w:keepLines w:val="0"/>
        <w:pageBreakBefore w:val="0"/>
        <w:widowControl w:val="0"/>
        <w:kinsoku/>
        <w:overflowPunct/>
        <w:topLinePunct w:val="0"/>
        <w:autoSpaceDE/>
        <w:autoSpaceDN/>
        <w:bidi w:val="0"/>
        <w:snapToGrid w:val="0"/>
        <w:spacing w:line="576" w:lineRule="exact"/>
        <w:ind w:firstLine="630" w:firstLineChars="210"/>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highlight w:val="none"/>
          <w:lang w:bidi="ar"/>
        </w:rPr>
        <w:t>（四）参保人员达到法定退休年龄时，可按规定选择按月或一次性缴费至规定年限。其中，缴费基数按我市上上年度全口径城镇单位就业人员月平均工资确定为</w:t>
      </w:r>
      <w:r>
        <w:rPr>
          <w:rFonts w:hint="default" w:ascii="Times New Roman" w:hAnsi="Times New Roman" w:eastAsia="方正仿宋_GBK" w:cs="Times New Roman"/>
          <w:sz w:val="30"/>
          <w:szCs w:val="30"/>
          <w:highlight w:val="none"/>
          <w:lang w:val="en-US" w:eastAsia="zh-CN" w:bidi="ar"/>
        </w:rPr>
        <w:t>7133</w:t>
      </w:r>
      <w:r>
        <w:rPr>
          <w:rFonts w:hint="default" w:ascii="Times New Roman" w:hAnsi="Times New Roman" w:eastAsia="方正仿宋_GBK" w:cs="Times New Roman"/>
          <w:sz w:val="30"/>
          <w:szCs w:val="30"/>
          <w:highlight w:val="none"/>
          <w:lang w:bidi="ar"/>
        </w:rPr>
        <w:t>元。</w:t>
      </w:r>
    </w:p>
    <w:p w14:paraId="66862428">
      <w:pPr>
        <w:keepNext w:val="0"/>
        <w:keepLines w:val="0"/>
        <w:pageBreakBefore w:val="0"/>
        <w:widowControl w:val="0"/>
        <w:kinsoku/>
        <w:overflowPunct/>
        <w:topLinePunct w:val="0"/>
        <w:autoSpaceDE/>
        <w:autoSpaceDN/>
        <w:bidi w:val="0"/>
        <w:snapToGrid w:val="0"/>
        <w:spacing w:line="576" w:lineRule="exact"/>
        <w:ind w:firstLine="600" w:firstLineChars="200"/>
        <w:textAlignment w:val="auto"/>
        <w:rPr>
          <w:rFonts w:hint="default" w:ascii="Times New Roman" w:hAnsi="Times New Roman" w:eastAsia="黑体" w:cs="Times New Roman"/>
          <w:sz w:val="30"/>
          <w:szCs w:val="30"/>
          <w:lang w:bidi="ar"/>
        </w:rPr>
      </w:pPr>
      <w:r>
        <w:rPr>
          <w:rFonts w:hint="default" w:ascii="Times New Roman" w:hAnsi="Times New Roman" w:eastAsia="黑体" w:cs="Times New Roman"/>
          <w:sz w:val="30"/>
          <w:szCs w:val="30"/>
          <w:lang w:bidi="ar"/>
        </w:rPr>
        <w:t>二、职工医保缴费费率</w:t>
      </w:r>
    </w:p>
    <w:p w14:paraId="33FFD8C9">
      <w:pPr>
        <w:keepNext w:val="0"/>
        <w:keepLines w:val="0"/>
        <w:pageBreakBefore w:val="0"/>
        <w:widowControl w:val="0"/>
        <w:kinsoku/>
        <w:overflowPunct/>
        <w:topLinePunct w:val="0"/>
        <w:autoSpaceDE/>
        <w:autoSpaceDN/>
        <w:bidi w:val="0"/>
        <w:snapToGrid w:val="0"/>
        <w:spacing w:line="576" w:lineRule="exact"/>
        <w:ind w:firstLine="600" w:firstLineChars="200"/>
        <w:textAlignment w:val="auto"/>
        <w:rPr>
          <w:rFonts w:hint="default" w:ascii="Times New Roman" w:hAnsi="Times New Roman" w:eastAsia="方正仿宋_GBK" w:cs="Times New Roman"/>
          <w:bCs/>
          <w:sz w:val="30"/>
          <w:szCs w:val="30"/>
        </w:rPr>
      </w:pPr>
      <w:r>
        <w:rPr>
          <w:rFonts w:hint="default" w:ascii="Times New Roman" w:hAnsi="Times New Roman" w:eastAsia="方正仿宋_GBK" w:cs="Times New Roman"/>
          <w:sz w:val="30"/>
          <w:szCs w:val="30"/>
          <w:lang w:bidi="ar"/>
        </w:rPr>
        <w:t>（一）在用人单位参加我市职工医保的，由</w:t>
      </w:r>
      <w:r>
        <w:rPr>
          <w:rFonts w:hint="default" w:ascii="Times New Roman" w:hAnsi="Times New Roman" w:eastAsia="方正仿宋_GBK" w:cs="Times New Roman"/>
          <w:bCs/>
          <w:color w:val="000000"/>
          <w:sz w:val="30"/>
          <w:szCs w:val="30"/>
        </w:rPr>
        <w:t>用人单位和职工个人共同缴费。职工达到法定退休年龄前，</w:t>
      </w:r>
      <w:r>
        <w:rPr>
          <w:rFonts w:hint="default" w:ascii="Times New Roman" w:hAnsi="Times New Roman" w:eastAsia="方正仿宋_GBK" w:cs="Times New Roman"/>
          <w:bCs/>
          <w:sz w:val="30"/>
          <w:szCs w:val="30"/>
        </w:rPr>
        <w:t>用人单位职工缴费费率合计为8.0%，其中用人单位缴费费率为6.0%（含生育保险0.5%），职工个人为2.0%。</w:t>
      </w:r>
    </w:p>
    <w:p w14:paraId="031A1B75">
      <w:pPr>
        <w:keepNext w:val="0"/>
        <w:keepLines w:val="0"/>
        <w:pageBreakBefore w:val="0"/>
        <w:widowControl w:val="0"/>
        <w:kinsoku/>
        <w:overflowPunct/>
        <w:topLinePunct w:val="0"/>
        <w:autoSpaceDE/>
        <w:autoSpaceDN/>
        <w:bidi w:val="0"/>
        <w:snapToGrid w:val="0"/>
        <w:spacing w:line="576" w:lineRule="exact"/>
        <w:ind w:firstLine="600" w:firstLineChars="200"/>
        <w:textAlignment w:val="auto"/>
        <w:rPr>
          <w:rFonts w:hint="default" w:ascii="Times New Roman" w:hAnsi="Times New Roman" w:eastAsia="方正仿宋_GBK" w:cs="Times New Roman"/>
          <w:bCs/>
          <w:sz w:val="30"/>
          <w:szCs w:val="30"/>
        </w:rPr>
      </w:pPr>
      <w:r>
        <w:rPr>
          <w:rFonts w:hint="default" w:ascii="Times New Roman" w:hAnsi="Times New Roman" w:eastAsia="方正仿宋_GBK" w:cs="Times New Roman"/>
          <w:bCs/>
          <w:sz w:val="30"/>
          <w:szCs w:val="30"/>
        </w:rPr>
        <w:t>（二）失业人员达到法定退休年龄前缴费费率为</w:t>
      </w:r>
      <w:r>
        <w:rPr>
          <w:rFonts w:hint="default" w:ascii="Times New Roman" w:hAnsi="Times New Roman" w:eastAsia="方正仿宋_GBK" w:cs="Times New Roman"/>
          <w:bCs/>
          <w:sz w:val="30"/>
          <w:szCs w:val="30"/>
          <w:lang w:val="en-US" w:eastAsia="zh-CN"/>
        </w:rPr>
        <w:t>8.0</w:t>
      </w:r>
      <w:r>
        <w:rPr>
          <w:rFonts w:hint="default" w:ascii="Times New Roman" w:hAnsi="Times New Roman" w:eastAsia="方正仿宋_GBK" w:cs="Times New Roman"/>
          <w:bCs/>
          <w:sz w:val="30"/>
          <w:szCs w:val="30"/>
        </w:rPr>
        <w:t>%（含生育保险）。</w:t>
      </w:r>
    </w:p>
    <w:p w14:paraId="00D5E9E4">
      <w:pPr>
        <w:keepNext w:val="0"/>
        <w:keepLines w:val="0"/>
        <w:pageBreakBefore w:val="0"/>
        <w:widowControl w:val="0"/>
        <w:kinsoku/>
        <w:overflowPunct/>
        <w:topLinePunct w:val="0"/>
        <w:autoSpaceDE/>
        <w:autoSpaceDN/>
        <w:bidi w:val="0"/>
        <w:snapToGrid w:val="0"/>
        <w:spacing w:line="576" w:lineRule="exact"/>
        <w:ind w:firstLine="600" w:firstLineChars="200"/>
        <w:textAlignment w:val="auto"/>
        <w:rPr>
          <w:rFonts w:hint="default" w:ascii="Times New Roman" w:hAnsi="Times New Roman" w:eastAsia="方正仿宋_GBK" w:cs="Times New Roman"/>
          <w:bCs/>
          <w:sz w:val="30"/>
          <w:szCs w:val="30"/>
        </w:rPr>
      </w:pPr>
      <w:r>
        <w:rPr>
          <w:rFonts w:hint="default" w:ascii="Times New Roman" w:hAnsi="Times New Roman" w:eastAsia="方正仿宋_GBK" w:cs="Times New Roman"/>
          <w:bCs/>
          <w:sz w:val="30"/>
          <w:szCs w:val="30"/>
        </w:rPr>
        <w:t>（</w:t>
      </w:r>
      <w:r>
        <w:rPr>
          <w:rFonts w:hint="default" w:ascii="Times New Roman" w:hAnsi="Times New Roman" w:eastAsia="方正仿宋_GBK" w:cs="Times New Roman"/>
          <w:bCs/>
          <w:sz w:val="30"/>
          <w:szCs w:val="30"/>
          <w:lang w:val="en-US" w:eastAsia="zh-CN"/>
        </w:rPr>
        <w:t>三</w:t>
      </w:r>
      <w:r>
        <w:rPr>
          <w:rFonts w:hint="default" w:ascii="Times New Roman" w:hAnsi="Times New Roman" w:eastAsia="方正仿宋_GBK" w:cs="Times New Roman"/>
          <w:bCs/>
          <w:sz w:val="30"/>
          <w:szCs w:val="30"/>
        </w:rPr>
        <w:t>）灵活就业人员和无雇工的个体工商户达到法定退休年龄前缴费费率为7.5%（不含生育保险）。</w:t>
      </w:r>
    </w:p>
    <w:p w14:paraId="5C8A17DF">
      <w:pPr>
        <w:keepNext w:val="0"/>
        <w:keepLines w:val="0"/>
        <w:pageBreakBefore w:val="0"/>
        <w:widowControl w:val="0"/>
        <w:kinsoku/>
        <w:overflowPunct/>
        <w:topLinePunct w:val="0"/>
        <w:autoSpaceDE/>
        <w:autoSpaceDN/>
        <w:bidi w:val="0"/>
        <w:snapToGrid w:val="0"/>
        <w:spacing w:line="576" w:lineRule="exact"/>
        <w:ind w:firstLine="600" w:firstLineChars="200"/>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bCs/>
          <w:sz w:val="30"/>
          <w:szCs w:val="30"/>
        </w:rPr>
        <w:t>（</w:t>
      </w:r>
      <w:r>
        <w:rPr>
          <w:rFonts w:hint="default" w:ascii="Times New Roman" w:hAnsi="Times New Roman" w:eastAsia="方正仿宋_GBK" w:cs="Times New Roman"/>
          <w:bCs/>
          <w:sz w:val="30"/>
          <w:szCs w:val="30"/>
          <w:lang w:val="en-US" w:eastAsia="zh-CN"/>
        </w:rPr>
        <w:t>四</w:t>
      </w:r>
      <w:r>
        <w:rPr>
          <w:rFonts w:hint="default" w:ascii="Times New Roman" w:hAnsi="Times New Roman" w:eastAsia="方正仿宋_GBK" w:cs="Times New Roman"/>
          <w:bCs/>
          <w:sz w:val="30"/>
          <w:szCs w:val="30"/>
        </w:rPr>
        <w:t>）达到法定退休年龄后仍未满规定缴费年限的，缴费费率为5.5%（不含生育保险，可选择一次性缴费）。</w:t>
      </w:r>
    </w:p>
    <w:p w14:paraId="63ED1802">
      <w:pPr>
        <w:keepNext w:val="0"/>
        <w:keepLines w:val="0"/>
        <w:pageBreakBefore w:val="0"/>
        <w:widowControl w:val="0"/>
        <w:kinsoku/>
        <w:overflowPunct/>
        <w:topLinePunct w:val="0"/>
        <w:autoSpaceDE/>
        <w:autoSpaceDN/>
        <w:bidi w:val="0"/>
        <w:snapToGrid w:val="0"/>
        <w:spacing w:line="576" w:lineRule="exact"/>
        <w:ind w:firstLine="600" w:firstLineChars="200"/>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lang w:bidi="ar"/>
        </w:rPr>
        <w:t>本通知</w:t>
      </w:r>
      <w:r>
        <w:rPr>
          <w:rFonts w:hint="default" w:ascii="Times New Roman" w:hAnsi="Times New Roman" w:eastAsia="方正仿宋_GBK" w:cs="Times New Roman"/>
          <w:sz w:val="30"/>
          <w:szCs w:val="30"/>
        </w:rPr>
        <w:t>从</w:t>
      </w:r>
      <w:r>
        <w:rPr>
          <w:rFonts w:hint="default" w:ascii="Times New Roman" w:hAnsi="Times New Roman" w:eastAsia="方正仿宋_GBK" w:cs="Times New Roman"/>
          <w:sz w:val="30"/>
          <w:szCs w:val="30"/>
          <w:lang w:val="en-US" w:eastAsia="zh-CN"/>
        </w:rPr>
        <w:t>2026</w:t>
      </w:r>
      <w:r>
        <w:rPr>
          <w:rFonts w:hint="default" w:ascii="Times New Roman" w:hAnsi="Times New Roman" w:eastAsia="方正仿宋_GBK" w:cs="Times New Roman"/>
          <w:sz w:val="30"/>
          <w:szCs w:val="30"/>
        </w:rPr>
        <w:t>年1月1日起执行，有效期1年</w:t>
      </w:r>
      <w:r>
        <w:rPr>
          <w:rFonts w:hint="default" w:ascii="Times New Roman" w:hAnsi="Times New Roman" w:eastAsia="方正仿宋_GBK" w:cs="Times New Roman"/>
          <w:sz w:val="30"/>
          <w:szCs w:val="30"/>
          <w:lang w:bidi="ar"/>
        </w:rPr>
        <w:t>。国家和省有新规定时从其规定执行。</w:t>
      </w:r>
    </w:p>
    <w:p w14:paraId="181FF20F">
      <w:pPr>
        <w:keepNext w:val="0"/>
        <w:keepLines w:val="0"/>
        <w:pageBreakBefore w:val="0"/>
        <w:widowControl w:val="0"/>
        <w:kinsoku/>
        <w:overflowPunct/>
        <w:topLinePunct w:val="0"/>
        <w:autoSpaceDE/>
        <w:autoSpaceDN/>
        <w:bidi w:val="0"/>
        <w:adjustRightInd w:val="0"/>
        <w:snapToGrid w:val="0"/>
        <w:spacing w:line="576" w:lineRule="exact"/>
        <w:jc w:val="left"/>
        <w:textAlignment w:val="auto"/>
        <w:rPr>
          <w:rFonts w:hint="default" w:ascii="Times New Roman" w:hAnsi="Times New Roman" w:eastAsia="方正仿宋_GBK" w:cs="Times New Roman"/>
          <w:sz w:val="30"/>
          <w:szCs w:val="30"/>
          <w:lang w:bidi="ar"/>
        </w:rPr>
      </w:pPr>
    </w:p>
    <w:p w14:paraId="1D1DC25E">
      <w:pPr>
        <w:keepNext w:val="0"/>
        <w:keepLines w:val="0"/>
        <w:pageBreakBefore w:val="0"/>
        <w:widowControl w:val="0"/>
        <w:kinsoku/>
        <w:overflowPunct/>
        <w:topLinePunct w:val="0"/>
        <w:autoSpaceDE/>
        <w:autoSpaceDN/>
        <w:bidi w:val="0"/>
        <w:adjustRightInd w:val="0"/>
        <w:snapToGrid w:val="0"/>
        <w:spacing w:line="576" w:lineRule="exact"/>
        <w:jc w:val="left"/>
        <w:textAlignment w:val="auto"/>
        <w:rPr>
          <w:rFonts w:hint="default" w:ascii="Times New Roman" w:hAnsi="Times New Roman" w:eastAsia="方正仿宋_GBK" w:cs="Times New Roman"/>
          <w:sz w:val="30"/>
          <w:szCs w:val="30"/>
          <w:lang w:bidi="ar"/>
        </w:rPr>
      </w:pPr>
    </w:p>
    <w:p w14:paraId="283257BC">
      <w:pPr>
        <w:keepNext w:val="0"/>
        <w:keepLines w:val="0"/>
        <w:pageBreakBefore w:val="0"/>
        <w:widowControl w:val="0"/>
        <w:kinsoku/>
        <w:overflowPunct/>
        <w:topLinePunct w:val="0"/>
        <w:autoSpaceDE/>
        <w:autoSpaceDN/>
        <w:bidi w:val="0"/>
        <w:adjustRightInd w:val="0"/>
        <w:snapToGrid w:val="0"/>
        <w:spacing w:line="576" w:lineRule="exact"/>
        <w:jc w:val="left"/>
        <w:textAlignment w:val="auto"/>
        <w:rPr>
          <w:rFonts w:hint="default" w:ascii="Times New Roman" w:hAnsi="Times New Roman" w:eastAsia="方正仿宋_GBK" w:cs="Times New Roman"/>
          <w:sz w:val="30"/>
          <w:szCs w:val="30"/>
          <w:lang w:bidi="ar"/>
        </w:rPr>
      </w:pPr>
    </w:p>
    <w:p w14:paraId="588F5770">
      <w:pPr>
        <w:keepNext w:val="0"/>
        <w:keepLines w:val="0"/>
        <w:pageBreakBefore w:val="0"/>
        <w:widowControl w:val="0"/>
        <w:kinsoku/>
        <w:wordWrap w:val="0"/>
        <w:overflowPunct/>
        <w:topLinePunct w:val="0"/>
        <w:autoSpaceDE/>
        <w:autoSpaceDN/>
        <w:bidi w:val="0"/>
        <w:adjustRightInd w:val="0"/>
        <w:snapToGrid w:val="0"/>
        <w:spacing w:line="576" w:lineRule="exact"/>
        <w:ind w:firstLine="1050" w:firstLineChars="350"/>
        <w:jc w:val="right"/>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lang w:bidi="ar"/>
        </w:rPr>
        <w:t xml:space="preserve">江门市医疗保障局          江门市财政局          </w:t>
      </w:r>
    </w:p>
    <w:p w14:paraId="11FD2452">
      <w:pPr>
        <w:keepNext w:val="0"/>
        <w:keepLines w:val="0"/>
        <w:pageBreakBefore w:val="0"/>
        <w:widowControl w:val="0"/>
        <w:kinsoku/>
        <w:overflowPunct/>
        <w:topLinePunct w:val="0"/>
        <w:autoSpaceDE/>
        <w:autoSpaceDN/>
        <w:bidi w:val="0"/>
        <w:adjustRightInd w:val="0"/>
        <w:snapToGrid w:val="0"/>
        <w:spacing w:line="576" w:lineRule="exact"/>
        <w:textAlignment w:val="auto"/>
        <w:rPr>
          <w:rFonts w:hint="default" w:ascii="Times New Roman" w:hAnsi="Times New Roman" w:eastAsia="方正仿宋_GBK" w:cs="Times New Roman"/>
          <w:sz w:val="30"/>
          <w:szCs w:val="30"/>
          <w:lang w:bidi="ar"/>
        </w:rPr>
      </w:pPr>
    </w:p>
    <w:p w14:paraId="5C7772BE">
      <w:pPr>
        <w:keepNext w:val="0"/>
        <w:keepLines w:val="0"/>
        <w:pageBreakBefore w:val="0"/>
        <w:widowControl w:val="0"/>
        <w:kinsoku/>
        <w:overflowPunct/>
        <w:topLinePunct w:val="0"/>
        <w:autoSpaceDE/>
        <w:autoSpaceDN/>
        <w:bidi w:val="0"/>
        <w:adjustRightInd w:val="0"/>
        <w:snapToGrid w:val="0"/>
        <w:spacing w:line="576" w:lineRule="exact"/>
        <w:textAlignment w:val="auto"/>
        <w:rPr>
          <w:rFonts w:hint="default" w:ascii="Times New Roman" w:hAnsi="Times New Roman" w:eastAsia="方正仿宋_GBK" w:cs="Times New Roman"/>
          <w:sz w:val="30"/>
          <w:szCs w:val="30"/>
          <w:lang w:bidi="ar"/>
        </w:rPr>
      </w:pPr>
    </w:p>
    <w:p w14:paraId="19EE48B3">
      <w:pPr>
        <w:keepNext w:val="0"/>
        <w:keepLines w:val="0"/>
        <w:pageBreakBefore w:val="0"/>
        <w:widowControl w:val="0"/>
        <w:kinsoku/>
        <w:overflowPunct/>
        <w:topLinePunct w:val="0"/>
        <w:autoSpaceDE/>
        <w:autoSpaceDN/>
        <w:bidi w:val="0"/>
        <w:adjustRightInd w:val="0"/>
        <w:snapToGrid w:val="0"/>
        <w:spacing w:line="576" w:lineRule="exact"/>
        <w:textAlignment w:val="auto"/>
        <w:rPr>
          <w:rFonts w:hint="default" w:ascii="Times New Roman" w:hAnsi="Times New Roman" w:eastAsia="方正仿宋_GBK" w:cs="Times New Roman"/>
          <w:sz w:val="30"/>
          <w:szCs w:val="30"/>
          <w:lang w:bidi="ar"/>
        </w:rPr>
      </w:pPr>
    </w:p>
    <w:p w14:paraId="1C18ADA6">
      <w:pPr>
        <w:keepNext w:val="0"/>
        <w:keepLines w:val="0"/>
        <w:pageBreakBefore w:val="0"/>
        <w:widowControl w:val="0"/>
        <w:kinsoku/>
        <w:wordWrap w:val="0"/>
        <w:overflowPunct/>
        <w:topLinePunct w:val="0"/>
        <w:autoSpaceDE/>
        <w:autoSpaceDN/>
        <w:bidi w:val="0"/>
        <w:adjustRightInd w:val="0"/>
        <w:snapToGrid w:val="0"/>
        <w:spacing w:line="576" w:lineRule="exact"/>
        <w:ind w:firstLine="150" w:firstLineChars="50"/>
        <w:jc w:val="right"/>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lang w:bidi="ar"/>
        </w:rPr>
        <w:t xml:space="preserve">国家税务总局江门市税务局    </w:t>
      </w:r>
    </w:p>
    <w:p w14:paraId="4F9B0153">
      <w:pPr>
        <w:keepNext w:val="0"/>
        <w:keepLines w:val="0"/>
        <w:pageBreakBefore w:val="0"/>
        <w:widowControl w:val="0"/>
        <w:kinsoku/>
        <w:wordWrap w:val="0"/>
        <w:overflowPunct/>
        <w:topLinePunct w:val="0"/>
        <w:autoSpaceDE/>
        <w:autoSpaceDN/>
        <w:bidi w:val="0"/>
        <w:adjustRightInd w:val="0"/>
        <w:snapToGrid w:val="0"/>
        <w:spacing w:line="576" w:lineRule="exact"/>
        <w:jc w:val="right"/>
        <w:textAlignment w:val="auto"/>
        <w:rPr>
          <w:rFonts w:hint="default" w:ascii="Times New Roman" w:hAnsi="Times New Roman" w:eastAsia="方正仿宋_GBK" w:cs="Times New Roman"/>
          <w:sz w:val="30"/>
          <w:szCs w:val="30"/>
          <w:lang w:bidi="ar"/>
        </w:rPr>
      </w:pPr>
      <w:r>
        <w:rPr>
          <w:rFonts w:hint="default" w:ascii="Times New Roman" w:hAnsi="Times New Roman" w:eastAsia="方正仿宋_GBK" w:cs="Times New Roman"/>
          <w:sz w:val="30"/>
          <w:szCs w:val="30"/>
          <w:lang w:bidi="ar"/>
        </w:rPr>
        <w:t xml:space="preserve">                   202</w:t>
      </w:r>
      <w:r>
        <w:rPr>
          <w:rFonts w:hint="default" w:ascii="Times New Roman" w:hAnsi="Times New Roman" w:eastAsia="方正仿宋_GBK" w:cs="Times New Roman"/>
          <w:sz w:val="30"/>
          <w:szCs w:val="30"/>
          <w:lang w:val="en-US" w:eastAsia="zh-CN" w:bidi="ar"/>
        </w:rPr>
        <w:t>5</w:t>
      </w:r>
      <w:r>
        <w:rPr>
          <w:rFonts w:hint="default" w:ascii="Times New Roman" w:hAnsi="Times New Roman" w:eastAsia="方正仿宋_GBK" w:cs="Times New Roman"/>
          <w:sz w:val="30"/>
          <w:szCs w:val="30"/>
          <w:lang w:bidi="ar"/>
        </w:rPr>
        <w:t>年</w:t>
      </w:r>
      <w:r>
        <w:rPr>
          <w:rFonts w:hint="default" w:ascii="Times New Roman" w:hAnsi="Times New Roman" w:eastAsia="方正仿宋_GBK" w:cs="Times New Roman"/>
          <w:sz w:val="30"/>
          <w:szCs w:val="30"/>
          <w:lang w:val="en-US" w:eastAsia="zh-CN" w:bidi="ar"/>
        </w:rPr>
        <w:t xml:space="preserve">  </w:t>
      </w:r>
      <w:r>
        <w:rPr>
          <w:rFonts w:hint="default" w:ascii="Times New Roman" w:hAnsi="Times New Roman" w:eastAsia="方正仿宋_GBK" w:cs="Times New Roman"/>
          <w:sz w:val="30"/>
          <w:szCs w:val="30"/>
          <w:lang w:bidi="ar"/>
        </w:rPr>
        <w:t>月</w:t>
      </w:r>
      <w:r>
        <w:rPr>
          <w:rFonts w:hint="default" w:ascii="Times New Roman" w:hAnsi="Times New Roman" w:eastAsia="方正仿宋_GBK" w:cs="Times New Roman"/>
          <w:sz w:val="30"/>
          <w:szCs w:val="30"/>
          <w:lang w:val="en-US" w:eastAsia="zh-CN" w:bidi="ar"/>
        </w:rPr>
        <w:t xml:space="preserve">  </w:t>
      </w:r>
      <w:r>
        <w:rPr>
          <w:rFonts w:hint="default" w:ascii="Times New Roman" w:hAnsi="Times New Roman" w:eastAsia="方正仿宋_GBK" w:cs="Times New Roman"/>
          <w:sz w:val="30"/>
          <w:szCs w:val="30"/>
          <w:lang w:bidi="ar"/>
        </w:rPr>
        <w:t xml:space="preserve">日        </w:t>
      </w:r>
    </w:p>
    <w:p w14:paraId="397A5186">
      <w:pPr>
        <w:adjustRightInd w:val="0"/>
        <w:snapToGrid w:val="0"/>
        <w:spacing w:line="520" w:lineRule="exact"/>
        <w:jc w:val="right"/>
        <w:rPr>
          <w:rFonts w:hint="default" w:ascii="Times New Roman" w:hAnsi="Times New Roman" w:eastAsia="方正仿宋_GBK" w:cs="Times New Roman"/>
          <w:sz w:val="30"/>
          <w:szCs w:val="30"/>
          <w:lang w:bidi="ar"/>
        </w:rPr>
      </w:pPr>
    </w:p>
    <w:p w14:paraId="5E93A2B7">
      <w:pPr>
        <w:adjustRightInd w:val="0"/>
        <w:snapToGrid w:val="0"/>
        <w:spacing w:line="520" w:lineRule="exact"/>
        <w:jc w:val="right"/>
        <w:rPr>
          <w:rFonts w:hint="default" w:ascii="Times New Roman" w:hAnsi="Times New Roman" w:eastAsia="方正仿宋_GBK" w:cs="Times New Roman"/>
          <w:sz w:val="30"/>
          <w:szCs w:val="30"/>
          <w:lang w:bidi="ar"/>
        </w:rPr>
      </w:pPr>
    </w:p>
    <w:p w14:paraId="379EB869">
      <w:pPr>
        <w:adjustRightInd w:val="0"/>
        <w:snapToGrid w:val="0"/>
        <w:spacing w:line="520" w:lineRule="exact"/>
        <w:jc w:val="right"/>
        <w:rPr>
          <w:rFonts w:hint="default" w:ascii="Times New Roman" w:hAnsi="Times New Roman" w:eastAsia="方正仿宋_GBK" w:cs="Times New Roman"/>
          <w:sz w:val="30"/>
          <w:szCs w:val="30"/>
          <w:lang w:bidi="ar"/>
        </w:rPr>
      </w:pPr>
    </w:p>
    <w:p w14:paraId="600904D0">
      <w:pPr>
        <w:adjustRightInd w:val="0"/>
        <w:snapToGrid w:val="0"/>
        <w:spacing w:line="520" w:lineRule="exact"/>
        <w:jc w:val="right"/>
        <w:rPr>
          <w:rFonts w:hint="default" w:ascii="Times New Roman" w:hAnsi="Times New Roman" w:eastAsia="方正仿宋_GBK" w:cs="Times New Roman"/>
          <w:sz w:val="30"/>
          <w:szCs w:val="30"/>
          <w:lang w:bidi="ar"/>
        </w:rPr>
      </w:pPr>
    </w:p>
    <w:p w14:paraId="750E3F0F">
      <w:pPr>
        <w:adjustRightInd w:val="0"/>
        <w:snapToGrid w:val="0"/>
        <w:spacing w:line="520" w:lineRule="exact"/>
        <w:jc w:val="right"/>
        <w:rPr>
          <w:rFonts w:hint="default" w:ascii="Times New Roman" w:hAnsi="Times New Roman" w:eastAsia="方正仿宋_GBK" w:cs="Times New Roman"/>
          <w:sz w:val="30"/>
          <w:szCs w:val="30"/>
          <w:lang w:bidi="ar"/>
        </w:rPr>
      </w:pPr>
    </w:p>
    <w:p w14:paraId="520592E0">
      <w:pPr>
        <w:adjustRightInd w:val="0"/>
        <w:snapToGrid w:val="0"/>
        <w:spacing w:line="520" w:lineRule="exact"/>
        <w:jc w:val="right"/>
        <w:rPr>
          <w:rFonts w:hint="default" w:ascii="Times New Roman" w:hAnsi="Times New Roman" w:eastAsia="方正仿宋_GBK" w:cs="Times New Roman"/>
          <w:sz w:val="30"/>
          <w:szCs w:val="30"/>
          <w:lang w:bidi="ar"/>
        </w:rPr>
      </w:pPr>
    </w:p>
    <w:p w14:paraId="7C431B0E">
      <w:pPr>
        <w:adjustRightInd w:val="0"/>
        <w:snapToGrid w:val="0"/>
        <w:spacing w:line="520" w:lineRule="exact"/>
        <w:jc w:val="right"/>
        <w:rPr>
          <w:rFonts w:hint="default" w:ascii="Times New Roman" w:hAnsi="Times New Roman" w:eastAsia="方正仿宋_GBK" w:cs="Times New Roman"/>
          <w:sz w:val="30"/>
          <w:szCs w:val="30"/>
          <w:lang w:bidi="ar"/>
        </w:rPr>
      </w:pPr>
    </w:p>
    <w:p w14:paraId="05A0EB85">
      <w:pPr>
        <w:adjustRightInd w:val="0"/>
        <w:snapToGrid w:val="0"/>
        <w:spacing w:line="520" w:lineRule="exact"/>
        <w:jc w:val="right"/>
        <w:rPr>
          <w:rFonts w:hint="default" w:ascii="Times New Roman" w:hAnsi="Times New Roman" w:eastAsia="方正仿宋_GBK" w:cs="Times New Roman"/>
          <w:sz w:val="30"/>
          <w:szCs w:val="30"/>
          <w:lang w:bidi="ar"/>
        </w:rPr>
      </w:pPr>
    </w:p>
    <w:p w14:paraId="1D339317">
      <w:pPr>
        <w:adjustRightInd w:val="0"/>
        <w:snapToGrid w:val="0"/>
        <w:spacing w:line="520" w:lineRule="exact"/>
        <w:jc w:val="right"/>
        <w:rPr>
          <w:rFonts w:hint="default" w:ascii="Times New Roman" w:hAnsi="Times New Roman" w:eastAsia="方正仿宋_GBK" w:cs="Times New Roman"/>
          <w:sz w:val="30"/>
          <w:szCs w:val="30"/>
          <w:lang w:bidi="ar"/>
        </w:rPr>
      </w:pPr>
    </w:p>
    <w:p w14:paraId="398659AA">
      <w:pPr>
        <w:adjustRightInd w:val="0"/>
        <w:snapToGrid w:val="0"/>
        <w:spacing w:line="520" w:lineRule="exact"/>
        <w:jc w:val="right"/>
        <w:rPr>
          <w:rFonts w:hint="default" w:ascii="Times New Roman" w:hAnsi="Times New Roman" w:eastAsia="方正仿宋_GBK" w:cs="Times New Roman"/>
          <w:sz w:val="30"/>
          <w:szCs w:val="30"/>
          <w:lang w:bidi="ar"/>
        </w:rPr>
      </w:pPr>
    </w:p>
    <w:p w14:paraId="67B3C219">
      <w:pPr>
        <w:adjustRightInd w:val="0"/>
        <w:snapToGrid w:val="0"/>
        <w:spacing w:line="520" w:lineRule="exact"/>
        <w:jc w:val="right"/>
        <w:rPr>
          <w:rFonts w:hint="default" w:ascii="Times New Roman" w:hAnsi="Times New Roman" w:eastAsia="方正仿宋_GBK" w:cs="Times New Roman"/>
          <w:sz w:val="30"/>
          <w:szCs w:val="30"/>
          <w:lang w:bidi="ar"/>
        </w:rPr>
      </w:pPr>
    </w:p>
    <w:p w14:paraId="1F4385E2">
      <w:pPr>
        <w:pStyle w:val="6"/>
        <w:adjustRightInd w:val="0"/>
        <w:snapToGrid w:val="0"/>
        <w:spacing w:line="520" w:lineRule="exact"/>
        <w:ind w:firstLine="300" w:firstLineChars="100"/>
        <w:rPr>
          <w:rFonts w:hint="default" w:ascii="Times New Roman" w:hAnsi="Times New Roman" w:eastAsia="方正仿宋_GBK" w:cs="Times New Roman"/>
          <w:sz w:val="30"/>
          <w:szCs w:val="30"/>
        </w:rPr>
      </w:pPr>
    </w:p>
    <w:sectPr>
      <w:footerReference r:id="rId7" w:type="first"/>
      <w:headerReference r:id="rId3" w:type="default"/>
      <w:footerReference r:id="rId5" w:type="default"/>
      <w:headerReference r:id="rId4" w:type="even"/>
      <w:footerReference r:id="rId6" w:type="even"/>
      <w:pgSz w:w="11906" w:h="16838"/>
      <w:pgMar w:top="2098" w:right="1474" w:bottom="1984" w:left="1587" w:header="851" w:footer="992" w:gutter="0"/>
      <w:pgNumType w:fmt="numberInDash"/>
      <w:cols w:space="720" w:num="1"/>
      <w:titlePg/>
      <w:docGrid w:type="lines" w:linePitch="318" w:charSpace="121"/>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大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78BE5">
    <w:pPr>
      <w:pStyle w:val="8"/>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30682">
    <w:pPr>
      <w:pStyle w:val="8"/>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67520">
    <w:pPr>
      <w:pStyle w:val="8"/>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1 -</w:t>
    </w:r>
    <w:r>
      <w:rPr>
        <w:rFonts w:ascii="宋体" w:hAnsi="宋体"/>
        <w:sz w:val="28"/>
        <w:szCs w:val="28"/>
      </w:rPr>
      <w:fldChar w:fldCharType="end"/>
    </w:r>
  </w:p>
  <w:p w14:paraId="07086850">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017C5">
    <w:pPr>
      <w:pStyle w:val="9"/>
      <w:pBdr>
        <w:bottom w:val="none" w:color="auto" w:sz="0" w:space="0"/>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E4E63">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evenAndOddHeaders w:val="1"/>
  <w:drawingGridHorizontalSpacing w:val="211"/>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mI0MDc4N2E0ZjQ2NzdhMmIwNDFkZGEzMDMwYWVhYmEifQ=="/>
  </w:docVars>
  <w:rsids>
    <w:rsidRoot w:val="0010182F"/>
    <w:rsid w:val="0001330A"/>
    <w:rsid w:val="00031EDE"/>
    <w:rsid w:val="00040E2D"/>
    <w:rsid w:val="00044AA6"/>
    <w:rsid w:val="00052B43"/>
    <w:rsid w:val="000612F0"/>
    <w:rsid w:val="00063B3C"/>
    <w:rsid w:val="000670F2"/>
    <w:rsid w:val="00071DA9"/>
    <w:rsid w:val="00072B1F"/>
    <w:rsid w:val="00074C46"/>
    <w:rsid w:val="00075E13"/>
    <w:rsid w:val="000D3336"/>
    <w:rsid w:val="000D34EF"/>
    <w:rsid w:val="000E463F"/>
    <w:rsid w:val="000E7568"/>
    <w:rsid w:val="000F6309"/>
    <w:rsid w:val="000F7DA6"/>
    <w:rsid w:val="0010182F"/>
    <w:rsid w:val="0010677E"/>
    <w:rsid w:val="001079C5"/>
    <w:rsid w:val="00112246"/>
    <w:rsid w:val="001243DF"/>
    <w:rsid w:val="00131CAD"/>
    <w:rsid w:val="00132B57"/>
    <w:rsid w:val="001349D9"/>
    <w:rsid w:val="0014045C"/>
    <w:rsid w:val="00142D0E"/>
    <w:rsid w:val="001445CA"/>
    <w:rsid w:val="00144FB0"/>
    <w:rsid w:val="00152617"/>
    <w:rsid w:val="00162AEB"/>
    <w:rsid w:val="00166CE0"/>
    <w:rsid w:val="00167972"/>
    <w:rsid w:val="00176294"/>
    <w:rsid w:val="00177E15"/>
    <w:rsid w:val="0018108E"/>
    <w:rsid w:val="001932E3"/>
    <w:rsid w:val="00196914"/>
    <w:rsid w:val="00197A50"/>
    <w:rsid w:val="001A16BF"/>
    <w:rsid w:val="001A5072"/>
    <w:rsid w:val="001B0DC1"/>
    <w:rsid w:val="001B3A54"/>
    <w:rsid w:val="001B3E83"/>
    <w:rsid w:val="001C7684"/>
    <w:rsid w:val="001D5C24"/>
    <w:rsid w:val="001D6C0F"/>
    <w:rsid w:val="001E31F0"/>
    <w:rsid w:val="001F1F23"/>
    <w:rsid w:val="001F465E"/>
    <w:rsid w:val="001F5F3D"/>
    <w:rsid w:val="001F63A2"/>
    <w:rsid w:val="00202932"/>
    <w:rsid w:val="0020421C"/>
    <w:rsid w:val="0020728B"/>
    <w:rsid w:val="00211625"/>
    <w:rsid w:val="002146DE"/>
    <w:rsid w:val="002168E2"/>
    <w:rsid w:val="00220F8C"/>
    <w:rsid w:val="0022285C"/>
    <w:rsid w:val="0023151C"/>
    <w:rsid w:val="00235CEE"/>
    <w:rsid w:val="00257A43"/>
    <w:rsid w:val="00257B46"/>
    <w:rsid w:val="00270A45"/>
    <w:rsid w:val="00275683"/>
    <w:rsid w:val="00290033"/>
    <w:rsid w:val="002B04D2"/>
    <w:rsid w:val="002B1584"/>
    <w:rsid w:val="002B16AD"/>
    <w:rsid w:val="002B1E87"/>
    <w:rsid w:val="002B562A"/>
    <w:rsid w:val="002D0BF3"/>
    <w:rsid w:val="002D36A8"/>
    <w:rsid w:val="002E300D"/>
    <w:rsid w:val="002F4365"/>
    <w:rsid w:val="002F51B5"/>
    <w:rsid w:val="003039D8"/>
    <w:rsid w:val="00311B67"/>
    <w:rsid w:val="00323E14"/>
    <w:rsid w:val="003357F8"/>
    <w:rsid w:val="003448D1"/>
    <w:rsid w:val="00345A3A"/>
    <w:rsid w:val="00351C2E"/>
    <w:rsid w:val="00353362"/>
    <w:rsid w:val="00360729"/>
    <w:rsid w:val="00366EBB"/>
    <w:rsid w:val="00370593"/>
    <w:rsid w:val="0037339A"/>
    <w:rsid w:val="0037386B"/>
    <w:rsid w:val="00374EC6"/>
    <w:rsid w:val="00375902"/>
    <w:rsid w:val="0037617C"/>
    <w:rsid w:val="00376C0E"/>
    <w:rsid w:val="00382AF1"/>
    <w:rsid w:val="003860CA"/>
    <w:rsid w:val="003A2E10"/>
    <w:rsid w:val="003A5917"/>
    <w:rsid w:val="003A5BC2"/>
    <w:rsid w:val="003A7AFF"/>
    <w:rsid w:val="003B2E38"/>
    <w:rsid w:val="003B4B4A"/>
    <w:rsid w:val="003C54C5"/>
    <w:rsid w:val="003D6BA3"/>
    <w:rsid w:val="003E37B5"/>
    <w:rsid w:val="003E5F32"/>
    <w:rsid w:val="003F03AF"/>
    <w:rsid w:val="003F2D5B"/>
    <w:rsid w:val="00411F1E"/>
    <w:rsid w:val="0041693F"/>
    <w:rsid w:val="00434DCA"/>
    <w:rsid w:val="00435DAF"/>
    <w:rsid w:val="0043650B"/>
    <w:rsid w:val="00441578"/>
    <w:rsid w:val="004429BB"/>
    <w:rsid w:val="00444C61"/>
    <w:rsid w:val="00445225"/>
    <w:rsid w:val="00452D30"/>
    <w:rsid w:val="004540B9"/>
    <w:rsid w:val="004624C9"/>
    <w:rsid w:val="00472273"/>
    <w:rsid w:val="00474C9B"/>
    <w:rsid w:val="00476A55"/>
    <w:rsid w:val="00485AC8"/>
    <w:rsid w:val="00486BDA"/>
    <w:rsid w:val="004A06F3"/>
    <w:rsid w:val="004A6B56"/>
    <w:rsid w:val="004B4DE8"/>
    <w:rsid w:val="004C0351"/>
    <w:rsid w:val="004C36C5"/>
    <w:rsid w:val="004C4406"/>
    <w:rsid w:val="004C44E7"/>
    <w:rsid w:val="004D2230"/>
    <w:rsid w:val="004D6CEF"/>
    <w:rsid w:val="004E53B5"/>
    <w:rsid w:val="004E6965"/>
    <w:rsid w:val="004F27CF"/>
    <w:rsid w:val="004F4CD7"/>
    <w:rsid w:val="00503653"/>
    <w:rsid w:val="00517610"/>
    <w:rsid w:val="00520A04"/>
    <w:rsid w:val="00520EBD"/>
    <w:rsid w:val="0052165C"/>
    <w:rsid w:val="00527890"/>
    <w:rsid w:val="0053067A"/>
    <w:rsid w:val="00535B35"/>
    <w:rsid w:val="00537858"/>
    <w:rsid w:val="00537C12"/>
    <w:rsid w:val="00542A2D"/>
    <w:rsid w:val="00555AA0"/>
    <w:rsid w:val="005568C6"/>
    <w:rsid w:val="00565B5A"/>
    <w:rsid w:val="005674E6"/>
    <w:rsid w:val="00576F60"/>
    <w:rsid w:val="005877A8"/>
    <w:rsid w:val="005944C2"/>
    <w:rsid w:val="00597E90"/>
    <w:rsid w:val="005A6A46"/>
    <w:rsid w:val="005B6404"/>
    <w:rsid w:val="005B6EF8"/>
    <w:rsid w:val="005C3CCF"/>
    <w:rsid w:val="005C543E"/>
    <w:rsid w:val="005D0E49"/>
    <w:rsid w:val="005D2043"/>
    <w:rsid w:val="005D767B"/>
    <w:rsid w:val="005D7CE5"/>
    <w:rsid w:val="005E1DB2"/>
    <w:rsid w:val="005E5A34"/>
    <w:rsid w:val="005E7C02"/>
    <w:rsid w:val="005F0CB4"/>
    <w:rsid w:val="0060580D"/>
    <w:rsid w:val="00621D6B"/>
    <w:rsid w:val="00622743"/>
    <w:rsid w:val="006245D1"/>
    <w:rsid w:val="00626E8C"/>
    <w:rsid w:val="00641277"/>
    <w:rsid w:val="006424B6"/>
    <w:rsid w:val="006514EB"/>
    <w:rsid w:val="0065156A"/>
    <w:rsid w:val="006575F5"/>
    <w:rsid w:val="0066086E"/>
    <w:rsid w:val="006651D2"/>
    <w:rsid w:val="00665852"/>
    <w:rsid w:val="0068132A"/>
    <w:rsid w:val="00684B6C"/>
    <w:rsid w:val="006866EB"/>
    <w:rsid w:val="00692E99"/>
    <w:rsid w:val="00695D0D"/>
    <w:rsid w:val="006962DF"/>
    <w:rsid w:val="006971C5"/>
    <w:rsid w:val="006A229B"/>
    <w:rsid w:val="006A4C46"/>
    <w:rsid w:val="006B063F"/>
    <w:rsid w:val="006C2FED"/>
    <w:rsid w:val="006C371C"/>
    <w:rsid w:val="006C55F0"/>
    <w:rsid w:val="006C62B5"/>
    <w:rsid w:val="006D5911"/>
    <w:rsid w:val="006D7117"/>
    <w:rsid w:val="006E1F4B"/>
    <w:rsid w:val="006E2D2E"/>
    <w:rsid w:val="006E5576"/>
    <w:rsid w:val="006F2F63"/>
    <w:rsid w:val="006F32E8"/>
    <w:rsid w:val="006F3BB1"/>
    <w:rsid w:val="006F4CE6"/>
    <w:rsid w:val="006F7FF5"/>
    <w:rsid w:val="00702364"/>
    <w:rsid w:val="00707290"/>
    <w:rsid w:val="007156CF"/>
    <w:rsid w:val="00725685"/>
    <w:rsid w:val="0072686A"/>
    <w:rsid w:val="00727265"/>
    <w:rsid w:val="00732725"/>
    <w:rsid w:val="007355D4"/>
    <w:rsid w:val="0075061B"/>
    <w:rsid w:val="007507D8"/>
    <w:rsid w:val="00755DFB"/>
    <w:rsid w:val="00765EAF"/>
    <w:rsid w:val="00766BA7"/>
    <w:rsid w:val="00770169"/>
    <w:rsid w:val="00771A6D"/>
    <w:rsid w:val="0077518C"/>
    <w:rsid w:val="00776F41"/>
    <w:rsid w:val="00780A03"/>
    <w:rsid w:val="007879E5"/>
    <w:rsid w:val="00793E8C"/>
    <w:rsid w:val="007945FD"/>
    <w:rsid w:val="0079657B"/>
    <w:rsid w:val="00797B08"/>
    <w:rsid w:val="00797FEE"/>
    <w:rsid w:val="007A09BE"/>
    <w:rsid w:val="007A1E72"/>
    <w:rsid w:val="007A451B"/>
    <w:rsid w:val="007B6085"/>
    <w:rsid w:val="007C0BE9"/>
    <w:rsid w:val="007C3B62"/>
    <w:rsid w:val="007D4067"/>
    <w:rsid w:val="007F2062"/>
    <w:rsid w:val="007F5203"/>
    <w:rsid w:val="007F7A78"/>
    <w:rsid w:val="00804B74"/>
    <w:rsid w:val="00807795"/>
    <w:rsid w:val="0081294F"/>
    <w:rsid w:val="00816A66"/>
    <w:rsid w:val="00827FB7"/>
    <w:rsid w:val="00835784"/>
    <w:rsid w:val="0083656B"/>
    <w:rsid w:val="00841D2C"/>
    <w:rsid w:val="00842A2A"/>
    <w:rsid w:val="0084667F"/>
    <w:rsid w:val="00850693"/>
    <w:rsid w:val="00854007"/>
    <w:rsid w:val="008725EE"/>
    <w:rsid w:val="00875212"/>
    <w:rsid w:val="008875A7"/>
    <w:rsid w:val="00890386"/>
    <w:rsid w:val="00892103"/>
    <w:rsid w:val="008925C5"/>
    <w:rsid w:val="00893076"/>
    <w:rsid w:val="008A2B16"/>
    <w:rsid w:val="008A3AD2"/>
    <w:rsid w:val="008B04E6"/>
    <w:rsid w:val="008B28A3"/>
    <w:rsid w:val="008C4674"/>
    <w:rsid w:val="008E197D"/>
    <w:rsid w:val="008F0C1E"/>
    <w:rsid w:val="008F504E"/>
    <w:rsid w:val="00900692"/>
    <w:rsid w:val="009043D8"/>
    <w:rsid w:val="009056CA"/>
    <w:rsid w:val="00917D11"/>
    <w:rsid w:val="009225FD"/>
    <w:rsid w:val="00930E35"/>
    <w:rsid w:val="00931308"/>
    <w:rsid w:val="00933A37"/>
    <w:rsid w:val="00945E99"/>
    <w:rsid w:val="009554D4"/>
    <w:rsid w:val="00970D80"/>
    <w:rsid w:val="009845B2"/>
    <w:rsid w:val="00985876"/>
    <w:rsid w:val="00990433"/>
    <w:rsid w:val="00994D7B"/>
    <w:rsid w:val="00995A4F"/>
    <w:rsid w:val="009A29CD"/>
    <w:rsid w:val="009B0A23"/>
    <w:rsid w:val="009B6059"/>
    <w:rsid w:val="009E47E2"/>
    <w:rsid w:val="009E54BF"/>
    <w:rsid w:val="009E54CA"/>
    <w:rsid w:val="009E6793"/>
    <w:rsid w:val="009F0758"/>
    <w:rsid w:val="009F7E7C"/>
    <w:rsid w:val="00A00E71"/>
    <w:rsid w:val="00A04DAA"/>
    <w:rsid w:val="00A10416"/>
    <w:rsid w:val="00A108CA"/>
    <w:rsid w:val="00A1110E"/>
    <w:rsid w:val="00A20060"/>
    <w:rsid w:val="00A20CEF"/>
    <w:rsid w:val="00A216DF"/>
    <w:rsid w:val="00A2583D"/>
    <w:rsid w:val="00A308BD"/>
    <w:rsid w:val="00A325E8"/>
    <w:rsid w:val="00A3566B"/>
    <w:rsid w:val="00A4318E"/>
    <w:rsid w:val="00A43199"/>
    <w:rsid w:val="00A4357E"/>
    <w:rsid w:val="00A443F9"/>
    <w:rsid w:val="00A46AA2"/>
    <w:rsid w:val="00A47554"/>
    <w:rsid w:val="00A53384"/>
    <w:rsid w:val="00A608B2"/>
    <w:rsid w:val="00A621F1"/>
    <w:rsid w:val="00A72EA7"/>
    <w:rsid w:val="00A731CC"/>
    <w:rsid w:val="00A74712"/>
    <w:rsid w:val="00A84B37"/>
    <w:rsid w:val="00A90F12"/>
    <w:rsid w:val="00A923A7"/>
    <w:rsid w:val="00A9655B"/>
    <w:rsid w:val="00AA6C66"/>
    <w:rsid w:val="00AB1D73"/>
    <w:rsid w:val="00AB5260"/>
    <w:rsid w:val="00AC3341"/>
    <w:rsid w:val="00AC35CE"/>
    <w:rsid w:val="00AD1211"/>
    <w:rsid w:val="00AE5E6F"/>
    <w:rsid w:val="00AF0AD6"/>
    <w:rsid w:val="00AF2AD9"/>
    <w:rsid w:val="00B00534"/>
    <w:rsid w:val="00B01FD1"/>
    <w:rsid w:val="00B0357E"/>
    <w:rsid w:val="00B05DD6"/>
    <w:rsid w:val="00B2164E"/>
    <w:rsid w:val="00B231ED"/>
    <w:rsid w:val="00B26739"/>
    <w:rsid w:val="00B26FA7"/>
    <w:rsid w:val="00B407C9"/>
    <w:rsid w:val="00B56B98"/>
    <w:rsid w:val="00B62DCB"/>
    <w:rsid w:val="00B73E23"/>
    <w:rsid w:val="00B756BB"/>
    <w:rsid w:val="00B8026B"/>
    <w:rsid w:val="00B85A32"/>
    <w:rsid w:val="00B90D59"/>
    <w:rsid w:val="00B91B6B"/>
    <w:rsid w:val="00B96AA6"/>
    <w:rsid w:val="00B9706C"/>
    <w:rsid w:val="00BA027F"/>
    <w:rsid w:val="00BA1794"/>
    <w:rsid w:val="00BB3245"/>
    <w:rsid w:val="00BB5B21"/>
    <w:rsid w:val="00BC5941"/>
    <w:rsid w:val="00BC7943"/>
    <w:rsid w:val="00BD1B06"/>
    <w:rsid w:val="00BD2FF9"/>
    <w:rsid w:val="00BD3C0D"/>
    <w:rsid w:val="00BE194B"/>
    <w:rsid w:val="00BF2886"/>
    <w:rsid w:val="00BF7F3A"/>
    <w:rsid w:val="00C00836"/>
    <w:rsid w:val="00C0276E"/>
    <w:rsid w:val="00C0459D"/>
    <w:rsid w:val="00C04E8E"/>
    <w:rsid w:val="00C05045"/>
    <w:rsid w:val="00C20647"/>
    <w:rsid w:val="00C32721"/>
    <w:rsid w:val="00C35F34"/>
    <w:rsid w:val="00C40BC5"/>
    <w:rsid w:val="00C42916"/>
    <w:rsid w:val="00C44BC8"/>
    <w:rsid w:val="00C50BA5"/>
    <w:rsid w:val="00C63422"/>
    <w:rsid w:val="00C64476"/>
    <w:rsid w:val="00C67A2A"/>
    <w:rsid w:val="00C73E13"/>
    <w:rsid w:val="00C87991"/>
    <w:rsid w:val="00C87A55"/>
    <w:rsid w:val="00C90A1E"/>
    <w:rsid w:val="00CB7289"/>
    <w:rsid w:val="00CC29C4"/>
    <w:rsid w:val="00CC34F0"/>
    <w:rsid w:val="00CD0FD4"/>
    <w:rsid w:val="00CE3F2C"/>
    <w:rsid w:val="00CE6123"/>
    <w:rsid w:val="00CE6D85"/>
    <w:rsid w:val="00CF0631"/>
    <w:rsid w:val="00CF10BA"/>
    <w:rsid w:val="00CF53F7"/>
    <w:rsid w:val="00D0601C"/>
    <w:rsid w:val="00D104AA"/>
    <w:rsid w:val="00D1304E"/>
    <w:rsid w:val="00D13165"/>
    <w:rsid w:val="00D17B0A"/>
    <w:rsid w:val="00D25F4F"/>
    <w:rsid w:val="00D26E39"/>
    <w:rsid w:val="00D319BA"/>
    <w:rsid w:val="00D31C7B"/>
    <w:rsid w:val="00D377CF"/>
    <w:rsid w:val="00D47B76"/>
    <w:rsid w:val="00D52B0E"/>
    <w:rsid w:val="00D52C70"/>
    <w:rsid w:val="00D531D9"/>
    <w:rsid w:val="00D64A4B"/>
    <w:rsid w:val="00D65124"/>
    <w:rsid w:val="00D6669C"/>
    <w:rsid w:val="00D66777"/>
    <w:rsid w:val="00D717B3"/>
    <w:rsid w:val="00D73525"/>
    <w:rsid w:val="00D806D1"/>
    <w:rsid w:val="00DA0008"/>
    <w:rsid w:val="00DA2066"/>
    <w:rsid w:val="00DA67EA"/>
    <w:rsid w:val="00DC2675"/>
    <w:rsid w:val="00DD1A8C"/>
    <w:rsid w:val="00DD2C41"/>
    <w:rsid w:val="00DD44E0"/>
    <w:rsid w:val="00DE51CA"/>
    <w:rsid w:val="00E05258"/>
    <w:rsid w:val="00E05E90"/>
    <w:rsid w:val="00E169F5"/>
    <w:rsid w:val="00E21E61"/>
    <w:rsid w:val="00E22FE7"/>
    <w:rsid w:val="00E241BA"/>
    <w:rsid w:val="00E30DFE"/>
    <w:rsid w:val="00E32AE4"/>
    <w:rsid w:val="00E34491"/>
    <w:rsid w:val="00E37446"/>
    <w:rsid w:val="00E44AEF"/>
    <w:rsid w:val="00E72CD6"/>
    <w:rsid w:val="00E8053C"/>
    <w:rsid w:val="00E812E4"/>
    <w:rsid w:val="00E96B75"/>
    <w:rsid w:val="00EA1FF2"/>
    <w:rsid w:val="00EA2733"/>
    <w:rsid w:val="00EA660C"/>
    <w:rsid w:val="00EC4BF6"/>
    <w:rsid w:val="00EC4E3B"/>
    <w:rsid w:val="00EC704A"/>
    <w:rsid w:val="00ED5D0E"/>
    <w:rsid w:val="00EE25B1"/>
    <w:rsid w:val="00EE4B41"/>
    <w:rsid w:val="00EE6B41"/>
    <w:rsid w:val="00EF3E69"/>
    <w:rsid w:val="00EF6C05"/>
    <w:rsid w:val="00EF7E6F"/>
    <w:rsid w:val="00F16576"/>
    <w:rsid w:val="00F210E4"/>
    <w:rsid w:val="00F24724"/>
    <w:rsid w:val="00F27064"/>
    <w:rsid w:val="00F308AE"/>
    <w:rsid w:val="00F3433B"/>
    <w:rsid w:val="00F37D56"/>
    <w:rsid w:val="00F42FA5"/>
    <w:rsid w:val="00F54964"/>
    <w:rsid w:val="00F605D8"/>
    <w:rsid w:val="00F60EF3"/>
    <w:rsid w:val="00F635F5"/>
    <w:rsid w:val="00F63EB2"/>
    <w:rsid w:val="00F75ADE"/>
    <w:rsid w:val="00F7731D"/>
    <w:rsid w:val="00F82E69"/>
    <w:rsid w:val="00F84655"/>
    <w:rsid w:val="00F92BA8"/>
    <w:rsid w:val="00F935A3"/>
    <w:rsid w:val="00F95B4A"/>
    <w:rsid w:val="00FB52B7"/>
    <w:rsid w:val="00FB6B43"/>
    <w:rsid w:val="00FC345C"/>
    <w:rsid w:val="00FC4AD2"/>
    <w:rsid w:val="00FD2DB4"/>
    <w:rsid w:val="00FE4A4D"/>
    <w:rsid w:val="00FF09AF"/>
    <w:rsid w:val="00FF1F16"/>
    <w:rsid w:val="00FF2BF8"/>
    <w:rsid w:val="00FF44E1"/>
    <w:rsid w:val="03141988"/>
    <w:rsid w:val="035F44BD"/>
    <w:rsid w:val="0363787A"/>
    <w:rsid w:val="051511C5"/>
    <w:rsid w:val="05D75C22"/>
    <w:rsid w:val="06A843BE"/>
    <w:rsid w:val="096D5A6B"/>
    <w:rsid w:val="0A9D66DB"/>
    <w:rsid w:val="0B87420D"/>
    <w:rsid w:val="129521C8"/>
    <w:rsid w:val="12CB0854"/>
    <w:rsid w:val="13305277"/>
    <w:rsid w:val="13506D15"/>
    <w:rsid w:val="14B3156E"/>
    <w:rsid w:val="155C0BE8"/>
    <w:rsid w:val="18B63A29"/>
    <w:rsid w:val="19E44366"/>
    <w:rsid w:val="1A486446"/>
    <w:rsid w:val="1B4C0577"/>
    <w:rsid w:val="1BC46126"/>
    <w:rsid w:val="1C3C1D6C"/>
    <w:rsid w:val="1D0D0A65"/>
    <w:rsid w:val="1D831264"/>
    <w:rsid w:val="204B0EFA"/>
    <w:rsid w:val="235A7D35"/>
    <w:rsid w:val="23D626B3"/>
    <w:rsid w:val="24E431EF"/>
    <w:rsid w:val="25A546DB"/>
    <w:rsid w:val="25B94699"/>
    <w:rsid w:val="25D617CD"/>
    <w:rsid w:val="263C40EA"/>
    <w:rsid w:val="29257613"/>
    <w:rsid w:val="29725781"/>
    <w:rsid w:val="2A863ED1"/>
    <w:rsid w:val="2B1639A9"/>
    <w:rsid w:val="2B1725AC"/>
    <w:rsid w:val="2B192B6E"/>
    <w:rsid w:val="2BE40690"/>
    <w:rsid w:val="2D0A2E0D"/>
    <w:rsid w:val="2E847A4B"/>
    <w:rsid w:val="2E923DA9"/>
    <w:rsid w:val="2EC25A88"/>
    <w:rsid w:val="2F2984A7"/>
    <w:rsid w:val="31AE606D"/>
    <w:rsid w:val="36A07E4C"/>
    <w:rsid w:val="37055529"/>
    <w:rsid w:val="37865BBE"/>
    <w:rsid w:val="393B664E"/>
    <w:rsid w:val="3BDD1AF5"/>
    <w:rsid w:val="3CEA7210"/>
    <w:rsid w:val="3F77F664"/>
    <w:rsid w:val="3FF56E3C"/>
    <w:rsid w:val="3FFD125E"/>
    <w:rsid w:val="40471C76"/>
    <w:rsid w:val="419C60EE"/>
    <w:rsid w:val="41A305B9"/>
    <w:rsid w:val="44746A63"/>
    <w:rsid w:val="46901DCD"/>
    <w:rsid w:val="47AB66CF"/>
    <w:rsid w:val="494F0EB3"/>
    <w:rsid w:val="49C707B5"/>
    <w:rsid w:val="4C2B1D84"/>
    <w:rsid w:val="4D253683"/>
    <w:rsid w:val="4DA60EAA"/>
    <w:rsid w:val="4DEC1228"/>
    <w:rsid w:val="4EB06007"/>
    <w:rsid w:val="4EEBC83B"/>
    <w:rsid w:val="4F7B7F8C"/>
    <w:rsid w:val="50712F6A"/>
    <w:rsid w:val="534A6452"/>
    <w:rsid w:val="53773471"/>
    <w:rsid w:val="537E411D"/>
    <w:rsid w:val="5A47714E"/>
    <w:rsid w:val="5E207250"/>
    <w:rsid w:val="5EDEE5FA"/>
    <w:rsid w:val="610022A5"/>
    <w:rsid w:val="61E35739"/>
    <w:rsid w:val="6247737E"/>
    <w:rsid w:val="635E53B6"/>
    <w:rsid w:val="663E22F4"/>
    <w:rsid w:val="66581FB4"/>
    <w:rsid w:val="66CF4F15"/>
    <w:rsid w:val="6AB113AC"/>
    <w:rsid w:val="6B7D7056"/>
    <w:rsid w:val="6DAB7857"/>
    <w:rsid w:val="6E1F5240"/>
    <w:rsid w:val="6ECBFBD8"/>
    <w:rsid w:val="6ED6AE09"/>
    <w:rsid w:val="6F986823"/>
    <w:rsid w:val="719560D2"/>
    <w:rsid w:val="71FA7974"/>
    <w:rsid w:val="73E27F96"/>
    <w:rsid w:val="73FF23C6"/>
    <w:rsid w:val="752B0751"/>
    <w:rsid w:val="754566AA"/>
    <w:rsid w:val="75FD5CAD"/>
    <w:rsid w:val="76746DED"/>
    <w:rsid w:val="76BC2F4D"/>
    <w:rsid w:val="77DFEE39"/>
    <w:rsid w:val="77F35243"/>
    <w:rsid w:val="77FF86FB"/>
    <w:rsid w:val="78F940DF"/>
    <w:rsid w:val="79FF730A"/>
    <w:rsid w:val="7A180D37"/>
    <w:rsid w:val="7A233B71"/>
    <w:rsid w:val="7B97B227"/>
    <w:rsid w:val="7BEF5425"/>
    <w:rsid w:val="7DDF7D92"/>
    <w:rsid w:val="7DEE76B1"/>
    <w:rsid w:val="7DFE50AF"/>
    <w:rsid w:val="7EFBA504"/>
    <w:rsid w:val="7F072B2F"/>
    <w:rsid w:val="7F9D25D9"/>
    <w:rsid w:val="7FBB7E8F"/>
    <w:rsid w:val="7FEBF865"/>
    <w:rsid w:val="7FFC5B05"/>
    <w:rsid w:val="97FF0FE9"/>
    <w:rsid w:val="BA7B23C6"/>
    <w:rsid w:val="BBFD1567"/>
    <w:rsid w:val="BCBE6449"/>
    <w:rsid w:val="BF200A7C"/>
    <w:rsid w:val="BF7D7D7A"/>
    <w:rsid w:val="C5FF0E30"/>
    <w:rsid w:val="D67E6DC1"/>
    <w:rsid w:val="D7B51A13"/>
    <w:rsid w:val="DB7D325D"/>
    <w:rsid w:val="DBF702A7"/>
    <w:rsid w:val="DBFFABDD"/>
    <w:rsid w:val="DFF74628"/>
    <w:rsid w:val="F5FF8725"/>
    <w:rsid w:val="F675E5CB"/>
    <w:rsid w:val="F77FC64E"/>
    <w:rsid w:val="F79413B8"/>
    <w:rsid w:val="F7EE11C3"/>
    <w:rsid w:val="FB3DC7CF"/>
    <w:rsid w:val="FD6F939F"/>
    <w:rsid w:val="FDFBFEBF"/>
    <w:rsid w:val="FF5DC31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3">
    <w:name w:val="Default Paragraph Font"/>
    <w:semiHidden/>
    <w:qFormat/>
    <w:uiPriority w:val="0"/>
  </w:style>
  <w:style w:type="table" w:default="1" w:styleId="12">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annotation text"/>
    <w:basedOn w:val="1"/>
    <w:link w:val="17"/>
    <w:qFormat/>
    <w:uiPriority w:val="0"/>
    <w:pPr>
      <w:jc w:val="left"/>
    </w:pPr>
  </w:style>
  <w:style w:type="paragraph" w:styleId="6">
    <w:name w:val="Plain Text"/>
    <w:basedOn w:val="1"/>
    <w:link w:val="18"/>
    <w:qFormat/>
    <w:uiPriority w:val="0"/>
    <w:rPr>
      <w:rFonts w:ascii="宋体" w:hAnsi="Courier New" w:cs="Courier New"/>
      <w:szCs w:val="21"/>
    </w:rPr>
  </w:style>
  <w:style w:type="paragraph" w:styleId="7">
    <w:name w:val="Balloon Text"/>
    <w:basedOn w:val="1"/>
    <w:semiHidden/>
    <w:qFormat/>
    <w:uiPriority w:val="0"/>
    <w:rPr>
      <w:sz w:val="18"/>
      <w:szCs w:val="18"/>
    </w:rPr>
  </w:style>
  <w:style w:type="paragraph" w:styleId="8">
    <w:name w:val="footer"/>
    <w:basedOn w:val="1"/>
    <w:link w:val="19"/>
    <w:qFormat/>
    <w:uiPriority w:val="99"/>
    <w:pPr>
      <w:tabs>
        <w:tab w:val="center" w:pos="4153"/>
        <w:tab w:val="right" w:pos="8306"/>
      </w:tabs>
      <w:snapToGrid w:val="0"/>
      <w:jc w:val="left"/>
    </w:pPr>
    <w:rPr>
      <w:sz w:val="18"/>
      <w:szCs w:val="18"/>
    </w:rPr>
  </w:style>
  <w:style w:type="paragraph" w:styleId="9">
    <w:name w:val="header"/>
    <w:basedOn w:val="1"/>
    <w:link w:val="20"/>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rPr>
      <w:sz w:val="24"/>
    </w:rPr>
  </w:style>
  <w:style w:type="paragraph" w:styleId="11">
    <w:name w:val="annotation subject"/>
    <w:basedOn w:val="5"/>
    <w:next w:val="5"/>
    <w:link w:val="21"/>
    <w:qFormat/>
    <w:uiPriority w:val="0"/>
    <w:rPr>
      <w:b/>
      <w:bCs/>
    </w:rPr>
  </w:style>
  <w:style w:type="character" w:styleId="14">
    <w:name w:val="Strong"/>
    <w:qFormat/>
    <w:uiPriority w:val="0"/>
    <w:rPr>
      <w:b/>
      <w:bCs/>
    </w:rPr>
  </w:style>
  <w:style w:type="character" w:styleId="15">
    <w:name w:val="page number"/>
    <w:basedOn w:val="13"/>
    <w:qFormat/>
    <w:uiPriority w:val="0"/>
  </w:style>
  <w:style w:type="character" w:styleId="16">
    <w:name w:val="annotation reference"/>
    <w:qFormat/>
    <w:uiPriority w:val="0"/>
    <w:rPr>
      <w:sz w:val="21"/>
      <w:szCs w:val="21"/>
    </w:rPr>
  </w:style>
  <w:style w:type="character" w:customStyle="1" w:styleId="17">
    <w:name w:val="批注文字 Char"/>
    <w:link w:val="5"/>
    <w:qFormat/>
    <w:uiPriority w:val="0"/>
    <w:rPr>
      <w:kern w:val="2"/>
      <w:sz w:val="21"/>
      <w:szCs w:val="24"/>
    </w:rPr>
  </w:style>
  <w:style w:type="character" w:customStyle="1" w:styleId="18">
    <w:name w:val="纯文本 Char"/>
    <w:link w:val="6"/>
    <w:qFormat/>
    <w:uiPriority w:val="0"/>
    <w:rPr>
      <w:rFonts w:ascii="宋体" w:hAnsi="Courier New" w:cs="Courier New"/>
      <w:kern w:val="2"/>
      <w:sz w:val="21"/>
      <w:szCs w:val="21"/>
    </w:rPr>
  </w:style>
  <w:style w:type="character" w:customStyle="1" w:styleId="19">
    <w:name w:val="页脚 Char"/>
    <w:link w:val="8"/>
    <w:qFormat/>
    <w:uiPriority w:val="99"/>
    <w:rPr>
      <w:kern w:val="2"/>
      <w:sz w:val="18"/>
      <w:szCs w:val="18"/>
    </w:rPr>
  </w:style>
  <w:style w:type="character" w:customStyle="1" w:styleId="20">
    <w:name w:val="页眉 Char"/>
    <w:link w:val="9"/>
    <w:qFormat/>
    <w:uiPriority w:val="0"/>
    <w:rPr>
      <w:kern w:val="2"/>
      <w:sz w:val="18"/>
      <w:szCs w:val="18"/>
    </w:rPr>
  </w:style>
  <w:style w:type="character" w:customStyle="1" w:styleId="21">
    <w:name w:val="批注主题 Char"/>
    <w:link w:val="11"/>
    <w:qFormat/>
    <w:uiPriority w:val="0"/>
    <w:rPr>
      <w:b/>
      <w:bCs/>
      <w:kern w:val="2"/>
      <w:sz w:val="21"/>
      <w:szCs w:val="24"/>
    </w:rPr>
  </w:style>
  <w:style w:type="character" w:customStyle="1" w:styleId="22">
    <w:name w:val="纯文本 Char1"/>
    <w:qFormat/>
    <w:uiPriority w:val="0"/>
    <w:rPr>
      <w:rFonts w:hint="eastAsia" w:ascii="宋体" w:hAnsi="Courier New" w:eastAsia="宋体" w:cs="Courier New"/>
      <w:kern w:val="2"/>
      <w:sz w:val="21"/>
      <w:szCs w:val="21"/>
    </w:rPr>
  </w:style>
</w:styles>
</file>

<file path=word/_rels/document.xml.rels><?xml version="1.0" encoding="UTF-8" standalone="yes"?>
<Relationships xmlns="http://schemas.openxmlformats.org/package/2006/relationships"><Relationship Id="rId9" Type="http://schemas.microsoft.com/office/2006/relationships/keyMapCustomizations" Target="customizations.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www.ftpdown.com</Company>
  <Pages>3</Pages>
  <Words>941</Words>
  <Characters>996</Characters>
  <Lines>9</Lines>
  <Paragraphs>2</Paragraphs>
  <TotalTime>873</TotalTime>
  <ScaleCrop>false</ScaleCrop>
  <LinksUpToDate>false</LinksUpToDate>
  <CharactersWithSpaces>1051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2020-08-10T22:35:00Z</dcterms:created>
  <dc:creator>邹凌峰</dc:creator>
  <cp:lastModifiedBy>曾可 </cp:lastModifiedBy>
  <cp:lastPrinted>2022-12-15T17:28:00Z</cp:lastPrinted>
  <dcterms:modified xsi:type="dcterms:W3CDTF">2025-11-04T02:10:51Z</dcterms:modified>
  <dc:title>江门市医疗保障局</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FFC84111AF1EEA3D9480C3683207FBAA_43</vt:lpwstr>
  </property>
  <property fmtid="{D5CDD505-2E9C-101B-9397-08002B2CF9AE}" pid="4" name="KSOTemplateDocerSaveRecord">
    <vt:lpwstr>eyJoZGlkIjoiODNlM2RmOWU3ODQ3NDlhYzViMWQ0NDY4YzZlNTc0YzYiLCJ1c2VySWQiOiIzNDE0MTM4MzYifQ==</vt:lpwstr>
  </property>
</Properties>
</file>