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2025年江门市综合应急救援演练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项目综合评分表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tbl>
      <w:tblPr>
        <w:tblStyle w:val="9"/>
        <w:tblW w:w="15193" w:type="dxa"/>
        <w:tblInd w:w="-4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101"/>
        <w:gridCol w:w="795"/>
        <w:gridCol w:w="9875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Header/>
        </w:trPr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评审项目分值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分值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评审标准分值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bidi="ar"/>
              </w:rPr>
              <w:t>报价部分（权重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bidi="ar"/>
              </w:rPr>
              <w:t>%）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响应报价得分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=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（评审基准价/响应报价）×价格分值【注：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满足磋商文件要求且响应价格最低的响应报价为评审基准价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最低报价不是成交的唯一依据。】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584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技术部分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（权重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实施方案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25分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1"/>
              <w:spacing w:line="360" w:lineRule="exact"/>
              <w:ind w:left="1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对供应商提供的演练策划实施工作方案进行评审： </w:t>
            </w:r>
          </w:p>
          <w:p>
            <w:pPr>
              <w:pStyle w:val="11"/>
              <w:spacing w:line="360" w:lineRule="exact"/>
              <w:ind w:left="1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1.工作方案技术可行，内容完整，针对性强，完全满足招标需求，得25分；</w:t>
            </w:r>
          </w:p>
          <w:p>
            <w:pPr>
              <w:pStyle w:val="11"/>
              <w:spacing w:line="360" w:lineRule="exact"/>
              <w:ind w:left="1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2.工作方案技术较可行，内容较完整，针对性较强，能够满足招标需求，得20分；</w:t>
            </w:r>
          </w:p>
          <w:p>
            <w:pPr>
              <w:pStyle w:val="11"/>
              <w:spacing w:line="360" w:lineRule="exact"/>
              <w:ind w:left="1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3.工作方案一般，技术基本可行，内容基本完整，针对性一般，基本满足招标需求，得10分；</w:t>
            </w:r>
          </w:p>
          <w:p>
            <w:pPr>
              <w:pStyle w:val="11"/>
              <w:spacing w:line="360" w:lineRule="exact"/>
              <w:ind w:left="1" w:firstLine="0" w:firstLineChars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4.工作方案差，技术基本不可行，内容缺失，针对性差，基本未满足招标需求，得5分；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3" w:rightChars="-35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5.未提供不得分。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73" w:rightChars="-35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15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服务计划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5分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服务计划完善、切合实际，利于项目开展工作，便于实施的得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服务计划基本可行、基本满足实际需求，可以开展工作，可以实施的得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3.服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务计划一般、与实际情况有所出入，基本可以开展工作，实施效果一般的得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4.服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务计划混乱、与实际情况不符，无法开展工作，无法实施的得0分。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商务部分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（权重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%）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同类业绩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0分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根据供应商提供自202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年1月1日起至今（以合同签订时间为准）的同类项目业绩进行评审，每提供一个得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分，最高得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 xml:space="preserve">0分。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注：响应文件中需提供合同关键页（含签订合同双方的名称、合同项目名称、项目内容、双方签字盖章页、签订日期）的复印件并加盖供应商公章，不按要求提供不得分。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售后服务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9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1.售后服务保证措施完善，承诺全面具体、可操作性强，应急响应时间快，响应处理能力强，得1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 xml:space="preserve">分；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2.售后服务保证措施较完善，承诺较具体、可操作性较强，应急响应时间较快，响应处理能力较强，得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3.售后服务保证措施一般，承诺较具体、可操作性一般，应急响应时间较快，响应处理能力一般，得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53" w:leftChars="-25" w:right="-53" w:rightChars="-2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4.无对应售后服务方案不得分。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3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000000"/>
              </w:rPr>
              <w:t>合计</w:t>
            </w:r>
          </w:p>
        </w:tc>
        <w:tc>
          <w:tcPr>
            <w:tcW w:w="1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1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</w:t>
      </w:r>
    </w:p>
    <w:sectPr>
      <w:footerReference r:id="rId3" w:type="default"/>
      <w:pgSz w:w="16838" w:h="11906" w:orient="landscape"/>
      <w:pgMar w:top="1212" w:right="1440" w:bottom="992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E1ODNjMjg4N2MzNTU1ZjViYjlkM2Y2OWMyZjEifQ=="/>
  </w:docVars>
  <w:rsids>
    <w:rsidRoot w:val="417E6F2A"/>
    <w:rsid w:val="00F705B3"/>
    <w:rsid w:val="024E0ADE"/>
    <w:rsid w:val="0B4030D8"/>
    <w:rsid w:val="129437D7"/>
    <w:rsid w:val="137F02FC"/>
    <w:rsid w:val="1BCA1370"/>
    <w:rsid w:val="1EF7C0DE"/>
    <w:rsid w:val="23533489"/>
    <w:rsid w:val="28EE2D15"/>
    <w:rsid w:val="2A473AAA"/>
    <w:rsid w:val="2A754FB7"/>
    <w:rsid w:val="2C0D5456"/>
    <w:rsid w:val="2D776A21"/>
    <w:rsid w:val="31437CF7"/>
    <w:rsid w:val="348B2558"/>
    <w:rsid w:val="3E3BEAF2"/>
    <w:rsid w:val="3FDA1FEC"/>
    <w:rsid w:val="417E6F2A"/>
    <w:rsid w:val="42C13FA2"/>
    <w:rsid w:val="48990868"/>
    <w:rsid w:val="4B660619"/>
    <w:rsid w:val="4D3C5DCF"/>
    <w:rsid w:val="54231E19"/>
    <w:rsid w:val="54FFE38A"/>
    <w:rsid w:val="55DEAEC6"/>
    <w:rsid w:val="55FD210E"/>
    <w:rsid w:val="56160ACB"/>
    <w:rsid w:val="5ADD1A49"/>
    <w:rsid w:val="5C045833"/>
    <w:rsid w:val="5E3FFEC0"/>
    <w:rsid w:val="5E6E7449"/>
    <w:rsid w:val="5F9E6FD4"/>
    <w:rsid w:val="5FFD90F9"/>
    <w:rsid w:val="63D6EEDE"/>
    <w:rsid w:val="6587972C"/>
    <w:rsid w:val="67BB4BF8"/>
    <w:rsid w:val="6BFD044E"/>
    <w:rsid w:val="6DFF8EFF"/>
    <w:rsid w:val="6EE66CB2"/>
    <w:rsid w:val="6FAF8929"/>
    <w:rsid w:val="6FFF3179"/>
    <w:rsid w:val="72DF19E1"/>
    <w:rsid w:val="76FD1A69"/>
    <w:rsid w:val="775363FB"/>
    <w:rsid w:val="77FCEA5E"/>
    <w:rsid w:val="799A53DF"/>
    <w:rsid w:val="7BAE2A7F"/>
    <w:rsid w:val="7BDB25B2"/>
    <w:rsid w:val="7F34C498"/>
    <w:rsid w:val="7FFBBC6D"/>
    <w:rsid w:val="9ED53970"/>
    <w:rsid w:val="A77FF08E"/>
    <w:rsid w:val="A7F905C4"/>
    <w:rsid w:val="BBDA90C9"/>
    <w:rsid w:val="BF7FF080"/>
    <w:rsid w:val="D7EFEEA7"/>
    <w:rsid w:val="DDF3B05C"/>
    <w:rsid w:val="DDFE8E99"/>
    <w:rsid w:val="DF4AD60E"/>
    <w:rsid w:val="E7767BB8"/>
    <w:rsid w:val="EFBC7E66"/>
    <w:rsid w:val="F3BDAB7F"/>
    <w:rsid w:val="F5BFCBD4"/>
    <w:rsid w:val="F67D3779"/>
    <w:rsid w:val="F6FEEDF8"/>
    <w:rsid w:val="F7FE3327"/>
    <w:rsid w:val="F9AA2C37"/>
    <w:rsid w:val="FB7CDD88"/>
    <w:rsid w:val="FBA34685"/>
    <w:rsid w:val="FBB91375"/>
    <w:rsid w:val="FDDF77A4"/>
    <w:rsid w:val="FDEE9147"/>
    <w:rsid w:val="FEFDC4AC"/>
    <w:rsid w:val="FF3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="120" w:beforeLines="50" w:after="120" w:afterLines="50" w:line="360" w:lineRule="exact"/>
      <w:jc w:val="center"/>
      <w:outlineLvl w:val="1"/>
    </w:pPr>
    <w:rPr>
      <w:rFonts w:ascii="宋体" w:hAnsi="Arial" w:cs="Arial"/>
      <w:b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left="72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customStyle="1" w:styleId="11">
    <w:name w:val="正文缩进2格"/>
    <w:basedOn w:val="1"/>
    <w:next w:val="1"/>
    <w:qFormat/>
    <w:uiPriority w:val="99"/>
    <w:pPr>
      <w:spacing w:line="600" w:lineRule="exact"/>
      <w:ind w:firstLine="639" w:firstLineChars="206"/>
    </w:pPr>
    <w:rPr>
      <w:rFonts w:ascii="仿宋_GB2312" w:hAnsi="宋体"/>
      <w:sz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1196</Characters>
  <Lines>0</Lines>
  <Paragraphs>0</Paragraphs>
  <TotalTime>206</TotalTime>
  <ScaleCrop>false</ScaleCrop>
  <LinksUpToDate>false</LinksUpToDate>
  <CharactersWithSpaces>1267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2023-11-20T17:32:00Z</dcterms:created>
  <dc:creator>greatwall</dc:creator>
  <cp:lastModifiedBy>greatwall</cp:lastModifiedBy>
  <dcterms:modified xsi:type="dcterms:W3CDTF">2025-09-26T17:25:59Z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01CE67EC78C2C5044C4BB6686CC42604</vt:lpwstr>
  </property>
  <property fmtid="{D5CDD505-2E9C-101B-9397-08002B2CF9AE}" pid="4" name="KSOTemplateDocerSaveRecord">
    <vt:lpwstr>eyJoZGlkIjoiNTViNmY0NzU1MTcyNDMxMWZlNjlkY2ZiODE0NzFmMWIiLCJ1c2VySWQiOiIzMzc4NDk0NjQifQ==</vt:lpwstr>
  </property>
</Properties>
</file>