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bookmarkStart w:id="0" w:name="_GoBack"/>
      <w:bookmarkEnd w:id="0"/>
      <w:r>
        <w:rPr>
          <w:rFonts w:hint="eastAsia" w:ascii="Times New Roman" w:hAnsi="Times New Roman" w:cs="Times New Roman"/>
          <w:b/>
          <w:kern w:val="2"/>
          <w:sz w:val="44"/>
          <w:szCs w:val="44"/>
          <w:lang w:eastAsia="zh-CN"/>
        </w:rPr>
        <w:t>2025年广东省咖啡师职业技能大赛</w:t>
      </w:r>
      <w:r>
        <w:rPr>
          <w:rFonts w:hint="eastAsia" w:ascii="Times New Roman" w:hAnsi="Times New Roman" w:cs="Times New Roman"/>
          <w:b/>
          <w:kern w:val="2"/>
          <w:sz w:val="44"/>
          <w:szCs w:val="44"/>
          <w:lang w:val="en-US" w:eastAsia="zh-CN"/>
        </w:rPr>
        <w:t>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1.具有独立承担民事责任的能力。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；提供2024年1月至今任意1个月的依法缴纳税收和社会保障资金的相关材料复印件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；如依法免税或不需要缴纳社会保障资金的，应当提供相应证明文件复印件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val="en-US" w:eastAsia="zh-CN"/>
              </w:rPr>
              <w:t>4.提供承诺函（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7"/>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25"/>
        <w:gridCol w:w="5968"/>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Align w:val="center"/>
          </w:tcPr>
          <w:p>
            <w:pPr>
              <w:spacing w:line="500" w:lineRule="exact"/>
              <w:ind w:left="0"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highlight w:val="none"/>
              </w:rPr>
              <w:t>评审</w:t>
            </w:r>
          </w:p>
          <w:p>
            <w:pPr>
              <w:spacing w:line="500" w:lineRule="exact"/>
              <w:ind w:left="0" w:firstLine="0"/>
              <w:jc w:val="center"/>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因素</w:t>
            </w:r>
          </w:p>
        </w:tc>
        <w:tc>
          <w:tcPr>
            <w:tcW w:w="7393" w:type="dxa"/>
            <w:gridSpan w:val="2"/>
            <w:vAlign w:val="center"/>
          </w:tcPr>
          <w:p>
            <w:pPr>
              <w:spacing w:line="500" w:lineRule="exact"/>
              <w:jc w:val="center"/>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评审标准</w:t>
            </w:r>
          </w:p>
        </w:tc>
        <w:tc>
          <w:tcPr>
            <w:tcW w:w="1165" w:type="dxa"/>
            <w:vAlign w:val="center"/>
          </w:tcPr>
          <w:p>
            <w:pPr>
              <w:spacing w:line="500" w:lineRule="exact"/>
              <w:jc w:val="center"/>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Align w:val="center"/>
          </w:tcPr>
          <w:p>
            <w:pPr>
              <w:spacing w:line="480" w:lineRule="exact"/>
              <w:ind w:left="868" w:hanging="868"/>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分值构成</w:t>
            </w:r>
          </w:p>
        </w:tc>
        <w:tc>
          <w:tcPr>
            <w:tcW w:w="7393" w:type="dxa"/>
            <w:gridSpan w:val="2"/>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商务部分</w:t>
            </w:r>
            <w:r>
              <w:rPr>
                <w:rFonts w:hint="eastAsia" w:asciiTheme="minorEastAsia" w:hAnsiTheme="minorEastAsia"/>
                <w:sz w:val="24"/>
                <w:szCs w:val="24"/>
                <w:highlight w:val="none"/>
                <w:lang w:eastAsia="zh-CN"/>
              </w:rPr>
              <w:t>得分</w:t>
            </w:r>
            <w:r>
              <w:rPr>
                <w:rFonts w:hint="eastAsia" w:asciiTheme="minorEastAsia" w:hAnsiTheme="minorEastAsia" w:eastAsiaTheme="minorEastAsia"/>
                <w:sz w:val="24"/>
                <w:szCs w:val="24"/>
                <w:highlight w:val="none"/>
              </w:rPr>
              <w:t>22.0分</w:t>
            </w:r>
          </w:p>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技术部分</w:t>
            </w:r>
            <w:r>
              <w:rPr>
                <w:rFonts w:hint="eastAsia" w:asciiTheme="minorEastAsia" w:hAnsiTheme="minorEastAsia"/>
                <w:sz w:val="24"/>
                <w:szCs w:val="24"/>
                <w:highlight w:val="none"/>
                <w:lang w:eastAsia="zh-CN"/>
              </w:rPr>
              <w:t>得分</w:t>
            </w:r>
            <w:r>
              <w:rPr>
                <w:rFonts w:hint="eastAsia" w:asciiTheme="minorEastAsia" w:hAnsiTheme="minorEastAsia" w:eastAsiaTheme="minorEastAsia"/>
                <w:sz w:val="24"/>
                <w:szCs w:val="24"/>
                <w:highlight w:val="none"/>
              </w:rPr>
              <w:t>68.0分</w:t>
            </w:r>
          </w:p>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sz w:val="24"/>
                <w:szCs w:val="24"/>
                <w:highlight w:val="none"/>
                <w:lang w:eastAsia="zh-CN"/>
              </w:rPr>
              <w:t>响应</w:t>
            </w:r>
            <w:r>
              <w:rPr>
                <w:rFonts w:hint="eastAsia" w:asciiTheme="minorEastAsia" w:hAnsiTheme="minorEastAsia" w:eastAsiaTheme="minorEastAsia"/>
                <w:sz w:val="24"/>
                <w:szCs w:val="24"/>
                <w:highlight w:val="none"/>
              </w:rPr>
              <w:t>报价得分10.0分</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restart"/>
            <w:vAlign w:val="center"/>
          </w:tcPr>
          <w:p>
            <w:pPr>
              <w:spacing w:line="480" w:lineRule="exact"/>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商务部分</w:t>
            </w:r>
          </w:p>
        </w:tc>
        <w:tc>
          <w:tcPr>
            <w:tcW w:w="1425" w:type="dxa"/>
            <w:vAlign w:val="center"/>
          </w:tcPr>
          <w:p>
            <w:pPr>
              <w:spacing w:line="480" w:lineRule="exact"/>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项目负责人</w:t>
            </w:r>
            <w:r>
              <w:rPr>
                <w:rFonts w:hint="eastAsia" w:asciiTheme="minorEastAsia" w:hAnsiTheme="minorEastAsia" w:eastAsiaTheme="minorEastAsia"/>
                <w:sz w:val="24"/>
                <w:szCs w:val="24"/>
                <w:highlight w:val="none"/>
              </w:rPr>
              <w:t>（7分）</w:t>
            </w:r>
          </w:p>
        </w:tc>
        <w:tc>
          <w:tcPr>
            <w:tcW w:w="5968" w:type="dxa"/>
            <w:vAlign w:val="top"/>
          </w:tcPr>
          <w:p>
            <w:pPr>
              <w:pStyle w:val="3"/>
              <w:spacing w:line="48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项目负责人</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年1月1日</w:t>
            </w:r>
            <w:r>
              <w:rPr>
                <w:rFonts w:asciiTheme="minorEastAsia" w:hAnsiTheme="minorEastAsia" w:eastAsiaTheme="minorEastAsia"/>
                <w:sz w:val="24"/>
                <w:szCs w:val="24"/>
                <w:highlight w:val="none"/>
              </w:rPr>
              <w:t>至今</w:t>
            </w:r>
            <w:r>
              <w:rPr>
                <w:rFonts w:asciiTheme="minorEastAsia" w:hAnsiTheme="minorEastAsia" w:eastAsiaTheme="minorEastAsia"/>
                <w:kern w:val="0"/>
                <w:sz w:val="24"/>
                <w:szCs w:val="24"/>
                <w:highlight w:val="none"/>
              </w:rPr>
              <w:t>（以合同签订日期为准）</w:t>
            </w:r>
            <w:r>
              <w:rPr>
                <w:rFonts w:hint="eastAsia" w:asciiTheme="minorEastAsia" w:hAnsiTheme="minorEastAsia" w:eastAsiaTheme="minorEastAsia"/>
                <w:sz w:val="24"/>
                <w:szCs w:val="24"/>
                <w:highlight w:val="none"/>
              </w:rPr>
              <w:t>具有</w:t>
            </w:r>
            <w:r>
              <w:rPr>
                <w:rFonts w:asciiTheme="minorEastAsia" w:hAnsiTheme="minorEastAsia" w:eastAsiaTheme="minorEastAsia"/>
                <w:sz w:val="24"/>
                <w:szCs w:val="24"/>
                <w:highlight w:val="none"/>
              </w:rPr>
              <w:t>担任过</w:t>
            </w:r>
            <w:r>
              <w:rPr>
                <w:rFonts w:hint="eastAsia" w:asciiTheme="minorEastAsia" w:hAnsiTheme="minorEastAsia" w:eastAsiaTheme="minorEastAsia"/>
                <w:sz w:val="24"/>
                <w:szCs w:val="24"/>
                <w:highlight w:val="none"/>
              </w:rPr>
              <w:t>政府部门主办的省级及以上的赛事及活动综合服务类项目负责人的经验的，每个得1分，政府部门主办的</w:t>
            </w:r>
            <w:r>
              <w:rPr>
                <w:rFonts w:hint="eastAsia" w:asciiTheme="minorEastAsia" w:hAnsiTheme="minorEastAsia"/>
                <w:sz w:val="24"/>
                <w:szCs w:val="24"/>
                <w:highlight w:val="none"/>
                <w:lang w:eastAsia="zh-CN"/>
              </w:rPr>
              <w:t>市</w:t>
            </w:r>
            <w:r>
              <w:rPr>
                <w:rFonts w:hint="eastAsia" w:asciiTheme="minorEastAsia" w:hAnsiTheme="minorEastAsia" w:eastAsiaTheme="minorEastAsia"/>
                <w:sz w:val="24"/>
                <w:szCs w:val="24"/>
                <w:highlight w:val="none"/>
              </w:rPr>
              <w:t>级的赛事及活动综合服务类项目负责人的经验的，每个得</w:t>
            </w:r>
            <w:r>
              <w:rPr>
                <w:rFonts w:hint="eastAsia" w:asciiTheme="minorEastAsia" w:hAnsiTheme="minorEastAsia"/>
                <w:sz w:val="24"/>
                <w:szCs w:val="24"/>
                <w:highlight w:val="none"/>
                <w:lang w:val="en-US" w:eastAsia="zh-CN"/>
              </w:rPr>
              <w:t>0.5</w:t>
            </w:r>
            <w:r>
              <w:rPr>
                <w:rFonts w:hint="eastAsia" w:asciiTheme="minorEastAsia" w:hAnsiTheme="minorEastAsia" w:eastAsiaTheme="minorEastAsia"/>
                <w:sz w:val="24"/>
                <w:szCs w:val="24"/>
                <w:highlight w:val="none"/>
              </w:rPr>
              <w:t>分，其他或没有的不得分，本项最高得分为7分。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同一项目经验不重复计分。</w:t>
            </w:r>
          </w:p>
          <w:p>
            <w:pPr>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需提供项目经验证明材料（即项目合同关键页，若项目合同关键页无法体现上述人员经验情况，可由合同甲方出具相应证明材料以作佐证）、在本单位</w:t>
            </w:r>
            <w:r>
              <w:rPr>
                <w:rFonts w:hint="eastAsia" w:cs="宋体" w:asciiTheme="minorEastAsia" w:hAnsiTheme="minorEastAsia" w:eastAsiaTheme="minorEastAsia"/>
                <w:sz w:val="24"/>
                <w:szCs w:val="24"/>
                <w:highlight w:val="none"/>
              </w:rPr>
              <w:t>任职的外部证明材料（加盖政府有关部门印章的</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年1月至今任意</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个月</w:t>
            </w:r>
            <w:r>
              <w:rPr>
                <w:rFonts w:hint="eastAsia" w:cs="宋体" w:asciiTheme="minorEastAsia" w:hAnsiTheme="minorEastAsia" w:eastAsiaTheme="minorEastAsia"/>
                <w:sz w:val="24"/>
                <w:szCs w:val="24"/>
                <w:highlight w:val="none"/>
              </w:rPr>
              <w:t>的《投保单》或《社会保险参保人员证明》，或单位代缴个人所得税税单等）复印件，并加盖</w:t>
            </w:r>
            <w:r>
              <w:rPr>
                <w:rFonts w:hint="eastAsia" w:asciiTheme="minorEastAsia" w:hAnsiTheme="minorEastAsia"/>
                <w:sz w:val="24"/>
                <w:szCs w:val="24"/>
                <w:highlight w:val="none"/>
                <w:lang w:eastAsia="zh-CN"/>
              </w:rPr>
              <w:t>服务供应商</w:t>
            </w:r>
            <w:r>
              <w:rPr>
                <w:rFonts w:hint="eastAsia" w:cs="宋体" w:asciiTheme="minorEastAsia" w:hAnsiTheme="minorEastAsia" w:eastAsiaTheme="minorEastAsia"/>
                <w:sz w:val="24"/>
                <w:szCs w:val="24"/>
                <w:highlight w:val="none"/>
              </w:rPr>
              <w:t>单位公章，否则不得分。</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hint="eastAsia" w:asciiTheme="minorEastAsia" w:hAnsiTheme="minorEastAsia" w:eastAsiaTheme="minorEastAsia"/>
                <w:sz w:val="24"/>
                <w:szCs w:val="24"/>
                <w:highlight w:val="none"/>
              </w:rPr>
            </w:pPr>
          </w:p>
        </w:tc>
        <w:tc>
          <w:tcPr>
            <w:tcW w:w="1425" w:type="dxa"/>
            <w:vAlign w:val="center"/>
          </w:tcPr>
          <w:p>
            <w:pPr>
              <w:pStyle w:val="3"/>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经营业绩（1</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分）</w:t>
            </w:r>
          </w:p>
        </w:tc>
        <w:tc>
          <w:tcPr>
            <w:tcW w:w="5968" w:type="dxa"/>
            <w:vAlign w:val="center"/>
          </w:tcPr>
          <w:p>
            <w:pPr>
              <w:pStyle w:val="3"/>
              <w:spacing w:line="480" w:lineRule="exac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kern w:val="0"/>
                <w:sz w:val="24"/>
                <w:szCs w:val="24"/>
                <w:highlight w:val="none"/>
              </w:rPr>
              <w:t>1、</w:t>
            </w:r>
            <w:r>
              <w:rPr>
                <w:rFonts w:hint="eastAsia" w:cs="宋体" w:asciiTheme="minorEastAsia" w:hAnsiTheme="minorEastAsia"/>
                <w:kern w:val="0"/>
                <w:sz w:val="24"/>
                <w:szCs w:val="24"/>
                <w:highlight w:val="none"/>
                <w:lang w:eastAsia="zh-CN"/>
              </w:rPr>
              <w:t>服务供应商</w:t>
            </w:r>
            <w:r>
              <w:rPr>
                <w:rFonts w:hint="eastAsia" w:asciiTheme="minorEastAsia" w:hAnsiTheme="minorEastAsia" w:eastAsiaTheme="minorEastAsia"/>
                <w:sz w:val="24"/>
                <w:szCs w:val="24"/>
                <w:highlight w:val="none"/>
              </w:rPr>
              <w:t>202</w:t>
            </w: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年1月1日</w:t>
            </w:r>
            <w:r>
              <w:rPr>
                <w:rFonts w:asciiTheme="minorEastAsia" w:hAnsiTheme="minorEastAsia" w:eastAsiaTheme="minorEastAsia"/>
                <w:sz w:val="24"/>
                <w:szCs w:val="24"/>
                <w:highlight w:val="none"/>
              </w:rPr>
              <w:t>至今（以合同签订日期为准）</w:t>
            </w:r>
            <w:r>
              <w:rPr>
                <w:rFonts w:hint="eastAsia" w:asciiTheme="minorEastAsia" w:hAnsiTheme="minorEastAsia" w:eastAsiaTheme="minorEastAsia"/>
                <w:sz w:val="24"/>
                <w:szCs w:val="24"/>
                <w:highlight w:val="none"/>
              </w:rPr>
              <w:t>承担过政府部门主办的赛事</w:t>
            </w:r>
            <w:r>
              <w:rPr>
                <w:rFonts w:hint="eastAsia" w:asciiTheme="minorEastAsia" w:hAnsiTheme="minorEastAsia"/>
                <w:sz w:val="24"/>
                <w:szCs w:val="24"/>
                <w:highlight w:val="none"/>
                <w:lang w:eastAsia="zh-CN"/>
              </w:rPr>
              <w:t>或</w:t>
            </w:r>
            <w:r>
              <w:rPr>
                <w:rFonts w:hint="eastAsia" w:asciiTheme="minorEastAsia" w:hAnsiTheme="minorEastAsia" w:eastAsiaTheme="minorEastAsia"/>
                <w:sz w:val="24"/>
                <w:szCs w:val="24"/>
                <w:highlight w:val="none"/>
              </w:rPr>
              <w:t>活动综</w:t>
            </w:r>
            <w:r>
              <w:rPr>
                <w:rFonts w:asciiTheme="minorEastAsia" w:hAnsiTheme="minorEastAsia" w:eastAsiaTheme="minorEastAsia"/>
                <w:sz w:val="24"/>
                <w:szCs w:val="24"/>
                <w:highlight w:val="none"/>
              </w:rPr>
              <w:t>合服务</w:t>
            </w:r>
            <w:r>
              <w:rPr>
                <w:rFonts w:hint="eastAsia" w:asciiTheme="minorEastAsia" w:hAnsiTheme="minorEastAsia" w:eastAsiaTheme="minorEastAsia"/>
                <w:sz w:val="24"/>
                <w:szCs w:val="24"/>
                <w:highlight w:val="none"/>
              </w:rPr>
              <w:t>类项目</w:t>
            </w:r>
            <w:r>
              <w:rPr>
                <w:rFonts w:hint="eastAsia" w:asciiTheme="minorEastAsia" w:hAnsiTheme="minorEastAsia"/>
                <w:sz w:val="24"/>
                <w:szCs w:val="24"/>
                <w:highlight w:val="none"/>
                <w:lang w:eastAsia="zh-CN"/>
              </w:rPr>
              <w:t>：</w:t>
            </w:r>
            <w:r>
              <w:rPr>
                <w:rFonts w:hint="eastAsia" w:asciiTheme="minorEastAsia" w:hAnsiTheme="minorEastAsia" w:eastAsiaTheme="minorEastAsia"/>
                <w:sz w:val="24"/>
                <w:szCs w:val="24"/>
                <w:highlight w:val="none"/>
              </w:rPr>
              <w:t>承担过国家级项目</w:t>
            </w:r>
            <w:r>
              <w:rPr>
                <w:rFonts w:asciiTheme="minorEastAsia" w:hAnsiTheme="minorEastAsia" w:eastAsiaTheme="minorEastAsia"/>
                <w:sz w:val="24"/>
                <w:szCs w:val="24"/>
                <w:highlight w:val="none"/>
              </w:rPr>
              <w:t>的</w:t>
            </w:r>
            <w:r>
              <w:rPr>
                <w:rFonts w:hint="eastAsia" w:asciiTheme="minorEastAsia" w:hAnsiTheme="minorEastAsia"/>
                <w:sz w:val="24"/>
                <w:szCs w:val="24"/>
                <w:highlight w:val="none"/>
                <w:lang w:eastAsia="zh-CN"/>
              </w:rPr>
              <w:t>每项</w:t>
            </w:r>
            <w:r>
              <w:rPr>
                <w:rFonts w:hint="eastAsia" w:asciiTheme="minorEastAsia" w:hAnsiTheme="minorEastAsia" w:eastAsiaTheme="minorEastAsia"/>
                <w:sz w:val="24"/>
                <w:szCs w:val="24"/>
                <w:highlight w:val="none"/>
              </w:rPr>
              <w:t>得</w:t>
            </w:r>
            <w:r>
              <w:rPr>
                <w:rFonts w:asciiTheme="minorEastAsia" w:hAnsiTheme="minorEastAsia" w:eastAsiaTheme="minorEastAsia"/>
                <w:sz w:val="24"/>
                <w:szCs w:val="24"/>
                <w:highlight w:val="none"/>
              </w:rPr>
              <w:t>6分</w:t>
            </w:r>
            <w:r>
              <w:rPr>
                <w:rFonts w:hint="eastAsia" w:asciiTheme="minorEastAsia" w:hAnsiTheme="minorEastAsia" w:eastAsiaTheme="minorEastAsia"/>
                <w:sz w:val="24"/>
                <w:szCs w:val="24"/>
                <w:highlight w:val="none"/>
              </w:rPr>
              <w:t>，承担过</w:t>
            </w:r>
            <w:r>
              <w:rPr>
                <w:rFonts w:hint="eastAsia" w:asciiTheme="minorEastAsia" w:hAnsiTheme="minorEastAsia" w:eastAsiaTheme="minorEastAsia"/>
                <w:color w:val="000000" w:themeColor="text1"/>
                <w:sz w:val="24"/>
                <w:szCs w:val="24"/>
                <w:highlight w:val="none"/>
                <w14:textFill>
                  <w14:solidFill>
                    <w14:schemeClr w14:val="tx1"/>
                  </w14:solidFill>
                </w14:textFill>
              </w:rPr>
              <w:t>省级（不含县级市）</w:t>
            </w:r>
            <w:r>
              <w:rPr>
                <w:rFonts w:hint="eastAsia" w:asciiTheme="minorEastAsia" w:hAnsiTheme="minorEastAsia" w:eastAsiaTheme="minorEastAsia"/>
                <w:sz w:val="24"/>
                <w:szCs w:val="24"/>
                <w:highlight w:val="none"/>
              </w:rPr>
              <w:t>项目</w:t>
            </w:r>
            <w:r>
              <w:rPr>
                <w:rFonts w:hint="eastAsia"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sz w:val="24"/>
                <w:szCs w:val="24"/>
                <w:highlight w:val="none"/>
              </w:rPr>
              <w:t>承担过</w:t>
            </w:r>
            <w:r>
              <w:rPr>
                <w:rFonts w:hint="eastAsia" w:asciiTheme="minorEastAsia" w:hAnsiTheme="minorEastAsia"/>
                <w:sz w:val="24"/>
                <w:szCs w:val="24"/>
                <w:highlight w:val="none"/>
                <w:lang w:eastAsia="zh-CN"/>
              </w:rPr>
              <w:t>市</w:t>
            </w:r>
            <w:r>
              <w:rPr>
                <w:rFonts w:hint="eastAsia" w:asciiTheme="minorEastAsia" w:hAnsiTheme="minorEastAsia" w:eastAsiaTheme="minorEastAsia"/>
                <w:color w:val="000000" w:themeColor="text1"/>
                <w:sz w:val="24"/>
                <w:szCs w:val="24"/>
                <w:highlight w:val="none"/>
                <w14:textFill>
                  <w14:solidFill>
                    <w14:schemeClr w14:val="tx1"/>
                  </w14:solidFill>
                </w14:textFill>
              </w:rPr>
              <w:t>级（不含县级市）</w:t>
            </w:r>
            <w:r>
              <w:rPr>
                <w:rFonts w:hint="eastAsia" w:asciiTheme="minorEastAsia" w:hAnsiTheme="minorEastAsia" w:eastAsiaTheme="minorEastAsia"/>
                <w:sz w:val="24"/>
                <w:szCs w:val="24"/>
                <w:highlight w:val="none"/>
              </w:rPr>
              <w:t>项目</w:t>
            </w:r>
            <w:r>
              <w:rPr>
                <w:rFonts w:hint="eastAsia"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，承担过</w:t>
            </w:r>
            <w:r>
              <w:rPr>
                <w:rFonts w:hint="eastAsia" w:asciiTheme="minorEastAsia" w:hAnsiTheme="minorEastAsia"/>
                <w:color w:val="000000" w:themeColor="text1"/>
                <w:sz w:val="24"/>
                <w:szCs w:val="24"/>
                <w:highlight w:val="none"/>
                <w:lang w:eastAsia="zh-CN"/>
                <w14:textFill>
                  <w14:solidFill>
                    <w14:schemeClr w14:val="tx1"/>
                  </w14:solidFill>
                </w14:textFill>
              </w:rPr>
              <w:t>县</w:t>
            </w:r>
            <w:r>
              <w:rPr>
                <w:rFonts w:hint="eastAsia" w:asciiTheme="minorEastAsia" w:hAnsiTheme="minorEastAsia" w:eastAsiaTheme="minorEastAsia"/>
                <w:color w:val="000000" w:themeColor="text1"/>
                <w:sz w:val="24"/>
                <w:szCs w:val="24"/>
                <w:highlight w:val="none"/>
                <w14:textFill>
                  <w14:solidFill>
                    <w14:schemeClr w14:val="tx1"/>
                  </w14:solidFill>
                </w14:textFill>
              </w:rPr>
              <w:t>级</w:t>
            </w:r>
            <w:r>
              <w:rPr>
                <w:rFonts w:hint="eastAsia" w:asciiTheme="minorEastAsia" w:hAnsiTheme="minorEastAsia" w:eastAsiaTheme="minorEastAsia"/>
                <w:sz w:val="24"/>
                <w:szCs w:val="24"/>
                <w:highlight w:val="none"/>
              </w:rPr>
              <w:t>项目</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color w:val="000000" w:themeColor="text1"/>
                <w:sz w:val="24"/>
                <w:szCs w:val="24"/>
                <w:highlight w:val="none"/>
                <w:lang w:eastAsia="zh-CN"/>
                <w14:textFill>
                  <w14:solidFill>
                    <w14:schemeClr w14:val="tx1"/>
                  </w14:solidFill>
                </w14:textFill>
              </w:rPr>
              <w:t>每项</w:t>
            </w:r>
            <w:r>
              <w:rPr>
                <w:rFonts w:hint="eastAsia" w:asciiTheme="minorEastAsia" w:hAnsiTheme="minorEastAsia" w:eastAsiaTheme="minorEastAsia"/>
                <w:sz w:val="24"/>
                <w:szCs w:val="24"/>
                <w:highlight w:val="none"/>
              </w:rPr>
              <w:t>得</w:t>
            </w:r>
            <w:r>
              <w:rPr>
                <w:rFonts w:hint="eastAsia" w:asciiTheme="minorEastAsia" w:hAnsiTheme="minorEastAsia"/>
                <w:color w:val="000000" w:themeColor="text1"/>
                <w:sz w:val="24"/>
                <w:szCs w:val="24"/>
                <w:highlight w:val="none"/>
                <w:lang w:val="en-US" w:eastAsia="zh-CN"/>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sz w:val="24"/>
                <w:szCs w:val="24"/>
                <w:highlight w:val="none"/>
              </w:rPr>
              <w:t>其他或没有的得0分</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本项最高得分为1</w:t>
            </w: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rPr>
              <w:t>分。</w:t>
            </w:r>
          </w:p>
          <w:p>
            <w:pPr>
              <w:pStyle w:val="3"/>
              <w:spacing w:line="48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需提供项目合同关键页，并加盖</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单位公章</w:t>
            </w:r>
            <w:r>
              <w:rPr>
                <w:rFonts w:hint="eastAsia" w:cs="宋体" w:asciiTheme="minorEastAsia" w:hAnsiTheme="minorEastAsia" w:eastAsiaTheme="minorEastAsia"/>
                <w:sz w:val="24"/>
                <w:szCs w:val="24"/>
                <w:highlight w:val="none"/>
              </w:rPr>
              <w:t>，否则不得分</w:t>
            </w:r>
            <w:r>
              <w:rPr>
                <w:rFonts w:hint="eastAsia" w:asciiTheme="minorEastAsia" w:hAnsiTheme="minorEastAsia" w:eastAsiaTheme="minorEastAsia"/>
                <w:sz w:val="24"/>
                <w:szCs w:val="24"/>
                <w:highlight w:val="none"/>
              </w:rPr>
              <w:t>。</w:t>
            </w:r>
          </w:p>
        </w:tc>
        <w:tc>
          <w:tcPr>
            <w:tcW w:w="1165" w:type="dxa"/>
            <w:vAlign w:val="center"/>
          </w:tcPr>
          <w:p>
            <w:pPr>
              <w:spacing w:line="480" w:lineRule="exact"/>
              <w:jc w:val="lef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restart"/>
            <w:vAlign w:val="center"/>
          </w:tcPr>
          <w:p>
            <w:pPr>
              <w:spacing w:line="480" w:lineRule="exact"/>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none"/>
              </w:rPr>
              <w:t>技术部分</w:t>
            </w: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项目目标和需求的理解（10分）</w:t>
            </w:r>
          </w:p>
        </w:tc>
        <w:tc>
          <w:tcPr>
            <w:tcW w:w="5968"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对项目目标和需求的理解程度进行评审，包括是否准确把握项目目标，是否能够结合国家和省有关政策及结合江门当地产业情况提出项目建设思路和实施原则；是否详细分析现状和准确把握需求，是否能够对项目重难点分析及解决方案进行正确和合理阐述；对项目的总体需求的理解是否深入</w:t>
            </w:r>
            <w:r>
              <w:rPr>
                <w:rFonts w:hint="eastAsia" w:asciiTheme="minorEastAsia" w:hAnsiTheme="minorEastAsia"/>
                <w:sz w:val="24"/>
                <w:szCs w:val="24"/>
                <w:highlight w:val="none"/>
                <w:lang w:eastAsia="zh-CN"/>
              </w:rPr>
              <w:t>透彻</w:t>
            </w:r>
            <w:r>
              <w:rPr>
                <w:rFonts w:hint="eastAsia" w:asciiTheme="minorEastAsia" w:hAnsiTheme="minorEastAsia" w:eastAsiaTheme="minorEastAsia"/>
                <w:sz w:val="24"/>
                <w:szCs w:val="24"/>
                <w:highlight w:val="none"/>
              </w:rPr>
              <w:t>、定位准确。</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项目目标和需求的理解全面、准确，满足且优于项目需求的，得10分；</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项目目标和需求的理解较全面、较准确，满足项目需求的，得7分；</w:t>
            </w:r>
          </w:p>
          <w:p>
            <w:pPr>
              <w:pStyle w:val="3"/>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项目目标和需求的理解一般全面、一般准确，基本满足项目需求的，得4分；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项目目标和需求的理解不够全面的，得1分；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项目目标和需求的理解差或无提供相关描述的，得0分</w:t>
            </w:r>
            <w:r>
              <w:rPr>
                <w:rFonts w:hint="eastAsia" w:asciiTheme="minorEastAsia" w:hAnsiTheme="minorEastAsia" w:eastAsiaTheme="minorEastAsia"/>
                <w:bCs/>
                <w:sz w:val="24"/>
                <w:szCs w:val="24"/>
                <w:highlight w:val="none"/>
              </w:rPr>
              <w:t>。</w:t>
            </w:r>
          </w:p>
        </w:tc>
        <w:tc>
          <w:tcPr>
            <w:tcW w:w="1165" w:type="dxa"/>
            <w:vAlign w:val="center"/>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项目组织实施及运作流程设计方案（20分）</w:t>
            </w:r>
          </w:p>
        </w:tc>
        <w:tc>
          <w:tcPr>
            <w:tcW w:w="5968" w:type="dxa"/>
          </w:tcPr>
          <w:p>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所提供项目组织实施及运作流程设计方案进行评审，包括项目组织实施方案、运作流程设计方案是否合理，是否贴近本项目实际情况，内容是否清晰详细。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项目组织实施及运作流程设计方案合理、清晰、详细，满足且优于项目需求的，得20分；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项目组织实施及运作流程设计方案较合理、较清晰、较详细，满足项目需求的，得14分；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项目组织实施及运作流程设计方案一般合理、一般清晰、一般详细，基本满足项目需求的，得8分；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项目组织实施及运作流程设计方案不够合理、不够清晰、不够详细的，得2分；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项目组织实施及运作流程设计方案不合理、不清晰、不详细或无提供相关描述的，得0分。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开闭幕式策划设计方案（9分）</w:t>
            </w:r>
          </w:p>
        </w:tc>
        <w:tc>
          <w:tcPr>
            <w:tcW w:w="5968" w:type="dxa"/>
          </w:tcPr>
          <w:p>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所提供开闭幕式策划设计方案进行评审，包括开闭幕式方案策划的创意性，环节设计的表现方式是否新颖且整体风格是否庄重大气，是否具备可执行性，能否结合国家和省市有关政策准确把握项目目标。</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开闭幕式策划设计方案新颖、可行，满足且优于项目需求的，得9分；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开闭幕式策划设计方案较新颖、较可行，满足项目需求的，得6分；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开闭幕式策划设计方案一般新颖、一般可行，基本满足项目需求的，得3分；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开闭幕式策划设计方案不够新颖、不够可行的，得1分；</w:t>
            </w:r>
          </w:p>
          <w:p>
            <w:pPr>
              <w:spacing w:line="480" w:lineRule="exact"/>
              <w:rPr>
                <w:rFonts w:cs="宋体"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开闭幕式策划设计方案不新颖、不可行或无提供相关描述的，得0分。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布展使用环保材料情况（6分）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所投报布展使用环保材料情况进行评审，包括配套设备、环保材料质量是否高，是否环保。</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布展使用环保材料质量高、环保，满足且优于项目需求的，得6分；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布展使用环保材料质量较高、较环保，满足项目需求的，得4分；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布展使用环保材料质量一般、一般环保，基本满足项目需求的，得2分；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布展使用环保材料质量较低、不够环保的，得1分；</w:t>
            </w:r>
          </w:p>
          <w:p>
            <w:pPr>
              <w:spacing w:line="480" w:lineRule="exact"/>
              <w:rPr>
                <w:rFonts w:cs="宋体"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布展使用环保材料质量低、不环保或无提供相关描述的，得0分。</w:t>
            </w:r>
          </w:p>
        </w:tc>
        <w:tc>
          <w:tcPr>
            <w:tcW w:w="1165" w:type="dxa"/>
          </w:tcPr>
          <w:p>
            <w:pPr>
              <w:spacing w:line="480" w:lineRule="exact"/>
              <w:rPr>
                <w:rFonts w:hint="eastAsia" w:asciiTheme="minorEastAsia" w:hAnsiTheme="minorEastAsia" w:eastAsia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基础保障服务方案（7分）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所提供各类基础保障服务方案进行评审，包括针对本项目的安检设备设施配套、消防、监控管理、卫生管理等服务实施方案与落实措施是否完善、可行。</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各类基础保障服务方案完善、可行，满足且优于项目需求的，得7分；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各类基础保障服务方案较完善、较可行，满足项目需求的，得5分；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各类基础保障服务方案一般完善、一般可行，基本满足项目需求的，得3分；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各类基础保障服务方案不够完善、不够可行的，得1分；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各类基础保障服务方案不完善、不可行或无提供相关描述的，得0分。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服务</w:t>
            </w:r>
            <w:r>
              <w:rPr>
                <w:rFonts w:hint="eastAsia" w:asciiTheme="minorEastAsia" w:hAnsiTheme="minorEastAsia" w:eastAsiaTheme="minorEastAsia"/>
                <w:sz w:val="24"/>
                <w:szCs w:val="24"/>
                <w:highlight w:val="none"/>
              </w:rPr>
              <w:t>保障及应急措施方案（8分）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w:t>
            </w:r>
            <w:r>
              <w:rPr>
                <w:rFonts w:asciiTheme="minorEastAsia" w:hAnsiTheme="minorEastAsia" w:eastAsiaTheme="minorEastAsia"/>
                <w:sz w:val="24"/>
                <w:szCs w:val="24"/>
                <w:highlight w:val="none"/>
              </w:rPr>
              <w:t>服务</w:t>
            </w:r>
            <w:r>
              <w:rPr>
                <w:rFonts w:hint="eastAsia" w:asciiTheme="minorEastAsia" w:hAnsiTheme="minorEastAsia" w:eastAsiaTheme="minorEastAsia"/>
                <w:sz w:val="24"/>
                <w:szCs w:val="24"/>
                <w:highlight w:val="none"/>
              </w:rPr>
              <w:t>保障及应急措施方案进行评审，包括对本项目的现场维护服务、接故障、后勤供应不足或出现问题通知时及时到达现场排除或修复的响应承诺、布展应急保障措施是否完善、可行。</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服务保障及应急措施方案完善、可行，满足且优于项目需求的，得8分；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服务保障及应急措施方案较完善、较可行，满足项目需求的，得6分；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服务保障及应急措施方案一般完善、一般可行，基本满足项目需求的，得4分；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服务保障及应急措施方案不够完善、不够可行的，得2分；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服务保障及应急措施方案不完善、不可行或无提供相关描述的，得0分。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Merge w:val="continue"/>
            <w:vAlign w:val="center"/>
          </w:tcPr>
          <w:p>
            <w:pPr>
              <w:spacing w:line="480" w:lineRule="exact"/>
              <w:jc w:val="center"/>
              <w:rPr>
                <w:rFonts w:asciiTheme="minorEastAsia" w:hAnsiTheme="minorEastAsia" w:eastAsiaTheme="minorEastAsia"/>
                <w:sz w:val="24"/>
                <w:szCs w:val="24"/>
                <w:highlight w:val="yellow"/>
              </w:rPr>
            </w:pPr>
          </w:p>
        </w:tc>
        <w:tc>
          <w:tcPr>
            <w:tcW w:w="1425" w:type="dxa"/>
            <w:vAlign w:val="center"/>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项目进度计划与项目重点难点等措施及管理方案（8分）</w:t>
            </w:r>
          </w:p>
        </w:tc>
        <w:tc>
          <w:tcPr>
            <w:tcW w:w="5968" w:type="dxa"/>
          </w:tcPr>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w:t>
            </w:r>
            <w:r>
              <w:rPr>
                <w:rFonts w:hint="eastAsia" w:asciiTheme="minorEastAsia" w:hAnsiTheme="minorEastAsia"/>
                <w:sz w:val="24"/>
                <w:szCs w:val="24"/>
                <w:highlight w:val="none"/>
                <w:lang w:eastAsia="zh-CN"/>
              </w:rPr>
              <w:t>服务供应商</w:t>
            </w:r>
            <w:r>
              <w:rPr>
                <w:rFonts w:hint="eastAsia" w:asciiTheme="minorEastAsia" w:hAnsiTheme="minorEastAsia" w:eastAsiaTheme="minorEastAsia"/>
                <w:sz w:val="24"/>
                <w:szCs w:val="24"/>
                <w:highlight w:val="none"/>
              </w:rPr>
              <w:t>所提供项目进度计划与项目重点难点等措施及管理方案进行评审，包括对项目重点难点分析是否到位，保证措施是否合理，进度控制是否可行，是否满足总工期要求，</w:t>
            </w:r>
            <w:r>
              <w:rPr>
                <w:rFonts w:asciiTheme="minorEastAsia" w:hAnsiTheme="minorEastAsia" w:eastAsiaTheme="minorEastAsia"/>
                <w:sz w:val="24"/>
                <w:szCs w:val="24"/>
                <w:highlight w:val="none"/>
              </w:rPr>
              <w:t>项目实施管理</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规范，任务划分</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清晰</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人员分配</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合理</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工期计划、考核及验收方案</w:t>
            </w:r>
            <w:r>
              <w:rPr>
                <w:rFonts w:hint="eastAsia" w:asciiTheme="minorEastAsia" w:hAnsiTheme="minorEastAsia" w:eastAsiaTheme="minorEastAsia"/>
                <w:sz w:val="24"/>
                <w:szCs w:val="24"/>
                <w:highlight w:val="none"/>
              </w:rPr>
              <w:t>是否</w:t>
            </w:r>
            <w:r>
              <w:rPr>
                <w:rFonts w:asciiTheme="minorEastAsia" w:hAnsiTheme="minorEastAsia" w:eastAsiaTheme="minorEastAsia"/>
                <w:sz w:val="24"/>
                <w:szCs w:val="24"/>
                <w:highlight w:val="none"/>
              </w:rPr>
              <w:t>可行、</w:t>
            </w:r>
            <w:r>
              <w:rPr>
                <w:rFonts w:hint="eastAsia" w:asciiTheme="minorEastAsia" w:hAnsiTheme="minorEastAsia" w:eastAsiaTheme="minorEastAsia"/>
                <w:sz w:val="24"/>
                <w:szCs w:val="24"/>
                <w:highlight w:val="none"/>
              </w:rPr>
              <w:t>是否具</w:t>
            </w:r>
            <w:r>
              <w:rPr>
                <w:rFonts w:asciiTheme="minorEastAsia" w:hAnsiTheme="minorEastAsia" w:eastAsiaTheme="minorEastAsia"/>
                <w:sz w:val="24"/>
                <w:szCs w:val="24"/>
                <w:highlight w:val="none"/>
              </w:rPr>
              <w:t>可操作性</w:t>
            </w:r>
            <w:r>
              <w:rPr>
                <w:rFonts w:hint="eastAsia" w:asciiTheme="minorEastAsia" w:hAnsiTheme="minorEastAsia" w:eastAsiaTheme="minorEastAsia"/>
                <w:sz w:val="24"/>
                <w:szCs w:val="24"/>
                <w:highlight w:val="none"/>
              </w:rPr>
              <w:t>。</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项目进度计划与项目重点难点等措施及管理方案完善、合理、可行，满足且优于项目需求的，得8分；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项目进度计划与项目重点难点等措施及管理方案较完善、较合理、较可行，满足项目需求的，得6分；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项目进度计划与项目重点难点等措施及管理方案一般完善、一般合理、一般可行，基本满足项目需求的，得4分；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项目进度计划与项目重点难点等措施及管理方案不够完善、不够合理、不够可行的，得2分；</w:t>
            </w:r>
          </w:p>
          <w:p>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项目进度计划与项目重点难点等措施及管理方案不完善、不合理、不可行或无提供相关描述的，得0分。</w:t>
            </w:r>
          </w:p>
        </w:tc>
        <w:tc>
          <w:tcPr>
            <w:tcW w:w="1165" w:type="dxa"/>
          </w:tcPr>
          <w:p>
            <w:pPr>
              <w:spacing w:line="480" w:lineRule="exact"/>
              <w:rPr>
                <w:rFonts w:hint="eastAsia" w:asciiTheme="minorEastAsia" w:hAnsiTheme="minorEastAsia" w:eastAsiaTheme="minorEastAsia"/>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vAlign w:val="center"/>
          </w:tcPr>
          <w:p>
            <w:pPr>
              <w:tabs>
                <w:tab w:val="left" w:pos="1155"/>
                <w:tab w:val="right" w:leader="dot" w:pos="9351"/>
              </w:tabs>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bCs/>
                <w:sz w:val="24"/>
                <w:szCs w:val="24"/>
                <w:highlight w:val="none"/>
                <w:lang w:eastAsia="zh-CN"/>
              </w:rPr>
              <w:t>响应</w:t>
            </w:r>
            <w:r>
              <w:rPr>
                <w:rFonts w:hint="eastAsia" w:asciiTheme="minorEastAsia" w:hAnsiTheme="minorEastAsia" w:eastAsiaTheme="minorEastAsia"/>
                <w:bCs/>
                <w:sz w:val="24"/>
                <w:szCs w:val="24"/>
                <w:highlight w:val="none"/>
              </w:rPr>
              <w:t>报价</w:t>
            </w:r>
          </w:p>
        </w:tc>
        <w:tc>
          <w:tcPr>
            <w:tcW w:w="1425" w:type="dxa"/>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得分(10分）</w:t>
            </w:r>
          </w:p>
        </w:tc>
        <w:tc>
          <w:tcPr>
            <w:tcW w:w="5968" w:type="dxa"/>
            <w:vAlign w:val="center"/>
          </w:tcPr>
          <w:p>
            <w:pPr>
              <w:spacing w:line="4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价格扣除后的</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得分=（评标基准价/价格扣除后的</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）×10（注：满足招标文件要求且价格扣除后的最低</w:t>
            </w:r>
            <w:r>
              <w:rPr>
                <w:rFonts w:hint="eastAsia" w:asciiTheme="minorEastAsia" w:hAnsiTheme="minorEastAsia"/>
                <w:sz w:val="24"/>
                <w:szCs w:val="24"/>
                <w:highlight w:val="none"/>
                <w:lang w:eastAsia="zh-CN"/>
              </w:rPr>
              <w:t>响应报价</w:t>
            </w:r>
            <w:r>
              <w:rPr>
                <w:rFonts w:hint="eastAsia" w:asciiTheme="minorEastAsia" w:hAnsiTheme="minorEastAsia" w:eastAsiaTheme="minorEastAsia"/>
                <w:sz w:val="24"/>
                <w:szCs w:val="24"/>
                <w:highlight w:val="none"/>
              </w:rPr>
              <w:t>为评标基准价。）最低报价不是</w:t>
            </w:r>
            <w:r>
              <w:rPr>
                <w:rFonts w:hint="eastAsia" w:asciiTheme="minorEastAsia" w:hAnsiTheme="minorEastAsia"/>
                <w:sz w:val="24"/>
                <w:szCs w:val="24"/>
                <w:highlight w:val="none"/>
                <w:lang w:eastAsia="zh-CN"/>
              </w:rPr>
              <w:t>中选</w:t>
            </w:r>
            <w:r>
              <w:rPr>
                <w:rFonts w:hint="eastAsia" w:asciiTheme="minorEastAsia" w:hAnsiTheme="minorEastAsia" w:eastAsiaTheme="minorEastAsia"/>
                <w:sz w:val="24"/>
                <w:szCs w:val="24"/>
                <w:highlight w:val="none"/>
              </w:rPr>
              <w:t>的唯一依据。</w:t>
            </w:r>
          </w:p>
        </w:tc>
        <w:tc>
          <w:tcPr>
            <w:tcW w:w="1165" w:type="dxa"/>
            <w:vAlign w:val="center"/>
          </w:tcPr>
          <w:p>
            <w:pPr>
              <w:spacing w:line="480" w:lineRule="exact"/>
              <w:jc w:val="left"/>
              <w:rPr>
                <w:rFonts w:hint="eastAsia" w:asciiTheme="minorEastAsia" w:hAnsiTheme="minorEastAsia" w:eastAsiaTheme="minorEastAsia"/>
                <w:sz w:val="24"/>
                <w:szCs w:val="24"/>
                <w:highlight w:val="yellow"/>
              </w:rPr>
            </w:pPr>
          </w:p>
        </w:tc>
      </w:tr>
    </w:tbl>
    <w:p/>
    <w:sectPr>
      <w:headerReference r:id="rId3" w:type="default"/>
      <w:footerReference r:id="rId4" w:type="default"/>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CE7B84"/>
    <w:rsid w:val="04D6370F"/>
    <w:rsid w:val="08724E46"/>
    <w:rsid w:val="0A836C21"/>
    <w:rsid w:val="0CCB48C2"/>
    <w:rsid w:val="13BC4830"/>
    <w:rsid w:val="1F503858"/>
    <w:rsid w:val="1FB06CED"/>
    <w:rsid w:val="21A640A6"/>
    <w:rsid w:val="26B61C14"/>
    <w:rsid w:val="273F13B1"/>
    <w:rsid w:val="27CA298E"/>
    <w:rsid w:val="2976035F"/>
    <w:rsid w:val="2C730DEE"/>
    <w:rsid w:val="2D9E72A3"/>
    <w:rsid w:val="31E7004C"/>
    <w:rsid w:val="364C4922"/>
    <w:rsid w:val="37D90EE2"/>
    <w:rsid w:val="38077801"/>
    <w:rsid w:val="3A9E2C71"/>
    <w:rsid w:val="3CA54D8C"/>
    <w:rsid w:val="405E363F"/>
    <w:rsid w:val="47E7124D"/>
    <w:rsid w:val="496B67EC"/>
    <w:rsid w:val="4A2238D8"/>
    <w:rsid w:val="4EEC4A65"/>
    <w:rsid w:val="50573D07"/>
    <w:rsid w:val="566B73C3"/>
    <w:rsid w:val="572B7C08"/>
    <w:rsid w:val="5935786B"/>
    <w:rsid w:val="596541F2"/>
    <w:rsid w:val="5BFD5AB4"/>
    <w:rsid w:val="5CD144E2"/>
    <w:rsid w:val="5D7D1B2E"/>
    <w:rsid w:val="68B375A3"/>
    <w:rsid w:val="6D1D173A"/>
    <w:rsid w:val="6FBF5CED"/>
    <w:rsid w:val="70ED349F"/>
    <w:rsid w:val="736E02D2"/>
    <w:rsid w:val="73D11BB6"/>
    <w:rsid w:val="7478528F"/>
    <w:rsid w:val="74AB09E7"/>
    <w:rsid w:val="78336410"/>
    <w:rsid w:val="785D5F3F"/>
    <w:rsid w:val="798A33C0"/>
    <w:rsid w:val="7A066163"/>
    <w:rsid w:val="7A737E4F"/>
    <w:rsid w:val="7FBD30D9"/>
    <w:rsid w:val="7FEB03DE"/>
    <w:rsid w:val="7FF7F98B"/>
    <w:rsid w:val="9B32D8A0"/>
    <w:rsid w:val="AB7B8F10"/>
    <w:rsid w:val="AEBB3039"/>
    <w:rsid w:val="DFFF4E1F"/>
    <w:rsid w:val="EFF59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spacing w:line="240" w:lineRule="auto"/>
      <w:textAlignment w:val="auto"/>
    </w:pPr>
    <w:rPr>
      <w:rFonts w:ascii="宋体" w:hAnsi="Courier New"/>
      <w:kern w:val="2"/>
    </w:r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customStyle="1" w:styleId="5">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3380</Words>
  <Characters>3479</Characters>
  <Lines>0</Lines>
  <Paragraphs>0</Paragraphs>
  <TotalTime>1</TotalTime>
  <ScaleCrop>false</ScaleCrop>
  <LinksUpToDate>false</LinksUpToDate>
  <CharactersWithSpaces>3479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2024-11-21T15:04:00Z</dcterms:created>
  <dc:creator>陈琪琪</dc:creator>
  <cp:lastModifiedBy>峰巅</cp:lastModifiedBy>
  <dcterms:modified xsi:type="dcterms:W3CDTF">2025-09-19T17:28:27Z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30CA69B43E444D1B99F4DB3DA65252D9_13</vt:lpwstr>
  </property>
  <property fmtid="{D5CDD505-2E9C-101B-9397-08002B2CF9AE}" pid="4" name="KSOTemplateDocerSaveRecord">
    <vt:lpwstr>eyJoZGlkIjoiMTQ5MjhmNmUzMWRjZDRlMjhmYmQxZDUzOWI3MTNiOTMiLCJ1c2VySWQiOiI1MTYxNjYwMjAifQ==</vt:lpwstr>
  </property>
</Properties>
</file>