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374E">
      <w:pPr>
        <w:spacing w:line="580" w:lineRule="exact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54F7309">
      <w:pPr>
        <w:spacing w:line="580" w:lineRule="exact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62660B1B">
      <w:pPr>
        <w:spacing w:line="580" w:lineRule="exact"/>
        <w:jc w:val="center"/>
        <w:rPr>
          <w:rFonts w:ascii="Times New Roman" w:eastAsia="方正仿宋_GBK"/>
          <w:b w:val="0"/>
          <w:sz w:val="32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color w:val="000000"/>
          <w:kern w:val="0"/>
          <w:sz w:val="44"/>
          <w:szCs w:val="44"/>
        </w:rPr>
        <w:t>江门市科技特派员工作站建设方案</w:t>
      </w:r>
    </w:p>
    <w:p w14:paraId="59C007CE">
      <w:pPr>
        <w:spacing w:line="580" w:lineRule="exact"/>
        <w:jc w:val="center"/>
        <w:rPr>
          <w:rFonts w:ascii="Times New Roman" w:eastAsia="方正仿宋_GBK"/>
          <w:b w:val="0"/>
          <w:sz w:val="32"/>
          <w:szCs w:val="36"/>
        </w:rPr>
      </w:pPr>
      <w:r>
        <w:rPr>
          <w:rFonts w:hint="eastAsia" w:ascii="Times New Roman" w:eastAsia="方正仿宋_GBK"/>
          <w:b w:val="0"/>
          <w:sz w:val="32"/>
          <w:szCs w:val="36"/>
        </w:rPr>
        <w:t>（提纲）</w:t>
      </w:r>
    </w:p>
    <w:p w14:paraId="3F13026D">
      <w:pPr>
        <w:spacing w:line="580" w:lineRule="exact"/>
        <w:jc w:val="center"/>
        <w:rPr>
          <w:rFonts w:ascii="Times New Roman" w:eastAsia="方正仿宋_GBK"/>
          <w:b w:val="0"/>
          <w:sz w:val="32"/>
          <w:szCs w:val="36"/>
        </w:rPr>
      </w:pPr>
    </w:p>
    <w:p w14:paraId="56E77EAF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一、工作站建设目的和任务</w:t>
      </w:r>
    </w:p>
    <w:p w14:paraId="618D792A">
      <w:pPr>
        <w:widowControl/>
        <w:spacing w:line="580" w:lineRule="exact"/>
        <w:ind w:firstLine="598" w:firstLineChars="200"/>
        <w:rPr>
          <w:rFonts w:asci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（重点说明引进国内外创新人才、突破产业关键共性技术、建立公共技术服务平台、</w:t>
      </w:r>
      <w:r>
        <w:rPr>
          <w:rFonts w:hint="eastAsia" w:ascii="Times New Roman" w:eastAsia="方正仿宋_GBK"/>
          <w:b w:val="0"/>
          <w:color w:val="auto"/>
          <w:sz w:val="32"/>
          <w:szCs w:val="32"/>
          <w:highlight w:val="none"/>
        </w:rPr>
        <w:t>开展</w:t>
      </w:r>
      <w:r>
        <w:rPr>
          <w:rFonts w:hint="eastAsia" w:eastAsia="方正仿宋_GBK"/>
          <w:b w:val="0"/>
          <w:color w:val="auto"/>
          <w:sz w:val="32"/>
          <w:szCs w:val="32"/>
          <w:highlight w:val="none"/>
          <w:lang w:eastAsia="zh-CN"/>
        </w:rPr>
        <w:t>技术开发、成果转化、</w:t>
      </w:r>
      <w:r>
        <w:rPr>
          <w:rFonts w:hint="eastAsia" w:ascii="Times New Roman" w:eastAsia="方正仿宋_GBK"/>
          <w:b w:val="0"/>
          <w:color w:val="auto"/>
          <w:sz w:val="32"/>
          <w:szCs w:val="32"/>
          <w:highlight w:val="none"/>
        </w:rPr>
        <w:t>人才培养和技术培训等方面建设</w:t>
      </w: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）</w:t>
      </w:r>
    </w:p>
    <w:p w14:paraId="5DAB2E4D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二、工作站建设已有基础和成效</w:t>
      </w:r>
    </w:p>
    <w:p w14:paraId="4915F6C1">
      <w:pPr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工作站管理体制、运行模式和主要特色</w:t>
      </w:r>
    </w:p>
    <w:p w14:paraId="723DB5D2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（包括工作站建设合作各方任务分工及责权利划分等）</w:t>
      </w:r>
    </w:p>
    <w:p w14:paraId="149A2790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四、工作站建设资金预算和经费筹措情况</w:t>
      </w:r>
    </w:p>
    <w:p w14:paraId="47D67A23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五、工作站建设保障措施</w:t>
      </w:r>
    </w:p>
    <w:p w14:paraId="4ED0448D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（包括后勤配套、提供的办公面积、实验场地、仪器设备种类和总值、研究经费及来源、科研助手配备等情况）</w:t>
      </w:r>
    </w:p>
    <w:p w14:paraId="48B17E33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六、工作站建设预期目标</w:t>
      </w:r>
    </w:p>
    <w:p w14:paraId="008B8330">
      <w:pPr>
        <w:spacing w:line="580" w:lineRule="exact"/>
        <w:ind w:firstLine="598" w:firstLineChars="200"/>
        <w:rPr>
          <w:rFonts w:asci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（项目完成时达到的主要技术经济指标、对产业发展和区域创新能力提升的影响、人才团队培养、专利与知识产权等）</w:t>
      </w:r>
    </w:p>
    <w:p w14:paraId="6364965F"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  <w:sz w:val="32"/>
          <w:szCs w:val="32"/>
        </w:rPr>
      </w:pPr>
    </w:p>
    <w:p w14:paraId="517C2E15"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88" w:bottom="1588" w:left="1588" w:header="851" w:footer="1134" w:gutter="0"/>
          <w:pgNumType w:fmt="numberInDash"/>
          <w:cols w:space="720" w:num="1"/>
          <w:docGrid w:type="linesAndChars" w:linePitch="437" w:charSpace="-4301"/>
        </w:sectPr>
      </w:pPr>
    </w:p>
    <w:p w14:paraId="275B7F48">
      <w:pPr>
        <w:spacing w:line="580" w:lineRule="exact"/>
        <w:jc w:val="center"/>
        <w:rPr>
          <w:rFonts w:ascii="方正大标宋_GBK" w:hAnsi="Calibri" w:eastAsia="方正大标宋_GBK"/>
          <w:b/>
          <w:sz w:val="44"/>
          <w:szCs w:val="44"/>
        </w:rPr>
      </w:pPr>
      <w:r>
        <w:rPr>
          <w:rFonts w:hint="eastAsia" w:ascii="方正大标宋_GBK" w:hAnsi="Calibri" w:eastAsia="方正大标宋_GBK"/>
          <w:b w:val="0"/>
          <w:sz w:val="44"/>
          <w:szCs w:val="44"/>
        </w:rPr>
        <w:t>江门市工程技术研究中心建设方案</w:t>
      </w:r>
    </w:p>
    <w:p w14:paraId="620AFEB7">
      <w:pPr>
        <w:spacing w:line="580" w:lineRule="exact"/>
        <w:jc w:val="center"/>
        <w:rPr>
          <w:rFonts w:ascii="方正仿宋简体" w:hAnsi="Calibri" w:eastAsia="方正仿宋简体"/>
          <w:b/>
          <w:sz w:val="36"/>
          <w:szCs w:val="36"/>
        </w:rPr>
      </w:pPr>
      <w:r>
        <w:rPr>
          <w:rFonts w:hint="eastAsia" w:ascii="方正仿宋简体" w:hAnsi="Calibri" w:eastAsia="方正仿宋简体"/>
          <w:b w:val="0"/>
          <w:sz w:val="36"/>
          <w:szCs w:val="36"/>
        </w:rPr>
        <w:t>（提纲）</w:t>
      </w:r>
    </w:p>
    <w:p w14:paraId="6C772E1B">
      <w:pPr>
        <w:spacing w:line="580" w:lineRule="exact"/>
        <w:jc w:val="center"/>
        <w:rPr>
          <w:rFonts w:ascii="Times New Roman" w:hAnsi="Calibri" w:eastAsia="宋体"/>
          <w:b/>
          <w:sz w:val="36"/>
          <w:szCs w:val="36"/>
        </w:rPr>
      </w:pPr>
    </w:p>
    <w:p w14:paraId="7FC9448F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一、中心建设的目的和意义</w:t>
      </w:r>
    </w:p>
    <w:p w14:paraId="5AA35AD3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二、现有基础条件</w:t>
      </w:r>
    </w:p>
    <w:p w14:paraId="292D8C6B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 w:val="0"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（一）依托单位基本信息、所处行业地位。</w:t>
      </w:r>
    </w:p>
    <w:p w14:paraId="6B98C121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（二）依托单位经济效益及研发经费投入使用情况。</w:t>
      </w:r>
    </w:p>
    <w:p w14:paraId="5BB0CC11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（三）实验场地、仪器设备、经费来源、科研人员等情况。</w:t>
      </w:r>
    </w:p>
    <w:p w14:paraId="65DB5826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 w:val="0"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（四）创新能力情况。</w:t>
      </w:r>
    </w:p>
    <w:p w14:paraId="035EA882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（五）工程中心</w:t>
      </w: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组织机构、管理机制、人员安排。</w:t>
      </w:r>
    </w:p>
    <w:p w14:paraId="30D9638C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三、研发方向</w:t>
      </w:r>
    </w:p>
    <w:p w14:paraId="4A3C305E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（一）中心的研发方向。</w:t>
      </w:r>
    </w:p>
    <w:p w14:paraId="49490F45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（二）依托单位目前在本领域中的研发水平。</w:t>
      </w:r>
    </w:p>
    <w:p w14:paraId="70AB929C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（三）拟突破的关键技术及重点项目。</w:t>
      </w:r>
    </w:p>
    <w:p w14:paraId="4ED1B16E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（四）技术路线介绍。</w:t>
      </w:r>
    </w:p>
    <w:p w14:paraId="54BFCAD8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四、资金投入情况</w:t>
      </w:r>
    </w:p>
    <w:p w14:paraId="5E858D01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五、预期目标</w:t>
      </w:r>
    </w:p>
    <w:p w14:paraId="157FD668">
      <w:pPr>
        <w:spacing w:line="580" w:lineRule="exact"/>
        <w:ind w:firstLine="598" w:firstLineChars="200"/>
        <w:rPr>
          <w:rFonts w:ascii="方正仿宋_GBK" w:hAnsi="Calibri" w:eastAsia="方正仿宋_GBK"/>
          <w:b/>
          <w:bCs/>
          <w:sz w:val="21"/>
          <w:szCs w:val="28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中心建设后对企业经济效益、社会效益、人才引进与培养、科技创新能力提升等成效。</w:t>
      </w:r>
    </w:p>
    <w:p w14:paraId="42E99CFA">
      <w:pPr>
        <w:rPr>
          <w:rFonts w:ascii="仿宋_GB2312" w:eastAsia="仿宋_GB2312"/>
          <w:b/>
          <w:sz w:val="32"/>
          <w:szCs w:val="32"/>
        </w:rPr>
      </w:pPr>
    </w:p>
    <w:p w14:paraId="38301FA6">
      <w:pPr>
        <w:widowControl/>
        <w:spacing w:line="240" w:lineRule="auto"/>
        <w:jc w:val="left"/>
        <w:rPr>
          <w:rFonts w:ascii="Times New Roman" w:eastAsia="方正仿宋_GBK"/>
          <w:b w:val="0"/>
          <w:color w:val="000000"/>
          <w:kern w:val="0"/>
          <w:sz w:val="32"/>
          <w:szCs w:val="32"/>
        </w:rPr>
      </w:pPr>
      <w:r>
        <w:rPr>
          <w:rFonts w:ascii="Times New Roman" w:eastAsia="方正仿宋_GBK"/>
          <w:b w:val="0"/>
          <w:color w:val="000000"/>
          <w:kern w:val="0"/>
          <w:sz w:val="32"/>
          <w:szCs w:val="32"/>
        </w:rPr>
        <w:br w:type="page"/>
      </w:r>
    </w:p>
    <w:p w14:paraId="03098032">
      <w:pPr>
        <w:bidi w:val="0"/>
        <w:spacing w:line="580" w:lineRule="exact"/>
        <w:ind w:firstLine="0" w:firstLineChars="0"/>
        <w:jc w:val="center"/>
        <w:rPr>
          <w:rFonts w:hint="eastAsia" w:ascii="方正大标宋_GBK" w:hAnsi="Calibri" w:eastAsia="方正大标宋_GBK" w:cs="Times New Roman"/>
          <w:sz w:val="44"/>
          <w:szCs w:val="44"/>
          <w:lang w:val="en-US" w:eastAsia="zh-CN"/>
        </w:rPr>
      </w:pPr>
      <w:r>
        <w:rPr>
          <w:rFonts w:hint="eastAsia" w:ascii="方正大标宋_GBK" w:hAnsi="Calibri" w:eastAsia="方正大标宋_GBK" w:cs="Times New Roman"/>
          <w:sz w:val="44"/>
          <w:szCs w:val="44"/>
          <w:lang w:val="en-US" w:eastAsia="zh-CN"/>
        </w:rPr>
        <w:t>江门市新型研发机构建设方案</w:t>
      </w:r>
    </w:p>
    <w:p w14:paraId="7C5974A4">
      <w:pPr>
        <w:bidi w:val="0"/>
        <w:jc w:val="center"/>
        <w:rPr>
          <w:rFonts w:hint="default" w:ascii="Times New Roman" w:hAnsi="Times New Roman"/>
          <w:lang w:val="en-US" w:eastAsia="zh-CN"/>
        </w:rPr>
      </w:pPr>
      <w:r>
        <w:rPr>
          <w:rFonts w:hint="eastAsia" w:ascii="方正仿宋简体" w:hAnsi="Calibri" w:eastAsia="方正仿宋简体"/>
          <w:b w:val="0"/>
          <w:sz w:val="36"/>
          <w:szCs w:val="36"/>
        </w:rPr>
        <w:t>（提纲</w:t>
      </w:r>
      <w:bookmarkStart w:id="0" w:name="_GoBack"/>
      <w:bookmarkEnd w:id="0"/>
      <w:r>
        <w:rPr>
          <w:rFonts w:hint="eastAsia" w:ascii="方正仿宋简体" w:hAnsi="Calibri" w:eastAsia="方正仿宋简体"/>
          <w:b w:val="0"/>
          <w:sz w:val="36"/>
          <w:szCs w:val="36"/>
        </w:rPr>
        <w:t>）</w:t>
      </w:r>
    </w:p>
    <w:p w14:paraId="13EA5FFB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一、新型研发机构建设的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背景和意义</w:t>
      </w:r>
    </w:p>
    <w:p w14:paraId="74EDDD7F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hint="eastAsia" w:ascii="方正仿宋_GBK" w:hAnsi="Calibri" w:eastAsia="方正仿宋_GBK"/>
          <w:b w:val="0"/>
          <w:bCs/>
          <w:sz w:val="32"/>
          <w:szCs w:val="32"/>
        </w:rPr>
      </w:pP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主要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目标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和任务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（重点说明新型研发机构将从哪些方面，如人才团队、关键技术研发、企业服务、成果孵化等，服务并带动江门产业提高自主创新能力等）</w:t>
      </w:r>
    </w:p>
    <w:p w14:paraId="562B3AF4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、新型研发机构建设的基础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条件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（主要说明已有的软硬件条件，如办公场所、设施、人才、专利成果等）</w:t>
      </w:r>
    </w:p>
    <w:p w14:paraId="3318A7A3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hint="eastAsia" w:ascii="方正仿宋_GBK" w:hAnsi="Calibri" w:eastAsia="方正仿宋_GBK"/>
          <w:b w:val="0"/>
          <w:bCs/>
          <w:sz w:val="32"/>
          <w:szCs w:val="32"/>
        </w:rPr>
      </w:pP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四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、新型研发机构的管理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制度、运行机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制和主要特色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（包括产学研合作共建各方任务分工及责权利划分）</w:t>
      </w:r>
    </w:p>
    <w:p w14:paraId="47D46546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hint="eastAsia" w:ascii="方正仿宋_GBK" w:hAnsi="Calibri" w:eastAsia="方正仿宋_GBK"/>
          <w:b w:val="0"/>
          <w:bCs/>
          <w:sz w:val="32"/>
          <w:szCs w:val="32"/>
        </w:rPr>
      </w:pP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五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、新型研发机构建设资金预算和经费筹措情况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（重点说明资金的预算及主要用途）</w:t>
      </w:r>
    </w:p>
    <w:p w14:paraId="1A0116A9"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hint="eastAsia" w:ascii="方正仿宋_GBK" w:hAnsi="Calibri" w:eastAsia="方正仿宋_GBK"/>
          <w:b w:val="0"/>
          <w:bCs/>
          <w:sz w:val="32"/>
          <w:szCs w:val="32"/>
        </w:rPr>
      </w:pP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六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、新型研发机构建设的保障措施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（包括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科研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办公场地、仪器设备、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科研团队、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经费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投入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等）</w:t>
      </w:r>
    </w:p>
    <w:p w14:paraId="6B22B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8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七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、未来三年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  <w:lang w:eastAsia="zh-CN"/>
        </w:rPr>
        <w:t>完成的任务指标及中长期</w:t>
      </w:r>
      <w:r>
        <w:rPr>
          <w:rFonts w:hint="eastAsia" w:ascii="方正黑体_GBK" w:hAnsi="Calibri" w:eastAsia="方正黑体_GBK" w:cs="Times New Roman"/>
          <w:b w:val="0"/>
          <w:bCs/>
          <w:sz w:val="32"/>
          <w:szCs w:val="32"/>
        </w:rPr>
        <w:t>发展规划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（未来三年产值收益、人才团队引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育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、</w:t>
      </w:r>
      <w:r>
        <w:rPr>
          <w:rFonts w:hint="eastAsia" w:ascii="方正仿宋_GBK" w:hAnsi="Calibri" w:eastAsia="方正仿宋_GBK" w:cs="Times New Roman"/>
          <w:bCs/>
          <w:sz w:val="32"/>
          <w:szCs w:val="32"/>
          <w:lang w:eastAsia="zh-CN"/>
        </w:rPr>
        <w:t>承担科研任务、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提供的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技术咨询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和开发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服务、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科技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成果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产出和转化应用、企业项目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孵化，</w:t>
      </w:r>
      <w:r>
        <w:rPr>
          <w:rFonts w:hint="eastAsia" w:ascii="方正仿宋_GBK" w:hAnsi="Calibri" w:eastAsia="方正仿宋_GBK"/>
          <w:b w:val="0"/>
          <w:bCs/>
          <w:sz w:val="32"/>
          <w:szCs w:val="32"/>
          <w:lang w:eastAsia="zh-CN"/>
        </w:rPr>
        <w:t>以及</w:t>
      </w: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对产业发展和区域创新能力提升的影响等</w:t>
      </w:r>
      <w:r>
        <w:rPr>
          <w:rFonts w:hint="eastAsia" w:ascii="方正仿宋_GBK" w:hAnsi="Calibri" w:eastAsia="方正仿宋_GBK" w:cs="Times New Roman"/>
          <w:bCs/>
          <w:sz w:val="32"/>
          <w:szCs w:val="32"/>
          <w:lang w:eastAsia="zh-CN"/>
        </w:rPr>
        <w:t>，要求具体指标可量化、可考核）。</w:t>
      </w:r>
    </w:p>
    <w:p w14:paraId="1EB7A801">
      <w:pPr>
        <w:bidi w:val="0"/>
        <w:jc w:val="left"/>
        <w:rPr>
          <w:rFonts w:hint="default" w:ascii="Times New Roman" w:hAnsi="Times New Roman"/>
          <w:lang w:val="en-US" w:eastAsia="zh-CN"/>
        </w:rPr>
      </w:pPr>
    </w:p>
    <w:p w14:paraId="536924EB"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  <w:sz w:val="32"/>
          <w:szCs w:val="32"/>
        </w:rPr>
      </w:pPr>
    </w:p>
    <w:p w14:paraId="35DFD43B">
      <w:pPr>
        <w:adjustRightInd w:val="0"/>
        <w:snapToGrid w:val="0"/>
        <w:spacing w:line="580" w:lineRule="exact"/>
        <w:rPr>
          <w:rFonts w:ascii="Times New Roman" w:eastAsia="方正仿宋_GBK"/>
          <w:b w:val="0"/>
          <w:color w:val="000000"/>
          <w:sz w:val="32"/>
          <w:szCs w:val="32"/>
        </w:rPr>
      </w:pPr>
    </w:p>
    <w:p w14:paraId="1AE21CCE"/>
    <w:sectPr>
      <w:pgSz w:w="11906" w:h="16838"/>
      <w:pgMar w:top="1985" w:right="1588" w:bottom="1588" w:left="1588" w:header="851" w:footer="1134" w:gutter="0"/>
      <w:pgNumType w:fmt="numberInDash"/>
      <w:cols w:space="720" w:num="1"/>
      <w:docGrid w:type="linesAndChars" w:linePitch="43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6203F">
    <w:pPr>
      <w:widowControl w:val="0"/>
      <w:snapToGrid w:val="0"/>
      <w:jc w:val="right"/>
      <w:rPr>
        <w:rFonts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</w:pP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separate"/>
    </w:r>
    <w:r>
      <w:rPr>
        <w:rFonts w:ascii="方正仿宋_GBK" w:hAnsi="Times New Roman" w:eastAsia="方正仿宋_GBK" w:cs="Times New Roman"/>
        <w:b w:val="0"/>
        <w:kern w:val="2"/>
        <w:sz w:val="28"/>
        <w:szCs w:val="28"/>
        <w:lang w:val="zh-CN" w:eastAsia="zh-CN" w:bidi="ar-SA"/>
      </w:rPr>
      <w:t>-</w:t>
    </w:r>
    <w:r>
      <w:rPr>
        <w:rFonts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t xml:space="preserve"> 7 -</w:t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14428">
    <w:pPr>
      <w:widowControl w:val="0"/>
      <w:snapToGrid w:val="0"/>
      <w:jc w:val="left"/>
      <w:rPr>
        <w:rFonts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</w:pPr>
    <w:r>
      <w:rPr>
        <w:rFonts w:hint="eastAsia"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hint="eastAsia"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fldChar w:fldCharType="separate"/>
    </w:r>
    <w:r>
      <w:rPr>
        <w:rFonts w:ascii="方正仿宋_GBK" w:hAnsi="仿宋" w:eastAsia="方正仿宋_GBK" w:cs="Times New Roman"/>
        <w:b w:val="0"/>
        <w:kern w:val="2"/>
        <w:sz w:val="28"/>
        <w:szCs w:val="28"/>
        <w:lang w:val="zh-CN" w:eastAsia="zh-CN" w:bidi="ar-SA"/>
      </w:rPr>
      <w:t>-</w:t>
    </w:r>
    <w:r>
      <w:rPr>
        <w:rFonts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t xml:space="preserve"> 6 -</w:t>
    </w:r>
    <w:r>
      <w:rPr>
        <w:rFonts w:hint="eastAsia"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fldChar w:fldCharType="end"/>
    </w:r>
  </w:p>
  <w:p w14:paraId="3D00DC9D">
    <w:pPr>
      <w:rPr>
        <w:rFonts w:ascii="仿宋_GB2312" w:eastAsia="仿宋_GB2312"/>
        <w:b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05AC7"/>
    <w:multiLevelType w:val="singleLevel"/>
    <w:tmpl w:val="23E05AC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7619C"/>
    <w:rsid w:val="55246E37"/>
    <w:rsid w:val="5C7F7E83"/>
    <w:rsid w:val="73DB356D"/>
    <w:rsid w:val="757F6831"/>
    <w:rsid w:val="76EF6C7C"/>
    <w:rsid w:val="7FFB6235"/>
    <w:rsid w:val="AEE6C32F"/>
    <w:rsid w:val="BE5932E1"/>
    <w:rsid w:val="C1B7CD00"/>
    <w:rsid w:val="CE7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313</Characters>
  <Lines>0</Lines>
  <Paragraphs>0</Paragraphs>
  <TotalTime>2</TotalTime>
  <ScaleCrop>false</ScaleCrop>
  <LinksUpToDate>false</LinksUpToDate>
  <CharactersWithSpaces>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2022-04-01T23:59:00Z</dcterms:created>
  <dc:creator>Administrator</dc:creator>
  <cp:lastModifiedBy>黄平权</cp:lastModifiedBy>
  <dcterms:modified xsi:type="dcterms:W3CDTF">2025-06-26T09:54:23Z</dcterms:modified>
  <dc:title>江门市科技特派员工作站建设方案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eyJoZGlkIjoiZGJiZTE4ZGYzY2E0ODE0NmM4OTQwYmE0NDMzZmZkZTkiLCJ1c2VySWQiOiIxNjgxMzQ2MjE3In0=</vt:lpwstr>
  </property>
  <property fmtid="{D5CDD505-2E9C-101B-9397-08002B2CF9AE}" pid="4" name="ICV">
    <vt:lpwstr>4EA069CE15B34510B2D1D93B6C9E343D_13</vt:lpwstr>
  </property>
</Properties>
</file>