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/>
        <w:autoSpaceDN/>
        <w:adjustRightInd/>
        <w:spacing w:line="460" w:lineRule="exact"/>
        <w:textAlignment w:val="auto"/>
        <w:rPr>
          <w:rFonts w:hint="eastAsia" w:ascii="方正仿宋_GBK" w:hAnsi="方正仿宋_GBK" w:eastAsia="方正仿宋_GBK" w:cs="方正仿宋_GBK"/>
          <w:szCs w:val="28"/>
        </w:rPr>
      </w:pPr>
      <w:r>
        <w:rPr>
          <w:rFonts w:hint="eastAsia" w:ascii="方正仿宋_GBK" w:hAnsi="方正仿宋_GBK" w:eastAsia="方正仿宋_GBK" w:cs="方正仿宋_GBK"/>
          <w:szCs w:val="28"/>
        </w:rPr>
        <w:t>附件一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投 标 书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江门市住房公积金管理中心：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根据贵方《住房公积金资金存放招标公告》的投标邀请，我方参与投标并承诺如下：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一、签字代表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经正式授权并代表我方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（投标人名称）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提交投标文件。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二、我方愿意参加投标并在中标后按招标公告规定履行义务。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我方在参与投标前已详细研究了招标公告的所有内容(包括有关附件)，我方完全明白并认为此招标公告没有倾向性，也不存在排斥潜在投标人的内容，我方完全理解并同意招标公告的相关条款，放弃对招标公告提出误解和质疑的一切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四、我方提交的所有投标资料均是准确的和真实的，否则，我方愿意放弃中标的权利。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五、如果我方在开标后撤回投标文件的，我方愿意承担贵方由此而产生的损失。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六、我方理解贵方不一定接受最高投标价的决定。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七、我方承诺参加本次招标前3年在经营活动中没有重大违法违规记录及重大违约事件。我方未被列入“信用中国”网站(www.creditchina.gov.cn) “严重失信主体名单”、“政府采购严重违法失信行为记录名单”和“失信被执行人”名单。如果我方出现上述违反承诺的情况，视为我方虚假投标，我方愿意放弃本项目中标资格、承担相关法律责任。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"/>
          <w:tab w:val="left" w:pos="900"/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八、我方单独参加投标，不与其他企业组成联合体参加本项目投标。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"/>
          <w:tab w:val="left" w:pos="900"/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九、我方不对本项目包含的服务进行分包和转包。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十、我方对在本投标书及投标文件中所作的所有承诺承担法律责任。如我方中标，将在确认中标后的5个工作日内完成中标资金的存放手续。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投标人名称：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（盖公章）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投标人代表签字：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日期：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8F"/>
    <w:rsid w:val="007F118F"/>
    <w:rsid w:val="009A1AB4"/>
    <w:rsid w:val="00DD31CC"/>
    <w:rsid w:val="391B573F"/>
    <w:rsid w:val="592F3BFC"/>
    <w:rsid w:val="7886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Date"/>
    <w:basedOn w:val="1"/>
    <w:next w:val="1"/>
    <w:link w:val="7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6">
    <w:name w:val="纯文本 Char"/>
    <w:basedOn w:val="5"/>
    <w:link w:val="2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7">
    <w:name w:val="日期 Char"/>
    <w:basedOn w:val="5"/>
    <w:link w:val="3"/>
    <w:qFormat/>
    <w:uiPriority w:val="0"/>
    <w:rPr>
      <w:rFonts w:ascii="宋体" w:hAnsi="Calibri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2023-12-20T09:08:00Z</dcterms:created>
  <dc:creator>彭永曦</dc:creator>
  <cp:lastModifiedBy>PC</cp:lastModifiedBy>
  <dcterms:modified xsi:type="dcterms:W3CDTF">2024-08-14T08:00:49Z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