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kern w:val="0"/>
        </w:rPr>
        <w:t>23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rPr>
      </w:pPr>
      <w:r>
        <w:rPr>
          <w:rFonts w:hint="eastAsia" w:ascii="仿宋_GB2312"/>
          <w:szCs w:val="32"/>
        </w:rPr>
        <w:t>当事人：江门市久弘电子材料有限公司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统一社会信用代码：91440705MA552FT903</w:t>
      </w:r>
    </w:p>
    <w:p>
      <w:pPr>
        <w:keepNext w:val="0"/>
        <w:keepLines w:val="0"/>
        <w:pageBreakBefore w:val="0"/>
        <w:widowControl w:val="0"/>
        <w:kinsoku/>
        <w:wordWrap/>
        <w:overflowPunct/>
        <w:topLinePunct w:val="0"/>
        <w:autoSpaceDE/>
        <w:autoSpaceDN/>
        <w:bidi w:val="0"/>
        <w:adjustRightInd/>
        <w:snapToGrid/>
        <w:spacing w:line="520" w:lineRule="exact"/>
        <w:ind w:left="2325" w:leftChars="200" w:hanging="1701" w:hangingChars="545"/>
        <w:textAlignment w:val="auto"/>
        <w:rPr>
          <w:rFonts w:ascii="仿宋_GB2312"/>
          <w:szCs w:val="32"/>
        </w:rPr>
      </w:pPr>
      <w:r>
        <w:rPr>
          <w:rFonts w:hint="eastAsia" w:ascii="仿宋_GB2312"/>
          <w:szCs w:val="32"/>
        </w:rPr>
        <w:t>经营场所：江门市新会区睦洲镇新沙村民委员会东六顷围自</w:t>
      </w:r>
    </w:p>
    <w:p>
      <w:pPr>
        <w:keepNext w:val="0"/>
        <w:keepLines w:val="0"/>
        <w:pageBreakBefore w:val="0"/>
        <w:widowControl w:val="0"/>
        <w:kinsoku/>
        <w:wordWrap/>
        <w:overflowPunct/>
        <w:topLinePunct w:val="0"/>
        <w:autoSpaceDE/>
        <w:autoSpaceDN/>
        <w:bidi w:val="0"/>
        <w:adjustRightInd/>
        <w:snapToGrid/>
        <w:spacing w:line="520" w:lineRule="exact"/>
        <w:ind w:left="2325" w:leftChars="700" w:hanging="141" w:hangingChars="45"/>
        <w:textAlignment w:val="auto"/>
        <w:rPr>
          <w:rFonts w:ascii="仿宋_GB2312"/>
          <w:szCs w:val="32"/>
        </w:rPr>
      </w:pPr>
      <w:r>
        <w:rPr>
          <w:rFonts w:hint="eastAsia" w:ascii="仿宋_GB2312"/>
          <w:szCs w:val="32"/>
        </w:rPr>
        <w:t>编A栋厂房1F-03</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法定代表人：胡健</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江门市久弘电子材料有限公司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2024年1月、2月，我局执法人员对</w:t>
      </w:r>
      <w:r>
        <w:rPr>
          <w:rFonts w:hint="eastAsia" w:ascii="仿宋_GB2312"/>
          <w:szCs w:val="32"/>
        </w:rPr>
        <w:t>江门市久弘电子材料有限公司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塑料膜材生产项目属《建设项目环境影响评价分类管理名录（2021年版）》第二十六类橡胶和塑料制品业第53项塑料制品业的其他项目，应编制环境影响报告表，但你单位未向环境保护行政主管部门报批环境影响报告表，擅自开工建设。上述建设项目投资额为人民币35万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4</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17</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5</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3500</w:t>
      </w:r>
      <w:r>
        <w:rPr>
          <w:rFonts w:hint="eastAsia" w:ascii="仿宋" w:hAnsi="仿宋" w:eastAsia="仿宋" w:cs="仿宋"/>
          <w:b/>
          <w:szCs w:val="32"/>
        </w:rPr>
        <w:t>元（大写：叁仟伍佰元）。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bookmarkStart w:id="0" w:name="_GoBack"/>
      <w:bookmarkEnd w:id="0"/>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12381E"/>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231</Words>
  <Characters>1318</Characters>
  <Lines>10</Lines>
  <Paragraphs>3</Paragraphs>
  <TotalTime>8</TotalTime>
  <ScaleCrop>false</ScaleCrop>
  <LinksUpToDate>false</LinksUpToDate>
  <CharactersWithSpaces>1546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WPS_1694761824</cp:lastModifiedBy>
  <cp:lastPrinted>2024-02-26T03:19:00Z</cp:lastPrinted>
  <dcterms:modified xsi:type="dcterms:W3CDTF">2024-03-08T00:48:07Z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7752A189C4D043F1ABA95B48E4574BBD_13</vt:lpwstr>
  </property>
  <property fmtid="{D5CDD505-2E9C-101B-9397-08002B2CF9AE}" pid="4" name="KSOSaveFontToCloudKey">
    <vt:lpwstr>0_btnclosed</vt:lpwstr>
  </property>
</Properties>
</file>