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23</w:t>
      </w:r>
      <w:r>
        <w:rPr>
          <w:rFonts w:hint="eastAsia"/>
          <w:kern w:val="0"/>
        </w:rPr>
        <w:t>〕</w:t>
      </w:r>
      <w:r>
        <w:rPr>
          <w:rFonts w:hint="eastAsia"/>
          <w:kern w:val="0"/>
          <w:lang w:val="en-US" w:eastAsia="zh-CN"/>
        </w:rPr>
        <w:t>72</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eastAsia" w:ascii="仿宋" w:hAnsi="仿宋" w:eastAsia="仿宋" w:cs="仿宋"/>
          <w:szCs w:val="32"/>
        </w:rPr>
      </w:pPr>
      <w:r>
        <w:rPr>
          <w:rFonts w:hint="eastAsia" w:ascii="仿宋" w:hAnsi="仿宋" w:eastAsia="仿宋" w:cs="仿宋"/>
          <w:szCs w:val="32"/>
        </w:rPr>
        <w:t>当事人：江门市力晖新材料有限公司</w:t>
      </w: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eastAsia" w:ascii="仿宋" w:hAnsi="仿宋" w:eastAsia="仿宋" w:cs="仿宋"/>
          <w:szCs w:val="32"/>
        </w:rPr>
      </w:pPr>
      <w:r>
        <w:rPr>
          <w:rFonts w:hint="eastAsia" w:ascii="仿宋" w:hAnsi="仿宋" w:eastAsia="仿宋" w:cs="仿宋"/>
          <w:szCs w:val="32"/>
        </w:rPr>
        <w:t>统一社会信用代码：91440700MACKCJ9G2A</w:t>
      </w:r>
    </w:p>
    <w:p>
      <w:pPr>
        <w:keepNext w:val="0"/>
        <w:keepLines w:val="0"/>
        <w:pageBreakBefore w:val="0"/>
        <w:widowControl w:val="0"/>
        <w:kinsoku/>
        <w:wordWrap/>
        <w:overflowPunct/>
        <w:topLinePunct w:val="0"/>
        <w:autoSpaceDE/>
        <w:autoSpaceDN/>
        <w:bidi w:val="0"/>
        <w:adjustRightInd/>
        <w:snapToGrid/>
        <w:spacing w:line="520" w:lineRule="exact"/>
        <w:ind w:left="2009" w:leftChars="200" w:hanging="1385" w:hangingChars="444"/>
        <w:textAlignment w:val="auto"/>
        <w:rPr>
          <w:rFonts w:hint="eastAsia" w:ascii="仿宋" w:hAnsi="仿宋" w:eastAsia="仿宋" w:cs="仿宋"/>
          <w:szCs w:val="32"/>
        </w:rPr>
      </w:pPr>
      <w:r>
        <w:rPr>
          <w:rFonts w:hint="eastAsia" w:ascii="仿宋" w:hAnsi="仿宋" w:eastAsia="仿宋" w:cs="仿宋"/>
          <w:szCs w:val="32"/>
        </w:rPr>
        <w:t>经营场所：江门市新会区睦洲镇新沙村晨字围工业区自编3号厂房</w:t>
      </w:r>
    </w:p>
    <w:p>
      <w:pPr>
        <w:keepNext w:val="0"/>
        <w:keepLines w:val="0"/>
        <w:pageBreakBefore w:val="0"/>
        <w:widowControl w:val="0"/>
        <w:kinsoku/>
        <w:wordWrap/>
        <w:overflowPunct/>
        <w:topLinePunct w:val="0"/>
        <w:autoSpaceDE/>
        <w:autoSpaceDN/>
        <w:bidi w:val="0"/>
        <w:adjustRightInd/>
        <w:snapToGrid/>
        <w:spacing w:line="520" w:lineRule="exact"/>
        <w:ind w:left="1077" w:leftChars="200" w:hanging="453" w:hangingChars="145"/>
        <w:textAlignment w:val="auto"/>
        <w:rPr>
          <w:rFonts w:hint="eastAsia" w:ascii="仿宋" w:hAnsi="仿宋" w:eastAsia="仿宋" w:cs="仿宋"/>
          <w:szCs w:val="32"/>
        </w:rPr>
      </w:pPr>
      <w:r>
        <w:rPr>
          <w:rFonts w:hint="eastAsia" w:ascii="仿宋" w:hAnsi="仿宋" w:eastAsia="仿宋" w:cs="仿宋"/>
          <w:szCs w:val="32"/>
        </w:rPr>
        <w:t>法定代表人：李植东</w:t>
      </w:r>
    </w:p>
    <w:p>
      <w:pPr>
        <w:keepNext w:val="0"/>
        <w:keepLines w:val="0"/>
        <w:pageBreakBefore w:val="0"/>
        <w:widowControl w:val="0"/>
        <w:kinsoku/>
        <w:wordWrap/>
        <w:overflowPunct/>
        <w:topLinePunct w:val="0"/>
        <w:autoSpaceDE/>
        <w:autoSpaceDN/>
        <w:bidi w:val="0"/>
        <w:adjustRightInd/>
        <w:snapToGrid/>
        <w:spacing w:before="313" w:beforeLines="50" w:line="520" w:lineRule="exact"/>
        <w:ind w:firstLine="624" w:firstLineChars="200"/>
        <w:textAlignment w:val="auto"/>
        <w:rPr>
          <w:rFonts w:ascii="仿宋" w:hAnsi="仿宋" w:eastAsia="仿宋" w:cs="仿宋"/>
          <w:szCs w:val="32"/>
        </w:rPr>
      </w:pPr>
      <w:r>
        <w:rPr>
          <w:rFonts w:hint="eastAsia" w:ascii="仿宋" w:hAnsi="仿宋" w:eastAsia="仿宋" w:cs="仿宋"/>
          <w:szCs w:val="32"/>
        </w:rPr>
        <w:t>江门市力晖新材料有限公司环境违法一案，我局经过调查，现已审查终结。</w:t>
      </w:r>
    </w:p>
    <w:p>
      <w:pPr>
        <w:keepNext w:val="0"/>
        <w:keepLines w:val="0"/>
        <w:pageBreakBefore w:val="0"/>
        <w:widowControl w:val="0"/>
        <w:kinsoku/>
        <w:wordWrap/>
        <w:overflowPunct/>
        <w:topLinePunct w:val="0"/>
        <w:autoSpaceDE/>
        <w:autoSpaceDN/>
        <w:bidi w:val="0"/>
        <w:adjustRightInd/>
        <w:snapToGrid/>
        <w:spacing w:line="520" w:lineRule="exact"/>
        <w:ind w:firstLine="612" w:firstLineChars="196"/>
        <w:textAlignment w:val="auto"/>
        <w:rPr>
          <w:rFonts w:ascii="仿宋" w:hAnsi="仿宋" w:eastAsia="仿宋" w:cs="仿宋"/>
          <w:b/>
          <w:kern w:val="0"/>
          <w:szCs w:val="32"/>
        </w:rPr>
      </w:pPr>
      <w:r>
        <w:rPr>
          <w:rFonts w:hint="eastAsia" w:ascii="仿宋" w:hAnsi="仿宋" w:eastAsia="仿宋" w:cs="仿宋"/>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20" w:lineRule="exact"/>
        <w:ind w:firstLine="618" w:firstLineChars="198"/>
        <w:textAlignment w:val="auto"/>
        <w:rPr>
          <w:rFonts w:ascii="仿宋" w:hAnsi="仿宋" w:eastAsia="仿宋" w:cs="仿宋"/>
          <w:szCs w:val="32"/>
        </w:rPr>
      </w:pPr>
      <w:r>
        <w:rPr>
          <w:rFonts w:hint="eastAsia" w:ascii="仿宋" w:hAnsi="仿宋" w:eastAsia="仿宋" w:cs="仿宋"/>
          <w:szCs w:val="32"/>
        </w:rPr>
        <w:t>2023年9月，我局执法人员对江门市力晖新材料有限公司进行的现场检查和调查发现：</w:t>
      </w:r>
    </w:p>
    <w:p>
      <w:pPr>
        <w:keepNext w:val="0"/>
        <w:keepLines w:val="0"/>
        <w:pageBreakBefore w:val="0"/>
        <w:widowControl w:val="0"/>
        <w:kinsoku/>
        <w:wordWrap/>
        <w:overflowPunct/>
        <w:topLinePunct w:val="0"/>
        <w:autoSpaceDE/>
        <w:autoSpaceDN/>
        <w:bidi w:val="0"/>
        <w:adjustRightInd/>
        <w:snapToGrid/>
        <w:spacing w:line="520" w:lineRule="exact"/>
        <w:ind w:firstLine="618" w:firstLineChars="198"/>
        <w:textAlignment w:val="auto"/>
        <w:rPr>
          <w:rFonts w:ascii="仿宋" w:hAnsi="仿宋" w:eastAsia="仿宋" w:cs="仿宋"/>
          <w:szCs w:val="32"/>
        </w:rPr>
      </w:pPr>
      <w:r>
        <w:rPr>
          <w:rFonts w:hint="eastAsia" w:ascii="仿宋" w:hAnsi="仿宋" w:eastAsia="仿宋" w:cs="仿宋"/>
          <w:szCs w:val="32"/>
        </w:rPr>
        <w:t>你单位的塑料制品生产项目属《建设项目环境影响评价分类管理名录（2021年版）》第二十六类橡胶和塑料制品业第53项塑料制品业中的其他项目，应编制环境影响报告表，但你单位未向环境保护行政主管部门报批环境影响报告表，擅自开工建设。上述建设项目投资额为人民币50万元。</w:t>
      </w:r>
    </w:p>
    <w:p>
      <w:pPr>
        <w:keepNext w:val="0"/>
        <w:keepLines w:val="0"/>
        <w:pageBreakBefore w:val="0"/>
        <w:widowControl w:val="0"/>
        <w:kinsoku/>
        <w:wordWrap/>
        <w:overflowPunct/>
        <w:topLinePunct w:val="0"/>
        <w:autoSpaceDE/>
        <w:autoSpaceDN/>
        <w:bidi w:val="0"/>
        <w:adjustRightInd/>
        <w:snapToGrid/>
        <w:spacing w:line="520" w:lineRule="exact"/>
        <w:ind w:firstLine="618" w:firstLineChars="198"/>
        <w:textAlignment w:val="auto"/>
        <w:rPr>
          <w:rFonts w:hint="eastAsia" w:ascii="仿宋" w:hAnsi="仿宋" w:eastAsia="仿宋" w:cs="仿宋"/>
          <w:szCs w:val="32"/>
        </w:rPr>
      </w:pPr>
      <w:r>
        <w:rPr>
          <w:rFonts w:hint="eastAsia" w:ascii="仿宋" w:hAnsi="仿宋" w:eastAsia="仿宋" w:cs="仿宋"/>
          <w:szCs w:val="32"/>
        </w:rPr>
        <w:t>以上事实，有当事人签名确认的《江门市生态环境局现场检查（勘察）记录》、《江门市生态环境局调查询问笔录》，当事人出具的《建设项目总投资额认定书》和我局执法人员现场拍摄的照片等证据为证。</w:t>
      </w:r>
    </w:p>
    <w:p>
      <w:pPr>
        <w:keepNext w:val="0"/>
        <w:keepLines w:val="0"/>
        <w:pageBreakBefore w:val="0"/>
        <w:widowControl w:val="0"/>
        <w:kinsoku/>
        <w:wordWrap/>
        <w:overflowPunct/>
        <w:topLinePunct w:val="0"/>
        <w:autoSpaceDE/>
        <w:autoSpaceDN/>
        <w:bidi w:val="0"/>
        <w:adjustRightInd/>
        <w:snapToGrid/>
        <w:spacing w:line="520" w:lineRule="exact"/>
        <w:ind w:firstLine="618" w:firstLineChars="198"/>
        <w:textAlignment w:val="auto"/>
        <w:rPr>
          <w:rFonts w:ascii="仿宋" w:hAnsi="仿宋" w:eastAsia="仿宋" w:cs="仿宋"/>
          <w:szCs w:val="32"/>
        </w:rPr>
      </w:pPr>
      <w:r>
        <w:rPr>
          <w:rFonts w:hint="eastAsia" w:ascii="仿宋" w:hAnsi="仿宋" w:eastAsia="仿宋" w:cs="仿宋"/>
          <w:szCs w:val="32"/>
        </w:rPr>
        <w:t>你单位的上述行为违反了《中华人民共和国环境影响评价法》第二十五条的规定，依法应当予以处罚。</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szCs w:val="32"/>
        </w:rPr>
      </w:pPr>
      <w:r>
        <w:rPr>
          <w:rFonts w:hint="eastAsia" w:ascii="仿宋" w:hAnsi="仿宋" w:eastAsia="仿宋" w:cs="仿宋"/>
          <w:szCs w:val="32"/>
        </w:rPr>
        <w:t>我局于2023年</w:t>
      </w:r>
      <w:r>
        <w:rPr>
          <w:rFonts w:ascii="仿宋" w:hAnsi="仿宋" w:eastAsia="仿宋" w:cs="仿宋"/>
          <w:szCs w:val="32"/>
        </w:rPr>
        <w:t>10</w:t>
      </w:r>
      <w:r>
        <w:rPr>
          <w:rFonts w:hint="eastAsia" w:ascii="仿宋" w:hAnsi="仿宋" w:eastAsia="仿宋" w:cs="仿宋"/>
          <w:szCs w:val="32"/>
        </w:rPr>
        <w:t>月3</w:t>
      </w:r>
      <w:r>
        <w:rPr>
          <w:rFonts w:ascii="仿宋" w:hAnsi="仿宋" w:eastAsia="仿宋" w:cs="仿宋"/>
          <w:szCs w:val="32"/>
        </w:rPr>
        <w:t>0</w:t>
      </w:r>
      <w:r>
        <w:rPr>
          <w:rFonts w:hint="eastAsia" w:ascii="仿宋" w:hAnsi="仿宋" w:eastAsia="仿宋" w:cs="仿宋"/>
          <w:szCs w:val="32"/>
        </w:rPr>
        <w:t>日告知你单位违法事实、处罚依据和拟作出的处罚决定，并告知你单位有权进行陈述申辩。你单位未提出陈述申辩。</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szCs w:val="32"/>
        </w:rPr>
      </w:pPr>
      <w:r>
        <w:rPr>
          <w:rFonts w:hint="eastAsia" w:ascii="仿宋" w:hAnsi="仿宋" w:eastAsia="仿宋" w:cs="仿宋"/>
          <w:szCs w:val="32"/>
        </w:rPr>
        <w:t>以上事实，有我局2023年</w:t>
      </w:r>
      <w:r>
        <w:rPr>
          <w:rFonts w:ascii="仿宋" w:hAnsi="仿宋" w:eastAsia="仿宋" w:cs="仿宋"/>
          <w:szCs w:val="32"/>
        </w:rPr>
        <w:t>10</w:t>
      </w:r>
      <w:r>
        <w:rPr>
          <w:rFonts w:hint="eastAsia" w:ascii="仿宋" w:hAnsi="仿宋" w:eastAsia="仿宋" w:cs="仿宋"/>
          <w:szCs w:val="32"/>
        </w:rPr>
        <w:t>月</w:t>
      </w:r>
      <w:r>
        <w:rPr>
          <w:rFonts w:ascii="仿宋" w:hAnsi="仿宋" w:eastAsia="仿宋" w:cs="仿宋"/>
          <w:szCs w:val="32"/>
        </w:rPr>
        <w:t>26</w:t>
      </w:r>
      <w:r>
        <w:rPr>
          <w:rFonts w:hint="eastAsia" w:ascii="仿宋" w:hAnsi="仿宋" w:eastAsia="仿宋" w:cs="仿宋"/>
          <w:szCs w:val="32"/>
        </w:rPr>
        <w:t>日《行政处罚事先告知书》（江新环罚告〔2023〕</w:t>
      </w:r>
      <w:r>
        <w:rPr>
          <w:rFonts w:ascii="仿宋" w:hAnsi="仿宋" w:eastAsia="仿宋" w:cs="仿宋"/>
          <w:szCs w:val="32"/>
        </w:rPr>
        <w:t>84</w:t>
      </w:r>
      <w:r>
        <w:rPr>
          <w:rFonts w:hint="eastAsia" w:ascii="仿宋" w:hAnsi="仿宋" w:eastAsia="仿宋" w:cs="仿宋"/>
          <w:szCs w:val="32"/>
        </w:rPr>
        <w:t>号）及2023年</w:t>
      </w:r>
      <w:r>
        <w:rPr>
          <w:rFonts w:ascii="仿宋" w:hAnsi="仿宋" w:eastAsia="仿宋" w:cs="仿宋"/>
          <w:szCs w:val="32"/>
        </w:rPr>
        <w:t>10</w:t>
      </w:r>
      <w:r>
        <w:rPr>
          <w:rFonts w:hint="eastAsia" w:ascii="仿宋" w:hAnsi="仿宋" w:eastAsia="仿宋" w:cs="仿宋"/>
          <w:szCs w:val="32"/>
        </w:rPr>
        <w:t>月3</w:t>
      </w:r>
      <w:r>
        <w:rPr>
          <w:rFonts w:ascii="仿宋" w:hAnsi="仿宋" w:eastAsia="仿宋" w:cs="仿宋"/>
          <w:szCs w:val="32"/>
        </w:rPr>
        <w:t>0</w:t>
      </w:r>
      <w:r>
        <w:rPr>
          <w:rFonts w:hint="eastAsia" w:ascii="仿宋" w:hAnsi="仿宋" w:eastAsia="仿宋" w:cs="仿宋"/>
          <w:szCs w:val="32"/>
        </w:rPr>
        <w:t>日送达回执为证。</w:t>
      </w:r>
    </w:p>
    <w:p>
      <w:pPr>
        <w:keepNext w:val="0"/>
        <w:keepLines w:val="0"/>
        <w:pageBreakBefore w:val="0"/>
        <w:widowControl w:val="0"/>
        <w:kinsoku/>
        <w:wordWrap/>
        <w:overflowPunct/>
        <w:topLinePunct w:val="0"/>
        <w:autoSpaceDE/>
        <w:autoSpaceDN/>
        <w:bidi w:val="0"/>
        <w:adjustRightInd/>
        <w:snapToGrid/>
        <w:spacing w:line="520" w:lineRule="exact"/>
        <w:ind w:firstLine="612" w:firstLineChars="196"/>
        <w:textAlignment w:val="auto"/>
        <w:rPr>
          <w:rFonts w:ascii="仿宋" w:hAnsi="仿宋" w:eastAsia="仿宋" w:cs="仿宋"/>
          <w:b/>
          <w:kern w:val="0"/>
          <w:szCs w:val="32"/>
        </w:rPr>
      </w:pPr>
      <w:r>
        <w:rPr>
          <w:rFonts w:hint="eastAsia" w:ascii="仿宋" w:hAnsi="仿宋" w:eastAsia="仿宋" w:cs="仿宋"/>
          <w:b/>
          <w:kern w:val="0"/>
          <w:szCs w:val="32"/>
        </w:rPr>
        <w:t>二、行政处罚的依据、种类及其</w:t>
      </w:r>
      <w:r>
        <w:rPr>
          <w:rFonts w:hint="eastAsia" w:ascii="仿宋" w:hAnsi="仿宋" w:eastAsia="仿宋" w:cs="仿宋"/>
          <w:b/>
          <w:szCs w:val="32"/>
        </w:rPr>
        <w:t>履行方式和期限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szCs w:val="32"/>
        </w:rPr>
      </w:pPr>
      <w:r>
        <w:rPr>
          <w:rFonts w:hint="eastAsia" w:ascii="仿宋" w:hAnsi="仿宋" w:eastAsia="仿宋" w:cs="仿宋"/>
          <w:szCs w:val="32"/>
        </w:rPr>
        <w:t>《中华人民共和国环境影响评价法》第三十一条第一款规定，建设单位未依法报批建设项目环境影响报告书、报告表，或者未依照本法第二十四条的规定重新报批或者报请重新审核环境影响报告书、报告表，擅自开工建设的，由县级以上生态环境主管部门责令停止建设，根据违法情节和危害后果，处建设项目总投资额百分之一以上百分之五以下的罚款，并可以责令恢复原状；对建设单位直接负责的主管人员和其他直接责任人员，依法给予行政处分。</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b/>
          <w:szCs w:val="32"/>
        </w:rPr>
      </w:pPr>
      <w:r>
        <w:rPr>
          <w:rFonts w:hint="eastAsia" w:ascii="仿宋" w:hAnsi="仿宋" w:eastAsia="仿宋" w:cs="仿宋"/>
          <w:b/>
          <w:szCs w:val="32"/>
        </w:rPr>
        <w:t>依据上述和《广东省生态环境行政处罚自由裁量权规定》附件1《广东省生态环境违法行为行政处罚罚款金额裁量表》1.1的有关规定，我局决定对你单位处罚款人民币</w:t>
      </w:r>
      <w:r>
        <w:rPr>
          <w:rFonts w:ascii="仿宋" w:hAnsi="仿宋" w:eastAsia="仿宋" w:cs="仿宋"/>
          <w:b/>
          <w:szCs w:val="32"/>
        </w:rPr>
        <w:t>6250</w:t>
      </w:r>
      <w:r>
        <w:rPr>
          <w:rFonts w:hint="eastAsia" w:ascii="仿宋" w:hAnsi="仿宋" w:eastAsia="仿宋" w:cs="仿宋"/>
          <w:b/>
          <w:szCs w:val="32"/>
        </w:rPr>
        <w:t>元（大写：陆仟贰佰伍拾元）。</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广东省非税收入一般缴款书（电子）》并将罚款缴至指定银行和账号。收款银行、账户名称、账号详见《新会区非税收入转账须知》。（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sz w:val="32"/>
          <w:szCs w:val="32"/>
        </w:rPr>
      </w:pPr>
      <w:r>
        <w:rPr>
          <w:rFonts w:hint="eastAsia" w:ascii="仿宋" w:hAnsi="仿宋" w:eastAsia="仿宋" w:cs="仿宋"/>
          <w:b/>
          <w:sz w:val="32"/>
          <w:szCs w:val="32"/>
        </w:rPr>
        <w:t>三、申请复议或者提起诉讼的途径和期限</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20" w:lineRule="exact"/>
        <w:ind w:firstLine="624" w:firstLineChars="200"/>
        <w:textAlignment w:val="auto"/>
        <w:rPr>
          <w:rFonts w:ascii="仿宋" w:hAnsi="仿宋" w:eastAsia="仿宋" w:cs="仿宋"/>
          <w:kern w:val="0"/>
          <w:szCs w:val="32"/>
        </w:rPr>
      </w:pPr>
      <w:r>
        <w:rPr>
          <w:rFonts w:hint="eastAsia" w:ascii="仿宋" w:hAnsi="仿宋" w:eastAsia="仿宋" w:cs="仿宋"/>
          <w:kern w:val="0"/>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tabs>
          <w:tab w:val="left" w:pos="1560"/>
        </w:tabs>
        <w:kinsoku/>
        <w:wordWrap/>
        <w:overflowPunct/>
        <w:topLinePunct w:val="0"/>
        <w:autoSpaceDE/>
        <w:autoSpaceDN/>
        <w:bidi w:val="0"/>
        <w:adjustRightInd/>
        <w:snapToGrid/>
        <w:spacing w:line="520" w:lineRule="exact"/>
        <w:textAlignment w:val="auto"/>
        <w:rPr>
          <w:rFonts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20" w:lineRule="exact"/>
        <w:ind w:right="55"/>
        <w:jc w:val="center"/>
        <w:textAlignment w:val="auto"/>
        <w:rPr>
          <w:rFonts w:ascii="仿宋" w:hAnsi="仿宋" w:eastAsia="仿宋" w:cs="仿宋"/>
          <w:kern w:val="0"/>
          <w:szCs w:val="32"/>
        </w:rPr>
      </w:pPr>
      <w:r>
        <w:rPr>
          <w:rFonts w:hint="eastAsia" w:ascii="仿宋" w:hAnsi="仿宋" w:eastAsia="仿宋" w:cs="仿宋"/>
          <w:kern w:val="0"/>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20" w:lineRule="exact"/>
        <w:ind w:right="1092"/>
        <w:jc w:val="center"/>
        <w:textAlignment w:val="auto"/>
        <w:rPr>
          <w:rFonts w:ascii="仿宋" w:hAnsi="仿宋" w:eastAsia="仿宋" w:cs="仿宋"/>
          <w:kern w:val="0"/>
          <w:szCs w:val="32"/>
        </w:rPr>
      </w:pPr>
      <w:r>
        <w:rPr>
          <w:rFonts w:hint="eastAsia" w:ascii="仿宋" w:hAnsi="仿宋" w:eastAsia="仿宋" w:cs="仿宋"/>
          <w:kern w:val="0"/>
          <w:szCs w:val="32"/>
        </w:rPr>
        <w:t xml:space="preserve">                               2023年</w:t>
      </w:r>
      <w:r>
        <w:rPr>
          <w:rFonts w:ascii="仿宋" w:hAnsi="仿宋" w:eastAsia="仿宋" w:cs="仿宋"/>
          <w:kern w:val="0"/>
          <w:szCs w:val="32"/>
        </w:rPr>
        <w:t>11</w:t>
      </w:r>
      <w:r>
        <w:rPr>
          <w:rFonts w:hint="eastAsia" w:ascii="仿宋" w:hAnsi="仿宋" w:eastAsia="仿宋" w:cs="仿宋"/>
          <w:kern w:val="0"/>
          <w:szCs w:val="32"/>
        </w:rPr>
        <w:t>月</w:t>
      </w:r>
      <w:r>
        <w:rPr>
          <w:rFonts w:hint="eastAsia" w:ascii="仿宋" w:hAnsi="仿宋" w:eastAsia="仿宋" w:cs="仿宋"/>
          <w:kern w:val="0"/>
          <w:szCs w:val="32"/>
          <w:lang w:val="en-US" w:eastAsia="zh-CN"/>
        </w:rPr>
        <w:t>14</w:t>
      </w:r>
      <w:bookmarkStart w:id="0" w:name="_GoBack"/>
      <w:bookmarkEnd w:id="0"/>
      <w:r>
        <w:rPr>
          <w:rFonts w:hint="eastAsia" w:ascii="仿宋" w:hAnsi="仿宋" w:eastAsia="仿宋" w:cs="仿宋"/>
          <w:kern w:val="0"/>
          <w:szCs w:val="32"/>
        </w:rPr>
        <w:t xml:space="preserve">日 </w:t>
      </w:r>
    </w:p>
    <w:p>
      <w:pPr>
        <w:keepNext w:val="0"/>
        <w:keepLines w:val="0"/>
        <w:pageBreakBefore w:val="0"/>
        <w:widowControl w:val="0"/>
        <w:kinsoku/>
        <w:wordWrap/>
        <w:overflowPunct/>
        <w:topLinePunct w:val="0"/>
        <w:autoSpaceDE/>
        <w:autoSpaceDN/>
        <w:bidi w:val="0"/>
        <w:adjustRightInd/>
        <w:snapToGrid/>
        <w:spacing w:line="520" w:lineRule="exact"/>
        <w:ind w:right="1094"/>
        <w:textAlignment w:val="auto"/>
        <w:rPr>
          <w:rFonts w:hint="eastAsia" w:ascii="仿宋" w:hAnsi="仿宋" w:eastAsia="仿宋" w:cs="仿宋"/>
          <w:kern w:val="0"/>
          <w:szCs w:val="32"/>
        </w:rPr>
      </w:pPr>
    </w:p>
    <w:p>
      <w:pPr>
        <w:keepNext w:val="0"/>
        <w:keepLines w:val="0"/>
        <w:pageBreakBefore w:val="0"/>
        <w:widowControl w:val="0"/>
        <w:kinsoku/>
        <w:wordWrap/>
        <w:overflowPunct/>
        <w:topLinePunct w:val="0"/>
        <w:autoSpaceDE/>
        <w:autoSpaceDN/>
        <w:bidi w:val="0"/>
        <w:adjustRightInd/>
        <w:snapToGrid/>
        <w:spacing w:line="520" w:lineRule="exact"/>
        <w:ind w:right="1094"/>
        <w:textAlignment w:val="auto"/>
        <w:rPr>
          <w:rFonts w:ascii="仿宋" w:hAnsi="仿宋" w:eastAsia="仿宋" w:cs="仿宋"/>
          <w:kern w:val="0"/>
          <w:szCs w:val="32"/>
        </w:rPr>
      </w:pPr>
      <w:r>
        <w:rPr>
          <w:rFonts w:hint="eastAsia" w:ascii="仿宋" w:hAnsi="仿宋" w:eastAsia="仿宋" w:cs="仿宋"/>
          <w:kern w:val="0"/>
          <w:szCs w:val="32"/>
        </w:rPr>
        <w:t>抄送：睦洲镇生态环境保护办公室。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38A"/>
    <w:rsid w:val="00020789"/>
    <w:rsid w:val="00021C72"/>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2C"/>
    <w:rsid w:val="000E58A8"/>
    <w:rsid w:val="000E5A0D"/>
    <w:rsid w:val="000E5D8E"/>
    <w:rsid w:val="000E6005"/>
    <w:rsid w:val="000E6A4F"/>
    <w:rsid w:val="000E70B6"/>
    <w:rsid w:val="000F0189"/>
    <w:rsid w:val="000F0C8D"/>
    <w:rsid w:val="000F19A5"/>
    <w:rsid w:val="000F2897"/>
    <w:rsid w:val="000F29AF"/>
    <w:rsid w:val="000F382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26763"/>
    <w:rsid w:val="002308A1"/>
    <w:rsid w:val="00231844"/>
    <w:rsid w:val="002318FB"/>
    <w:rsid w:val="00232104"/>
    <w:rsid w:val="002344D7"/>
    <w:rsid w:val="00234B23"/>
    <w:rsid w:val="00236D68"/>
    <w:rsid w:val="00236E28"/>
    <w:rsid w:val="002372D9"/>
    <w:rsid w:val="00237310"/>
    <w:rsid w:val="002377D0"/>
    <w:rsid w:val="00237909"/>
    <w:rsid w:val="0024032C"/>
    <w:rsid w:val="002403B5"/>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6CA"/>
    <w:rsid w:val="002808AF"/>
    <w:rsid w:val="00280E58"/>
    <w:rsid w:val="002816CD"/>
    <w:rsid w:val="00281AB9"/>
    <w:rsid w:val="0028244B"/>
    <w:rsid w:val="00282531"/>
    <w:rsid w:val="0028256C"/>
    <w:rsid w:val="002828F9"/>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AF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55A"/>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67D9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548D"/>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6F2E"/>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6F74A3"/>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0394"/>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C7EF1"/>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59"/>
    <w:rsid w:val="009333D7"/>
    <w:rsid w:val="00933A62"/>
    <w:rsid w:val="00935169"/>
    <w:rsid w:val="00935B9D"/>
    <w:rsid w:val="00935CF2"/>
    <w:rsid w:val="00936C02"/>
    <w:rsid w:val="00936D78"/>
    <w:rsid w:val="00936FA7"/>
    <w:rsid w:val="00937608"/>
    <w:rsid w:val="00937A4F"/>
    <w:rsid w:val="00940B57"/>
    <w:rsid w:val="009414AE"/>
    <w:rsid w:val="009414E3"/>
    <w:rsid w:val="00941AD1"/>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4ADD"/>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1FF"/>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4BE"/>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B4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0CE"/>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4D48"/>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47CA"/>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3BF"/>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40E"/>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017"/>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6F1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7333D2"/>
    <w:rsid w:val="04983D5F"/>
    <w:rsid w:val="04F76DD4"/>
    <w:rsid w:val="051B0039"/>
    <w:rsid w:val="063E0A32"/>
    <w:rsid w:val="06A56CC2"/>
    <w:rsid w:val="08E03AB3"/>
    <w:rsid w:val="0A5C7E2B"/>
    <w:rsid w:val="0D026C5D"/>
    <w:rsid w:val="0D305CD2"/>
    <w:rsid w:val="0EE411DE"/>
    <w:rsid w:val="0F380715"/>
    <w:rsid w:val="10B34097"/>
    <w:rsid w:val="10E36028"/>
    <w:rsid w:val="13481A0F"/>
    <w:rsid w:val="164A16A5"/>
    <w:rsid w:val="16BB2D6C"/>
    <w:rsid w:val="18C25ACF"/>
    <w:rsid w:val="18CB43A7"/>
    <w:rsid w:val="19FB10D4"/>
    <w:rsid w:val="1AED1685"/>
    <w:rsid w:val="1B9A4789"/>
    <w:rsid w:val="1C5D6DE0"/>
    <w:rsid w:val="1C8F393E"/>
    <w:rsid w:val="1F3248A2"/>
    <w:rsid w:val="201523AB"/>
    <w:rsid w:val="20E617A0"/>
    <w:rsid w:val="222C6442"/>
    <w:rsid w:val="2341634B"/>
    <w:rsid w:val="25DC4417"/>
    <w:rsid w:val="28CB2D97"/>
    <w:rsid w:val="29816E2D"/>
    <w:rsid w:val="2B0378E1"/>
    <w:rsid w:val="2C1E043E"/>
    <w:rsid w:val="2CD77C60"/>
    <w:rsid w:val="2DA42B43"/>
    <w:rsid w:val="2DF906E3"/>
    <w:rsid w:val="2E442D9C"/>
    <w:rsid w:val="30624308"/>
    <w:rsid w:val="30FF50DE"/>
    <w:rsid w:val="310274C8"/>
    <w:rsid w:val="318F6C0A"/>
    <w:rsid w:val="32257A5E"/>
    <w:rsid w:val="32D37D7A"/>
    <w:rsid w:val="37056953"/>
    <w:rsid w:val="386F51D4"/>
    <w:rsid w:val="39900FC9"/>
    <w:rsid w:val="3D631F35"/>
    <w:rsid w:val="40EC3119"/>
    <w:rsid w:val="40F914F9"/>
    <w:rsid w:val="42764AD5"/>
    <w:rsid w:val="42A25B31"/>
    <w:rsid w:val="43244531"/>
    <w:rsid w:val="439D775C"/>
    <w:rsid w:val="45882A2B"/>
    <w:rsid w:val="48825F81"/>
    <w:rsid w:val="48C621C4"/>
    <w:rsid w:val="49BA6F32"/>
    <w:rsid w:val="49C4596D"/>
    <w:rsid w:val="49CF19C3"/>
    <w:rsid w:val="49E862B8"/>
    <w:rsid w:val="4AA77651"/>
    <w:rsid w:val="4BC66ACD"/>
    <w:rsid w:val="4CFE2E04"/>
    <w:rsid w:val="50A447B5"/>
    <w:rsid w:val="50E41B32"/>
    <w:rsid w:val="513A0A9E"/>
    <w:rsid w:val="537F46B4"/>
    <w:rsid w:val="548F7932"/>
    <w:rsid w:val="562C577E"/>
    <w:rsid w:val="562C712C"/>
    <w:rsid w:val="56494CBE"/>
    <w:rsid w:val="570322C8"/>
    <w:rsid w:val="58CA2088"/>
    <w:rsid w:val="59172546"/>
    <w:rsid w:val="5AAD3E10"/>
    <w:rsid w:val="5ED53B93"/>
    <w:rsid w:val="5EEB1905"/>
    <w:rsid w:val="602D574A"/>
    <w:rsid w:val="62BB6394"/>
    <w:rsid w:val="63C93BBB"/>
    <w:rsid w:val="63E479ED"/>
    <w:rsid w:val="64DA6310"/>
    <w:rsid w:val="65D76C2E"/>
    <w:rsid w:val="662C3C3B"/>
    <w:rsid w:val="68030D59"/>
    <w:rsid w:val="69B1292E"/>
    <w:rsid w:val="6BD36413"/>
    <w:rsid w:val="6CAC4EE0"/>
    <w:rsid w:val="6CF7043C"/>
    <w:rsid w:val="728C4FED"/>
    <w:rsid w:val="730C565B"/>
    <w:rsid w:val="75F23E97"/>
    <w:rsid w:val="773C7ABF"/>
    <w:rsid w:val="779E1C22"/>
    <w:rsid w:val="786D24FD"/>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semiHidden="0"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字符"/>
    <w:link w:val="2"/>
    <w:qFormat/>
    <w:locked/>
    <w:uiPriority w:val="99"/>
    <w:rPr>
      <w:rFonts w:ascii="Times New Roman" w:hAnsi="Times New Roman" w:eastAsia="仿宋_GB2312"/>
      <w:sz w:val="24"/>
    </w:rPr>
  </w:style>
  <w:style w:type="character" w:customStyle="1" w:styleId="11">
    <w:name w:val="页脚 字符"/>
    <w:link w:val="5"/>
    <w:qFormat/>
    <w:locked/>
    <w:uiPriority w:val="99"/>
    <w:rPr>
      <w:rFonts w:ascii="Times New Roman" w:hAnsi="Times New Roman" w:eastAsia="仿宋_GB2312"/>
      <w:sz w:val="18"/>
    </w:rPr>
  </w:style>
  <w:style w:type="character" w:customStyle="1" w:styleId="12">
    <w:name w:val="页眉 字符"/>
    <w:link w:val="6"/>
    <w:qFormat/>
    <w:locked/>
    <w:uiPriority w:val="99"/>
    <w:rPr>
      <w:rFonts w:ascii="Times New Roman" w:hAnsi="Times New Roman" w:eastAsia="仿宋_GB2312"/>
      <w:sz w:val="18"/>
    </w:rPr>
  </w:style>
  <w:style w:type="character" w:customStyle="1" w:styleId="13">
    <w:name w:val="批注框文本 字符"/>
    <w:link w:val="4"/>
    <w:semiHidden/>
    <w:qFormat/>
    <w:locked/>
    <w:uiPriority w:val="99"/>
    <w:rPr>
      <w:rFonts w:ascii="Times New Roman" w:hAnsi="Times New Roman" w:eastAsia="仿宋_GB2312"/>
      <w:sz w:val="18"/>
    </w:rPr>
  </w:style>
  <w:style w:type="character" w:customStyle="1" w:styleId="14">
    <w:name w:val="日期 字符"/>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3</Pages>
  <Words>229</Words>
  <Characters>1309</Characters>
  <Lines>10</Lines>
  <Paragraphs>3</Paragraphs>
  <TotalTime>3</TotalTime>
  <ScaleCrop>false</ScaleCrop>
  <LinksUpToDate>false</LinksUpToDate>
  <CharactersWithSpaces>1535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2023-11-13T04:03:00Z</dcterms:created>
  <dc:creator>Administrator</dc:creator>
  <cp:lastModifiedBy>(*^_^*)</cp:lastModifiedBy>
  <cp:lastPrinted>2023-09-28T03:00:00Z</cp:lastPrinted>
  <dcterms:modified xsi:type="dcterms:W3CDTF">2023-11-15T07:30:03Z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7752A189C4D043F1ABA95B48E4574BBD_13</vt:lpwstr>
  </property>
  <property fmtid="{D5CDD505-2E9C-101B-9397-08002B2CF9AE}" pid="4" name="KSOSaveFontToCloudKey">
    <vt:lpwstr>0_btnclosed</vt:lpwstr>
  </property>
</Properties>
</file>