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3</w:t>
      </w:r>
      <w:r>
        <w:rPr>
          <w:rFonts w:hint="eastAsia"/>
          <w:kern w:val="0"/>
        </w:rPr>
        <w:t>〕</w:t>
      </w:r>
      <w:r>
        <w:rPr>
          <w:rFonts w:hint="eastAsia"/>
          <w:kern w:val="0"/>
          <w:lang w:val="en-US" w:eastAsia="zh-CN"/>
        </w:rPr>
        <w:t>63</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hint="eastAsia"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行政处罚决定书</w:t>
      </w:r>
    </w:p>
    <w:p>
      <w:pPr>
        <w:keepNext w:val="0"/>
        <w:keepLines w:val="0"/>
        <w:pageBreakBefore w:val="0"/>
        <w:widowControl w:val="0"/>
        <w:kinsoku/>
        <w:wordWrap/>
        <w:overflowPunct/>
        <w:topLinePunct w:val="0"/>
        <w:autoSpaceDE/>
        <w:autoSpaceDN/>
        <w:bidi w:val="0"/>
        <w:adjustRightInd/>
        <w:snapToGrid/>
        <w:spacing w:line="640" w:lineRule="exact"/>
        <w:ind w:left="1247" w:hanging="1728" w:hangingChars="400"/>
        <w:contextualSpacing/>
        <w:textAlignment w:val="auto"/>
        <w:rPr>
          <w:rFonts w:ascii="仿宋_GB2312"/>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 w:val="32"/>
          <w:szCs w:val="32"/>
          <w:lang w:eastAsia="zh-CN"/>
        </w:rPr>
      </w:pPr>
      <w:r>
        <w:rPr>
          <w:rFonts w:hint="eastAsia" w:ascii="仿宋" w:hAnsi="仿宋" w:eastAsia="仿宋" w:cs="仿宋"/>
          <w:sz w:val="32"/>
          <w:szCs w:val="32"/>
        </w:rPr>
        <w:t>当事人：</w:t>
      </w:r>
      <w:r>
        <w:rPr>
          <w:rFonts w:hint="eastAsia" w:ascii="仿宋_GB2312"/>
          <w:szCs w:val="32"/>
          <w:lang w:val="en-US" w:eastAsia="zh-CN"/>
        </w:rPr>
        <w:t>江门市康景铝业</w:t>
      </w:r>
      <w:r>
        <w:rPr>
          <w:rFonts w:hint="eastAsia" w:ascii="仿宋_GB2312"/>
          <w:szCs w:val="32"/>
        </w:rPr>
        <w:t>有限公司</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rPr>
        <w:t>统一社会信用代码：</w:t>
      </w:r>
      <w:r>
        <w:rPr>
          <w:rFonts w:hint="eastAsia" w:ascii="仿宋_GB2312"/>
          <w:szCs w:val="32"/>
          <w:lang w:val="en-US" w:eastAsia="zh-CN"/>
        </w:rPr>
        <w:t>91440705MA7KC9T375</w:t>
      </w:r>
    </w:p>
    <w:p>
      <w:pPr>
        <w:keepNext w:val="0"/>
        <w:keepLines w:val="0"/>
        <w:pageBreakBefore w:val="0"/>
        <w:widowControl w:val="0"/>
        <w:kinsoku/>
        <w:wordWrap/>
        <w:overflowPunct/>
        <w:topLinePunct w:val="0"/>
        <w:autoSpaceDE/>
        <w:autoSpaceDN/>
        <w:bidi w:val="0"/>
        <w:adjustRightInd/>
        <w:snapToGrid/>
        <w:spacing w:line="560" w:lineRule="exact"/>
        <w:ind w:left="2009" w:leftChars="200" w:hanging="1385" w:hangingChars="444"/>
        <w:textAlignment w:val="auto"/>
        <w:rPr>
          <w:rFonts w:hint="default" w:ascii="仿宋_GB2312" w:hAnsi="Times New Roman" w:cs="Times New Roman"/>
          <w:szCs w:val="32"/>
          <w:lang w:val="en-US" w:eastAsia="zh-CN"/>
        </w:rPr>
      </w:pPr>
      <w:r>
        <w:rPr>
          <w:rFonts w:hint="eastAsia" w:ascii="仿宋_GB2312"/>
          <w:szCs w:val="32"/>
        </w:rPr>
        <w:t>经营场所：</w:t>
      </w:r>
      <w:r>
        <w:rPr>
          <w:rFonts w:hint="eastAsia" w:ascii="仿宋_GB2312" w:hAnsi="Times New Roman" w:cs="Times New Roman"/>
          <w:szCs w:val="32"/>
          <w:lang w:val="en-US" w:eastAsia="zh-CN"/>
        </w:rPr>
        <w:t>江门市新会区睦洲镇新沙村洪字围江睦公路东北面第一排A厂</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_GB2312" w:hAnsi="Times New Roman" w:cs="Times New Roman"/>
          <w:szCs w:val="32"/>
          <w:lang w:val="en-US" w:eastAsia="zh-CN"/>
        </w:rPr>
        <w:t>法定代表人：刘洋</w:t>
      </w:r>
    </w:p>
    <w:p>
      <w:pPr>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rPr>
          <w:rFonts w:hint="eastAsia" w:ascii="仿宋" w:hAnsi="仿宋" w:eastAsia="仿宋" w:cs="仿宋"/>
          <w:sz w:val="32"/>
          <w:szCs w:val="32"/>
        </w:rPr>
      </w:pPr>
      <w:r>
        <w:rPr>
          <w:rFonts w:hint="eastAsia" w:ascii="仿宋_GB2312"/>
          <w:szCs w:val="32"/>
          <w:lang w:val="en-US" w:eastAsia="zh-CN"/>
        </w:rPr>
        <w:t>江门市康景铝业</w:t>
      </w:r>
      <w:r>
        <w:rPr>
          <w:rFonts w:hint="eastAsia" w:ascii="仿宋_GB2312"/>
          <w:szCs w:val="32"/>
        </w:rPr>
        <w:t>有限公司</w:t>
      </w:r>
      <w:r>
        <w:rPr>
          <w:rFonts w:hint="eastAsia" w:ascii="仿宋" w:hAnsi="仿宋" w:eastAsia="仿宋" w:cs="仿宋"/>
          <w:sz w:val="32"/>
          <w:szCs w:val="32"/>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一、环境违法事实和证据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2023年</w:t>
      </w:r>
      <w:r>
        <w:rPr>
          <w:rFonts w:hint="eastAsia" w:ascii="仿宋" w:hAnsi="仿宋" w:eastAsia="仿宋" w:cs="仿宋"/>
          <w:szCs w:val="32"/>
          <w:lang w:val="en-US" w:eastAsia="zh-CN"/>
        </w:rPr>
        <w:t>8月、9月</w:t>
      </w:r>
      <w:r>
        <w:rPr>
          <w:rFonts w:hint="eastAsia" w:ascii="仿宋" w:hAnsi="仿宋" w:eastAsia="仿宋" w:cs="仿宋"/>
          <w:sz w:val="32"/>
          <w:szCs w:val="32"/>
        </w:rPr>
        <w:t>，我局执法人员对</w:t>
      </w:r>
      <w:r>
        <w:rPr>
          <w:rFonts w:hint="eastAsia" w:ascii="仿宋_GB2312"/>
          <w:szCs w:val="32"/>
          <w:lang w:val="en-US" w:eastAsia="zh-CN"/>
        </w:rPr>
        <w:t>江门市康景铝业</w:t>
      </w:r>
      <w:r>
        <w:rPr>
          <w:rFonts w:hint="eastAsia" w:ascii="仿宋_GB2312"/>
          <w:szCs w:val="32"/>
        </w:rPr>
        <w:t>有限公司</w:t>
      </w:r>
      <w:r>
        <w:rPr>
          <w:rFonts w:hint="eastAsia" w:ascii="仿宋" w:hAnsi="仿宋" w:eastAsia="仿宋" w:cs="仿宋"/>
          <w:sz w:val="32"/>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color w:val="auto"/>
          <w:sz w:val="32"/>
          <w:szCs w:val="32"/>
        </w:rPr>
      </w:pPr>
      <w:r>
        <w:rPr>
          <w:rFonts w:hint="eastAsia" w:ascii="仿宋" w:hAnsi="仿宋" w:eastAsia="仿宋" w:cs="仿宋"/>
          <w:szCs w:val="32"/>
          <w:lang w:val="en-US" w:eastAsia="zh-CN"/>
        </w:rPr>
        <w:t>你</w:t>
      </w:r>
      <w:r>
        <w:rPr>
          <w:rFonts w:hint="eastAsia" w:ascii="仿宋_GB2312" w:hAnsi="Times New Roman" w:cs="Times New Roman"/>
          <w:szCs w:val="32"/>
          <w:lang w:val="en-US" w:eastAsia="zh-CN"/>
        </w:rPr>
        <w:t>单位的金属铝制品生产项目属《建设项目环境影响评价分类管理名录（2021年版）》第二十九类有色金属冶炼和压延加工业第65项有色金属压延加工项目，应编制环境影响报告表，但你单位未向环境保护行政主管部门报批</w:t>
      </w:r>
      <w:r>
        <w:rPr>
          <w:rFonts w:hint="eastAsia" w:ascii="仿宋_GB2312" w:cs="Times New Roman"/>
          <w:szCs w:val="32"/>
          <w:lang w:val="en-US" w:eastAsia="zh-CN"/>
        </w:rPr>
        <w:t>环境</w:t>
      </w:r>
      <w:r>
        <w:rPr>
          <w:rFonts w:hint="eastAsia" w:ascii="仿宋_GB2312" w:hAnsi="Times New Roman" w:cs="Times New Roman"/>
          <w:szCs w:val="32"/>
          <w:lang w:val="en-US" w:eastAsia="zh-CN"/>
        </w:rPr>
        <w:t>影响报告表，擅自开工建设。上述建设项目投资额为人民币14.5万元</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以上事实，</w:t>
      </w:r>
      <w:r>
        <w:rPr>
          <w:rFonts w:hint="eastAsia" w:ascii="仿宋_GB2312"/>
          <w:szCs w:val="32"/>
        </w:rPr>
        <w:t>有当事人签名确认的《江门市生态环境局现场检查</w:t>
      </w:r>
      <w:r>
        <w:rPr>
          <w:rFonts w:hint="eastAsia" w:ascii="仿宋_GB2312"/>
          <w:szCs w:val="32"/>
          <w:lang w:eastAsia="zh-CN"/>
        </w:rPr>
        <w:t>（</w:t>
      </w:r>
      <w:r>
        <w:rPr>
          <w:rFonts w:hint="eastAsia" w:ascii="仿宋_GB2312"/>
          <w:szCs w:val="32"/>
          <w:lang w:val="en-US" w:eastAsia="zh-CN"/>
        </w:rPr>
        <w:t>勘察</w:t>
      </w:r>
      <w:r>
        <w:rPr>
          <w:rFonts w:hint="eastAsia" w:ascii="仿宋_GB2312"/>
          <w:szCs w:val="32"/>
          <w:lang w:eastAsia="zh-CN"/>
        </w:rPr>
        <w:t>）</w:t>
      </w:r>
      <w:r>
        <w:rPr>
          <w:rFonts w:hint="eastAsia" w:ascii="仿宋_GB2312"/>
          <w:szCs w:val="32"/>
          <w:lang w:val="en-US" w:eastAsia="zh-CN"/>
        </w:rPr>
        <w:t>记</w:t>
      </w:r>
      <w:r>
        <w:rPr>
          <w:rFonts w:hint="eastAsia" w:ascii="仿宋_GB2312"/>
          <w:szCs w:val="32"/>
        </w:rPr>
        <w:t>录》、《江门市生态环境局调查询问笔录》</w:t>
      </w:r>
      <w:r>
        <w:rPr>
          <w:rFonts w:hint="eastAsia" w:ascii="仿宋_GB2312"/>
          <w:szCs w:val="32"/>
          <w:lang w:eastAsia="zh-CN"/>
        </w:rPr>
        <w:t>，</w:t>
      </w:r>
      <w:r>
        <w:rPr>
          <w:rFonts w:hint="eastAsia" w:ascii="仿宋_GB2312"/>
          <w:szCs w:val="32"/>
        </w:rPr>
        <w:t>当事人出具的《</w:t>
      </w:r>
      <w:r>
        <w:rPr>
          <w:rFonts w:hint="eastAsia" w:ascii="仿宋_GB2312"/>
          <w:szCs w:val="32"/>
          <w:lang w:val="en-US" w:eastAsia="zh-CN"/>
        </w:rPr>
        <w:t>建设项目总投资额认定书</w:t>
      </w:r>
      <w:r>
        <w:rPr>
          <w:rFonts w:hint="eastAsia" w:ascii="仿宋_GB2312"/>
          <w:szCs w:val="32"/>
        </w:rPr>
        <w:t>》和我局执法人员现场拍摄的照片等证据为证</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你</w:t>
      </w:r>
      <w:r>
        <w:rPr>
          <w:rFonts w:hint="eastAsia" w:ascii="仿宋" w:hAnsi="仿宋" w:eastAsia="仿宋" w:cs="仿宋"/>
          <w:sz w:val="32"/>
          <w:szCs w:val="32"/>
          <w:lang w:eastAsia="zh-CN"/>
        </w:rPr>
        <w:t>单位</w:t>
      </w:r>
      <w:r>
        <w:rPr>
          <w:rFonts w:hint="eastAsia" w:ascii="仿宋" w:hAnsi="仿宋" w:eastAsia="仿宋" w:cs="仿宋"/>
          <w:sz w:val="32"/>
          <w:szCs w:val="32"/>
        </w:rPr>
        <w:t>的上述行为违反了《中华人民共和国环境影响评价法》第二十五条的规定，依法应当予以处罚。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我局于202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21</w:t>
      </w:r>
      <w:r>
        <w:rPr>
          <w:rFonts w:hint="eastAsia" w:ascii="仿宋" w:hAnsi="仿宋" w:eastAsia="仿宋" w:cs="仿宋"/>
          <w:sz w:val="32"/>
          <w:szCs w:val="32"/>
        </w:rPr>
        <w:t>日告知你</w:t>
      </w:r>
      <w:r>
        <w:rPr>
          <w:rFonts w:hint="eastAsia" w:ascii="仿宋" w:hAnsi="仿宋" w:eastAsia="仿宋" w:cs="仿宋"/>
          <w:sz w:val="32"/>
          <w:szCs w:val="32"/>
          <w:lang w:val="en-US" w:eastAsia="zh-CN"/>
        </w:rPr>
        <w:t>单位</w:t>
      </w:r>
      <w:r>
        <w:rPr>
          <w:rFonts w:hint="eastAsia" w:ascii="仿宋" w:hAnsi="仿宋" w:eastAsia="仿宋" w:cs="仿宋"/>
          <w:sz w:val="32"/>
          <w:szCs w:val="32"/>
        </w:rPr>
        <w:t>违法事实、处罚依据和拟作出的处罚决定，并告知你</w:t>
      </w:r>
      <w:r>
        <w:rPr>
          <w:rFonts w:hint="eastAsia" w:ascii="仿宋" w:hAnsi="仿宋" w:eastAsia="仿宋" w:cs="仿宋"/>
          <w:sz w:val="32"/>
          <w:szCs w:val="32"/>
          <w:lang w:val="en-US" w:eastAsia="zh-CN"/>
        </w:rPr>
        <w:t>单位</w:t>
      </w:r>
      <w:r>
        <w:rPr>
          <w:rFonts w:hint="eastAsia" w:ascii="仿宋" w:hAnsi="仿宋" w:eastAsia="仿宋" w:cs="仿宋"/>
          <w:sz w:val="32"/>
          <w:szCs w:val="32"/>
        </w:rPr>
        <w:t>有权进行陈述申辩。你</w:t>
      </w:r>
      <w:r>
        <w:rPr>
          <w:rFonts w:hint="eastAsia" w:ascii="仿宋" w:hAnsi="仿宋" w:eastAsia="仿宋" w:cs="仿宋"/>
          <w:sz w:val="32"/>
          <w:szCs w:val="32"/>
          <w:lang w:val="en-US" w:eastAsia="zh-CN"/>
        </w:rPr>
        <w:t>单位</w:t>
      </w:r>
      <w:r>
        <w:rPr>
          <w:rFonts w:hint="eastAsia" w:ascii="仿宋" w:hAnsi="仿宋" w:eastAsia="仿宋" w:cs="仿宋"/>
          <w:sz w:val="32"/>
          <w:szCs w:val="32"/>
        </w:rPr>
        <w:t>未提出陈述申辩。</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以上事实，有我局202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20</w:t>
      </w:r>
      <w:r>
        <w:rPr>
          <w:rFonts w:hint="eastAsia" w:ascii="仿宋" w:hAnsi="仿宋" w:eastAsia="仿宋" w:cs="仿宋"/>
          <w:sz w:val="32"/>
          <w:szCs w:val="32"/>
        </w:rPr>
        <w:t>日《行政处罚</w:t>
      </w:r>
      <w:r>
        <w:rPr>
          <w:rFonts w:hint="eastAsia" w:ascii="仿宋" w:hAnsi="仿宋" w:eastAsia="仿宋" w:cs="仿宋"/>
          <w:sz w:val="32"/>
          <w:szCs w:val="32"/>
          <w:lang w:val="en-US" w:eastAsia="zh-CN"/>
        </w:rPr>
        <w:t>事先</w:t>
      </w:r>
      <w:r>
        <w:rPr>
          <w:rFonts w:hint="eastAsia" w:ascii="仿宋" w:hAnsi="仿宋" w:eastAsia="仿宋" w:cs="仿宋"/>
          <w:sz w:val="32"/>
          <w:szCs w:val="32"/>
        </w:rPr>
        <w:t>告知书》（江新环罚告〔202</w:t>
      </w: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val="en-US" w:eastAsia="zh-CN"/>
        </w:rPr>
        <w:t>76</w:t>
      </w:r>
      <w:r>
        <w:rPr>
          <w:rFonts w:hint="eastAsia" w:ascii="仿宋" w:hAnsi="仿宋" w:eastAsia="仿宋" w:cs="仿宋"/>
          <w:sz w:val="32"/>
          <w:szCs w:val="32"/>
        </w:rPr>
        <w:t>号）及</w:t>
      </w:r>
      <w:r>
        <w:rPr>
          <w:rFonts w:hint="eastAsia" w:ascii="仿宋" w:hAnsi="仿宋" w:eastAsia="仿宋" w:cs="仿宋"/>
          <w:sz w:val="32"/>
          <w:szCs w:val="32"/>
          <w:lang w:val="en-US" w:eastAsia="zh-CN"/>
        </w:rPr>
        <w:t>2023年9月21日</w:t>
      </w:r>
      <w:r>
        <w:rPr>
          <w:rFonts w:hint="eastAsia" w:ascii="仿宋" w:hAnsi="仿宋" w:eastAsia="仿宋" w:cs="仿宋"/>
          <w:sz w:val="32"/>
          <w:szCs w:val="32"/>
        </w:rPr>
        <w:t>送达回执为证。</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二、行政处罚的依据、种类</w:t>
      </w:r>
      <w:r>
        <w:rPr>
          <w:rFonts w:hint="eastAsia" w:ascii="仿宋" w:hAnsi="仿宋" w:eastAsia="仿宋" w:cs="仿宋"/>
          <w:b/>
          <w:kern w:val="0"/>
          <w:sz w:val="32"/>
          <w:szCs w:val="32"/>
          <w:lang w:val="en-US" w:eastAsia="zh-CN"/>
        </w:rPr>
        <w:t>及其</w:t>
      </w:r>
      <w:r>
        <w:rPr>
          <w:rFonts w:hint="eastAsia" w:ascii="仿宋" w:hAnsi="仿宋" w:eastAsia="仿宋" w:cs="仿宋"/>
          <w:b/>
          <w:sz w:val="32"/>
          <w:szCs w:val="32"/>
        </w:rPr>
        <w:t>履行方式和期限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中华人民共和国环境影响评价法》第三十一条第一款规定，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依法给予行政处分</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b/>
          <w:sz w:val="32"/>
          <w:szCs w:val="32"/>
        </w:rPr>
      </w:pPr>
      <w:r>
        <w:rPr>
          <w:rFonts w:hint="eastAsia" w:ascii="仿宋" w:hAnsi="仿宋" w:eastAsia="仿宋" w:cs="仿宋"/>
          <w:b/>
          <w:sz w:val="32"/>
          <w:szCs w:val="32"/>
          <w:lang w:eastAsia="zh-CN"/>
        </w:rPr>
        <w:t>依据上述和《广东省生态环境行政处罚自由裁量权规定》附件1《广东省生态环境违法行为行政处罚罚款金额裁量表》</w:t>
      </w:r>
      <w:r>
        <w:rPr>
          <w:rFonts w:hint="eastAsia" w:ascii="仿宋" w:hAnsi="仿宋" w:eastAsia="仿宋" w:cs="仿宋"/>
          <w:b/>
          <w:sz w:val="32"/>
          <w:szCs w:val="32"/>
          <w:lang w:val="en-US" w:eastAsia="zh-CN"/>
        </w:rPr>
        <w:t>1.1</w:t>
      </w:r>
      <w:r>
        <w:rPr>
          <w:rFonts w:hint="eastAsia" w:ascii="仿宋" w:hAnsi="仿宋" w:eastAsia="仿宋" w:cs="仿宋"/>
          <w:b/>
          <w:sz w:val="32"/>
          <w:szCs w:val="32"/>
          <w:lang w:eastAsia="zh-CN"/>
        </w:rPr>
        <w:t>的有关规定，我局决定对你单位处罚款人民币</w:t>
      </w:r>
      <w:r>
        <w:rPr>
          <w:rFonts w:hint="eastAsia" w:ascii="仿宋" w:hAnsi="仿宋" w:eastAsia="仿宋" w:cs="仿宋"/>
          <w:b/>
          <w:sz w:val="32"/>
          <w:szCs w:val="32"/>
          <w:lang w:val="en-US" w:eastAsia="zh-CN"/>
        </w:rPr>
        <w:t>2972.5</w:t>
      </w:r>
      <w:r>
        <w:rPr>
          <w:rFonts w:hint="eastAsia" w:ascii="仿宋" w:hAnsi="仿宋" w:eastAsia="仿宋" w:cs="仿宋"/>
          <w:b/>
          <w:sz w:val="32"/>
          <w:szCs w:val="32"/>
          <w:lang w:eastAsia="zh-CN"/>
        </w:rPr>
        <w:t>元（大写：</w:t>
      </w:r>
      <w:r>
        <w:rPr>
          <w:rFonts w:hint="eastAsia" w:ascii="仿宋" w:hAnsi="仿宋" w:eastAsia="仿宋" w:cs="仿宋"/>
          <w:b/>
          <w:sz w:val="32"/>
          <w:szCs w:val="32"/>
          <w:lang w:val="en-US" w:eastAsia="zh-CN"/>
        </w:rPr>
        <w:t>贰仟玖佰柒拾贰元五角</w:t>
      </w:r>
      <w:r>
        <w:rPr>
          <w:rFonts w:hint="eastAsia" w:ascii="仿宋" w:hAnsi="仿宋" w:eastAsia="仿宋" w:cs="仿宋"/>
          <w:b/>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w:t>
      </w:r>
      <w:r>
        <w:rPr>
          <w:rFonts w:hint="eastAsia" w:ascii="仿宋" w:hAnsi="仿宋" w:eastAsia="仿宋" w:cs="仿宋"/>
          <w:kern w:val="2"/>
          <w:sz w:val="32"/>
          <w:szCs w:val="32"/>
          <w:lang w:eastAsia="zh-CN"/>
        </w:rPr>
        <w:t>单位</w:t>
      </w:r>
      <w:r>
        <w:rPr>
          <w:rFonts w:hint="eastAsia" w:ascii="仿宋" w:hAnsi="仿宋" w:eastAsia="仿宋" w:cs="仿宋"/>
          <w:kern w:val="2"/>
          <w:sz w:val="32"/>
          <w:szCs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pPr>
        <w:pStyle w:val="2"/>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b/>
          <w:sz w:val="32"/>
          <w:szCs w:val="32"/>
          <w:lang w:val="en-US" w:eastAsia="zh-CN"/>
        </w:rPr>
        <w:t>三</w:t>
      </w:r>
      <w:r>
        <w:rPr>
          <w:rFonts w:hint="eastAsia" w:ascii="仿宋" w:hAnsi="仿宋" w:eastAsia="仿宋" w:cs="仿宋"/>
          <w:b/>
          <w:sz w:val="32"/>
          <w:szCs w:val="32"/>
        </w:rPr>
        <w:t>、申请复议或者提起诉讼的途径和期限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你</w:t>
      </w:r>
      <w:r>
        <w:rPr>
          <w:rFonts w:hint="eastAsia" w:ascii="仿宋" w:hAnsi="仿宋" w:eastAsia="仿宋" w:cs="仿宋"/>
          <w:kern w:val="0"/>
          <w:sz w:val="32"/>
          <w:szCs w:val="32"/>
          <w:lang w:eastAsia="zh-CN"/>
        </w:rPr>
        <w:t>单位</w:t>
      </w:r>
      <w:r>
        <w:rPr>
          <w:rFonts w:hint="eastAsia" w:ascii="仿宋" w:hAnsi="仿宋" w:eastAsia="仿宋" w:cs="仿宋"/>
          <w:kern w:val="0"/>
          <w:sz w:val="32"/>
          <w:szCs w:val="32"/>
        </w:rPr>
        <w:t>如不服本处罚决定，可在收到本</w:t>
      </w:r>
      <w:r>
        <w:rPr>
          <w:rFonts w:hint="eastAsia" w:ascii="仿宋" w:hAnsi="仿宋" w:eastAsia="仿宋" w:cs="仿宋"/>
          <w:kern w:val="0"/>
          <w:sz w:val="32"/>
          <w:szCs w:val="32"/>
          <w:lang w:eastAsia="zh-CN"/>
        </w:rPr>
        <w:t>处罚</w:t>
      </w:r>
      <w:r>
        <w:rPr>
          <w:rFonts w:hint="eastAsia" w:ascii="仿宋" w:hAnsi="仿宋" w:eastAsia="仿宋" w:cs="仿宋"/>
          <w:kern w:val="0"/>
          <w:sz w:val="32"/>
          <w:szCs w:val="32"/>
        </w:rPr>
        <w:t>决定</w:t>
      </w:r>
      <w:r>
        <w:rPr>
          <w:rFonts w:hint="eastAsia" w:ascii="仿宋" w:hAnsi="仿宋" w:eastAsia="仿宋" w:cs="仿宋"/>
          <w:kern w:val="0"/>
          <w:sz w:val="32"/>
          <w:szCs w:val="32"/>
          <w:lang w:eastAsia="zh-CN"/>
        </w:rPr>
        <w:t>书</w:t>
      </w:r>
      <w:r>
        <w:rPr>
          <w:rFonts w:hint="eastAsia" w:ascii="仿宋" w:hAnsi="仿宋" w:eastAsia="仿宋" w:cs="仿宋"/>
          <w:kern w:val="0"/>
          <w:sz w:val="32"/>
          <w:szCs w:val="32"/>
        </w:rPr>
        <w:t>之日起</w:t>
      </w:r>
      <w:r>
        <w:rPr>
          <w:rFonts w:hint="eastAsia" w:ascii="仿宋" w:hAnsi="仿宋" w:eastAsia="仿宋" w:cs="仿宋"/>
          <w:kern w:val="0"/>
          <w:sz w:val="32"/>
          <w:szCs w:val="32"/>
          <w:lang w:eastAsia="zh-CN"/>
        </w:rPr>
        <w:t>六十</w:t>
      </w:r>
      <w:r>
        <w:rPr>
          <w:rFonts w:hint="eastAsia" w:ascii="仿宋" w:hAnsi="仿宋" w:eastAsia="仿宋" w:cs="仿宋"/>
          <w:kern w:val="0"/>
          <w:sz w:val="32"/>
          <w:szCs w:val="32"/>
        </w:rPr>
        <w:t>日内向江门市人民政府提出行政复议申请</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受理地址：江门市人民政府行政复议办公室，江门市蓬江区西园里中三号之一江门市人民政府西侧门</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55"/>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江门市生态环境局 </w:t>
      </w:r>
    </w:p>
    <w:p>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202</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年</w:t>
      </w:r>
      <w:r>
        <w:rPr>
          <w:rFonts w:hint="eastAsia" w:ascii="仿宋" w:hAnsi="仿宋" w:eastAsia="仿宋" w:cs="仿宋"/>
          <w:kern w:val="0"/>
          <w:sz w:val="32"/>
          <w:szCs w:val="32"/>
          <w:lang w:val="en-US" w:eastAsia="zh-CN"/>
        </w:rPr>
        <w:t>10</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11</w:t>
      </w:r>
      <w:bookmarkStart w:id="0" w:name="_GoBack"/>
      <w:bookmarkEnd w:id="0"/>
      <w:r>
        <w:rPr>
          <w:rFonts w:hint="eastAsia" w:ascii="仿宋" w:hAnsi="仿宋" w:eastAsia="仿宋" w:cs="仿宋"/>
          <w:kern w:val="0"/>
          <w:sz w:val="32"/>
          <w:szCs w:val="32"/>
        </w:rPr>
        <w:t xml:space="preserve">日 </w:t>
      </w: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ascii="仿宋_GB2312" w:hAnsi="宋体"/>
          <w:kern w:val="0"/>
        </w:rPr>
      </w:pPr>
      <w:r>
        <w:rPr>
          <w:rFonts w:hint="eastAsia" w:ascii="仿宋" w:hAnsi="仿宋" w:eastAsia="仿宋" w:cs="仿宋"/>
          <w:kern w:val="0"/>
          <w:sz w:val="32"/>
          <w:szCs w:val="32"/>
        </w:rPr>
        <w:t>抄送：</w:t>
      </w:r>
      <w:r>
        <w:rPr>
          <w:rFonts w:hint="eastAsia" w:ascii="仿宋" w:hAnsi="仿宋" w:eastAsia="仿宋" w:cs="仿宋"/>
          <w:kern w:val="0"/>
          <w:sz w:val="32"/>
          <w:szCs w:val="32"/>
          <w:lang w:val="en-US" w:eastAsia="zh-CN"/>
        </w:rPr>
        <w:t>睦洲镇</w:t>
      </w:r>
      <w:r>
        <w:rPr>
          <w:rFonts w:hint="eastAsia" w:ascii="仿宋" w:hAnsi="仿宋" w:eastAsia="仿宋" w:cs="仿宋"/>
          <w:kern w:val="0"/>
          <w:sz w:val="32"/>
          <w:szCs w:val="32"/>
          <w:lang w:eastAsia="zh-CN"/>
        </w:rPr>
        <w:t>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27533C"/>
    <w:rsid w:val="015B1BB4"/>
    <w:rsid w:val="02B17662"/>
    <w:rsid w:val="02DA7F65"/>
    <w:rsid w:val="03020908"/>
    <w:rsid w:val="047333D2"/>
    <w:rsid w:val="04983D5F"/>
    <w:rsid w:val="04F76DD4"/>
    <w:rsid w:val="051B0039"/>
    <w:rsid w:val="056D430E"/>
    <w:rsid w:val="063E0A32"/>
    <w:rsid w:val="06A56CC2"/>
    <w:rsid w:val="08E03AB3"/>
    <w:rsid w:val="0A5C7E2B"/>
    <w:rsid w:val="0D026C5D"/>
    <w:rsid w:val="0D305CD2"/>
    <w:rsid w:val="0D42194E"/>
    <w:rsid w:val="0EE411DE"/>
    <w:rsid w:val="0FBA3010"/>
    <w:rsid w:val="10B34097"/>
    <w:rsid w:val="10E36028"/>
    <w:rsid w:val="13481A0F"/>
    <w:rsid w:val="164A16A5"/>
    <w:rsid w:val="16BB2D6C"/>
    <w:rsid w:val="19CE4B59"/>
    <w:rsid w:val="19FB10D4"/>
    <w:rsid w:val="1AED1685"/>
    <w:rsid w:val="1B9A4789"/>
    <w:rsid w:val="1C5D6DE0"/>
    <w:rsid w:val="1F3248A2"/>
    <w:rsid w:val="201523AB"/>
    <w:rsid w:val="20E617A0"/>
    <w:rsid w:val="222C6442"/>
    <w:rsid w:val="225D18D9"/>
    <w:rsid w:val="2341634B"/>
    <w:rsid w:val="235B5811"/>
    <w:rsid w:val="25DC4417"/>
    <w:rsid w:val="26396EEB"/>
    <w:rsid w:val="28CB2D97"/>
    <w:rsid w:val="2B0378E1"/>
    <w:rsid w:val="2B812ED4"/>
    <w:rsid w:val="2BAF007C"/>
    <w:rsid w:val="2C1E043E"/>
    <w:rsid w:val="2CD77C60"/>
    <w:rsid w:val="2DA42B43"/>
    <w:rsid w:val="2DF906E3"/>
    <w:rsid w:val="2E442D9C"/>
    <w:rsid w:val="30624308"/>
    <w:rsid w:val="30FF50DE"/>
    <w:rsid w:val="310274C8"/>
    <w:rsid w:val="3106021B"/>
    <w:rsid w:val="318F6C0A"/>
    <w:rsid w:val="32257A5E"/>
    <w:rsid w:val="328A2477"/>
    <w:rsid w:val="32D37D7A"/>
    <w:rsid w:val="37056953"/>
    <w:rsid w:val="386F51D4"/>
    <w:rsid w:val="39900FC9"/>
    <w:rsid w:val="3B9A5572"/>
    <w:rsid w:val="40EC3119"/>
    <w:rsid w:val="42A25B31"/>
    <w:rsid w:val="45882A2B"/>
    <w:rsid w:val="45F3660B"/>
    <w:rsid w:val="46A80A43"/>
    <w:rsid w:val="48532C5E"/>
    <w:rsid w:val="48C621C4"/>
    <w:rsid w:val="4999580E"/>
    <w:rsid w:val="49BA6F32"/>
    <w:rsid w:val="49C4596D"/>
    <w:rsid w:val="49CF19C3"/>
    <w:rsid w:val="49E862B8"/>
    <w:rsid w:val="4AA77651"/>
    <w:rsid w:val="4BC66ACD"/>
    <w:rsid w:val="4CFE2E04"/>
    <w:rsid w:val="4EA7421F"/>
    <w:rsid w:val="4F4246BC"/>
    <w:rsid w:val="50A447B5"/>
    <w:rsid w:val="548F7932"/>
    <w:rsid w:val="562C577E"/>
    <w:rsid w:val="562C712C"/>
    <w:rsid w:val="56494CBE"/>
    <w:rsid w:val="570322C8"/>
    <w:rsid w:val="58CA2088"/>
    <w:rsid w:val="59172546"/>
    <w:rsid w:val="5AAD3E10"/>
    <w:rsid w:val="5ED53B93"/>
    <w:rsid w:val="5EEB1905"/>
    <w:rsid w:val="602D574A"/>
    <w:rsid w:val="61AB60F1"/>
    <w:rsid w:val="62BB6394"/>
    <w:rsid w:val="63C93BBB"/>
    <w:rsid w:val="64DA6310"/>
    <w:rsid w:val="661070A1"/>
    <w:rsid w:val="662C3C3B"/>
    <w:rsid w:val="69B1292E"/>
    <w:rsid w:val="6BD36413"/>
    <w:rsid w:val="6CAC4EE0"/>
    <w:rsid w:val="6CF7043C"/>
    <w:rsid w:val="730C565B"/>
    <w:rsid w:val="743C5964"/>
    <w:rsid w:val="758E0FB4"/>
    <w:rsid w:val="75F23E97"/>
    <w:rsid w:val="75FC4A48"/>
    <w:rsid w:val="768609A5"/>
    <w:rsid w:val="76F77530"/>
    <w:rsid w:val="779E1C22"/>
    <w:rsid w:val="78EB04B8"/>
    <w:rsid w:val="79BC1E8F"/>
    <w:rsid w:val="79EB071C"/>
    <w:rsid w:val="79F44681"/>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3</Pages>
  <Words>1381</Words>
  <Characters>1474</Characters>
  <Lines>11</Lines>
  <Paragraphs>3</Paragraphs>
  <TotalTime>6</TotalTime>
  <ScaleCrop>false</ScaleCrop>
  <LinksUpToDate>false</LinksUpToDate>
  <CharactersWithSpaces>1536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(*^_^*)</cp:lastModifiedBy>
  <cp:lastPrinted>2023-10-11T02:06:00Z</cp:lastPrinted>
  <dcterms:modified xsi:type="dcterms:W3CDTF">2023-10-12T05:26:50Z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6B113B918EF24EB98EA94852BB8FF23E_13</vt:lpwstr>
  </property>
  <property fmtid="{D5CDD505-2E9C-101B-9397-08002B2CF9AE}" pid="4" name="KSOSaveFontToCloudKey">
    <vt:lpwstr>0_btnclosed</vt:lpwstr>
  </property>
</Properties>
</file>