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/>
        <w:spacing w:before="340" w:after="330" w:line="578" w:lineRule="auto"/>
        <w:ind w:left="420" w:hanging="420"/>
        <w:jc w:val="left"/>
        <w:outlineLvl w:val="0"/>
        <w:rPr>
          <w:rFonts w:ascii="宋体" w:hAnsi="宋体" w:eastAsia="宋体" w:cs="Times New Roman"/>
          <w:b/>
          <w:bCs/>
          <w:kern w:val="44"/>
          <w:sz w:val="32"/>
          <w:szCs w:val="44"/>
          <w:lang w:val="en-US" w:eastAsia="zh-CN" w:bidi="ar-SA"/>
        </w:rPr>
      </w:pPr>
      <w:bookmarkStart w:id="0" w:name="_Toc111642845"/>
      <w:r>
        <w:rPr>
          <w:rFonts w:ascii="宋体" w:hAnsi="宋体" w:eastAsia="宋体" w:cs="Times New Roman"/>
          <w:b/>
          <w:bCs/>
          <w:kern w:val="44"/>
          <w:sz w:val="32"/>
          <w:szCs w:val="44"/>
          <w:lang w:val="en-US" w:eastAsia="zh-CN" w:bidi="ar-SA"/>
        </w:rPr>
        <w:t>附件</w:t>
      </w:r>
      <w:r>
        <w:rPr>
          <w:rFonts w:hint="eastAsia" w:ascii="宋体" w:hAnsi="宋体" w:eastAsia="宋体" w:cs="Times New Roman"/>
          <w:b/>
          <w:bCs/>
          <w:kern w:val="44"/>
          <w:sz w:val="32"/>
          <w:szCs w:val="44"/>
          <w:lang w:val="en-US" w:eastAsia="zh-CN" w:bidi="ar-SA"/>
        </w:rPr>
        <w:t>3</w:t>
      </w:r>
      <w:r>
        <w:rPr>
          <w:rFonts w:ascii="宋体" w:hAnsi="宋体" w:eastAsia="宋体" w:cs="Times New Roman"/>
          <w:b/>
          <w:bCs/>
          <w:kern w:val="44"/>
          <w:sz w:val="32"/>
          <w:szCs w:val="44"/>
          <w:lang w:val="en-US" w:eastAsia="zh-CN" w:bidi="ar-SA"/>
        </w:rPr>
        <w:t>：项目</w:t>
      </w:r>
      <w:r>
        <w:rPr>
          <w:rFonts w:hint="eastAsia" w:ascii="宋体" w:hAnsi="宋体" w:eastAsia="宋体" w:cs="Times New Roman"/>
          <w:b/>
          <w:bCs/>
          <w:kern w:val="44"/>
          <w:sz w:val="32"/>
          <w:szCs w:val="44"/>
          <w:lang w:val="en-US" w:eastAsia="zh-CN" w:bidi="ar-SA"/>
        </w:rPr>
        <w:t>建设内容</w:t>
      </w:r>
      <w:bookmarkEnd w:id="0"/>
    </w:p>
    <w:tbl>
      <w:tblPr>
        <w:tblStyle w:val="5"/>
        <w:tblpPr w:leftFromText="180" w:rightFromText="180" w:vertAnchor="text" w:horzAnchor="page" w:tblpX="1027" w:tblpY="1268"/>
        <w:tblOverlap w:val="never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391"/>
        <w:gridCol w:w="1533"/>
        <w:gridCol w:w="2367"/>
        <w:gridCol w:w="30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7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编号</w:t>
            </w:r>
          </w:p>
        </w:tc>
        <w:tc>
          <w:tcPr>
            <w:tcW w:w="749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系统名称</w:t>
            </w:r>
          </w:p>
        </w:tc>
        <w:tc>
          <w:tcPr>
            <w:tcW w:w="825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子系统名称</w:t>
            </w:r>
          </w:p>
        </w:tc>
        <w:tc>
          <w:tcPr>
            <w:tcW w:w="1274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一级功能</w:t>
            </w:r>
          </w:p>
        </w:tc>
        <w:tc>
          <w:tcPr>
            <w:tcW w:w="1645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二级功能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0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9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4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5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4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保租房管理平台</w:t>
            </w:r>
          </w:p>
        </w:tc>
        <w:tc>
          <w:tcPr>
            <w:tcW w:w="82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职能部门平台</w:t>
            </w:r>
          </w:p>
        </w:tc>
        <w:tc>
          <w:tcPr>
            <w:tcW w:w="127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待办已办</w:t>
            </w: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保租房数据综合展示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待办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已办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业务受理</w:t>
            </w: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保障申请受理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信息变更受理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资格复核受理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退出保障受理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保租房业务查询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专题工作管理</w:t>
            </w: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保租房专题工作管理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计划管理</w:t>
            </w: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年度建设计划管理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年度计划项目指标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年度计划房屋指标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项目管理</w:t>
            </w: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保租房项目管理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项目申报受理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项目申报查询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项目退出受理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项目退出查询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项目进度申报受理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项目进度申报查询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房源管理</w:t>
            </w: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小区房源管理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保租房楼盘表管理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房源入库受理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房源入库查询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房源变更受理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房源变更查询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申请人准入</w:t>
            </w: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保障申请查询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公示管理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保障对象管理</w:t>
            </w: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信息变更查询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资格复核查询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退出保障查询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保障对象管理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配给管理</w:t>
            </w: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轮候管理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配租选房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合同查询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押金收缴查询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配后管理</w:t>
            </w: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入住登记查询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租金收缴查询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月费用收缴查询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租金情况查询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收款账户流水查询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收款账户对账管理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收款账户查询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房源调整查询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租金调整查询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房屋腾退查询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退款记录查询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维修业务查询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巡查记录查询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门禁管理</w:t>
            </w: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门禁记录查询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房屋空置预警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房屋转租预警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预警管理</w:t>
            </w: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合同到期预警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项目资格到期预警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房屋交易提醒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资格变动提醒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租金异常浮动提醒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主体管理</w:t>
            </w: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单位入网查询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单位信息变更受理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单位信息变更查询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角色权限管理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单位管理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员工信息查询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账号管理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运营主体服务合同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运营主体服务范围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运营主体监督考核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信用管理</w:t>
            </w: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信用评价指标管理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信用评价记录管理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异议投诉管理</w:t>
            </w: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异议受理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异议办理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投诉受理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投诉办理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信息发布管理</w:t>
            </w: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信息发布管理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门户网站页脚配置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统计分析</w:t>
            </w: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保障对象统计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房源统计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租金收取统计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欠缴统计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会计报表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档案管理</w:t>
            </w: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业务档案管理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保障规则管理</w:t>
            </w: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保障标准管理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申请条件管理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公示规则管理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建设单位平台</w:t>
            </w:r>
          </w:p>
        </w:tc>
        <w:tc>
          <w:tcPr>
            <w:tcW w:w="127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项目管理</w:t>
            </w: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保租房项目查询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项目申报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项目申报查询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项目退出申报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项目退出申报查询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项目进度申报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项目进度申报查询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房源管理</w:t>
            </w: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小区房源管理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保租房楼盘表管理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房源入库申请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房源入库查询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房源变更申请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房源变更查询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预警管理</w:t>
            </w: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项目资格到期预警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单位信息管理</w:t>
            </w: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单位信息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单位信息变更申请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单位信息变更查询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角色权限管理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员工管理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运营主体服务合同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运营主体服务范围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运营单位平台</w:t>
            </w:r>
          </w:p>
        </w:tc>
        <w:tc>
          <w:tcPr>
            <w:tcW w:w="127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待办已办</w:t>
            </w: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保租房数据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待办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已办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业务受理</w:t>
            </w: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房源调整受理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租金调整受理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房屋腾退受理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保租房业务查询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项目管理</w:t>
            </w: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保租房项目查询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房源管理</w:t>
            </w: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小区房源管理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保租房楼盘表管理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申请人准入</w:t>
            </w: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保障申请查询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公示查询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保障对象管理</w:t>
            </w: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信息变更查询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资格复核查询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退出保障查询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保障对象查询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配给管理</w:t>
            </w: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轮候管理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配租选房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合同签订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合同变更查询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合同查询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押金收缴管理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配后管理</w:t>
            </w: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入住登记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租金收缴登记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月费用收缴查询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租金情况查询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收款账户流水查询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收款账户对账管理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收款账户管理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134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银行租金代扣管理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房源调整查询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136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租金调整查询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房屋腾退查询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138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退款管理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139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维修管理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巡查记录管理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141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门禁管理</w:t>
            </w: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门禁记录查询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142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房屋空置预警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143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房屋转租预警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预警管理</w:t>
            </w: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合同到期预警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145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项目资格到期预警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146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房屋交易提醒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147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单位信息管理</w:t>
            </w: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单位信息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148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单位信息变更申请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149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单位信息变更查询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角色权限管理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151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员工管理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152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运营主体服务合同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153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运营主体服务范围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154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投诉管理</w:t>
            </w: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投诉受理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155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投诉办理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156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信息发布管理</w:t>
            </w: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信息发布管理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157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统计分析</w:t>
            </w: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保障对象统计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158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房源统计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159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租金收取统计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欠缴统计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161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档案管理</w:t>
            </w: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房源档案管理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162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公共服务平台</w:t>
            </w:r>
          </w:p>
        </w:tc>
        <w:tc>
          <w:tcPr>
            <w:tcW w:w="127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首页</w:t>
            </w: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首页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163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单位入网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164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个人用户注册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165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单位用户登录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166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个人用户登录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167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密码重置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168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保障资格申请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169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信息变更申请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170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退出保障申请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171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办事大厅</w:t>
            </w: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申请指南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172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业务进度查询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173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资料下载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174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公示公告</w:t>
            </w: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公示公告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175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项目信息</w:t>
            </w: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项目信息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176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项目地图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177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信息公开</w:t>
            </w: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信息公开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178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摇号选房</w:t>
            </w: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摇号选房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179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政策法规</w:t>
            </w: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政策法规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180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个人中心</w:t>
            </w: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业务办理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181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异议反馈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182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个人设置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183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安全设置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184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我的消息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185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退出登录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186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移动服务平台</w:t>
            </w:r>
          </w:p>
        </w:tc>
        <w:tc>
          <w:tcPr>
            <w:tcW w:w="127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首页</w:t>
            </w: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首页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187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个人用户注册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188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个人用户登录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189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密码重置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190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业务进度查询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191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租金缴交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192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报修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193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投诉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194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公示公告</w:t>
            </w: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公示公告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195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项目信息</w:t>
            </w: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项目信息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196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项目地图</w:t>
            </w: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项目地图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197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信息公开</w:t>
            </w: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信息公开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198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摇号选房</w:t>
            </w: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摇号选房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199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个人中心</w:t>
            </w: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我的合同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租金缴交记录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201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我的报修记录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202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异议投诉记录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203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个人信息设置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204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安全设置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205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我的消息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206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退出登录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207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保租房专题</w:t>
            </w: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保租房数据统计分析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208</w:t>
            </w:r>
          </w:p>
        </w:tc>
        <w:tc>
          <w:tcPr>
            <w:tcW w:w="74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房地产交易综合管理信息系统改造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楼盘表管理系统</w:t>
            </w:r>
          </w:p>
        </w:tc>
        <w:tc>
          <w:tcPr>
            <w:tcW w:w="12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统一楼盘表管理</w:t>
            </w: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统一楼盘表管理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209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商品房网签备案系统</w:t>
            </w:r>
          </w:p>
        </w:tc>
        <w:tc>
          <w:tcPr>
            <w:tcW w:w="12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商品房合同管理</w:t>
            </w: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商品房交易合同信息推送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210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存量房网签备案系统</w:t>
            </w:r>
          </w:p>
        </w:tc>
        <w:tc>
          <w:tcPr>
            <w:tcW w:w="12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存量房合同管理</w:t>
            </w: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存量房交易合同信息推送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bidi="ar"/>
              </w:rPr>
              <w:t>211</w:t>
            </w:r>
          </w:p>
        </w:tc>
        <w:tc>
          <w:tcPr>
            <w:tcW w:w="74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房屋租赁管理系统</w:t>
            </w:r>
          </w:p>
        </w:tc>
        <w:tc>
          <w:tcPr>
            <w:tcW w:w="127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软件接口</w:t>
            </w:r>
          </w:p>
        </w:tc>
        <w:tc>
          <w:tcPr>
            <w:tcW w:w="16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租赁合同备案接口</w:t>
            </w:r>
          </w:p>
        </w:tc>
      </w:tr>
    </w:tbl>
    <w:p>
      <w:pPr>
        <w:rPr>
          <w:rFonts w:hint="eastAsia"/>
          <w:sz w:val="22"/>
          <w:szCs w:val="22"/>
        </w:rPr>
      </w:pPr>
      <w:bookmarkStart w:id="1" w:name="_GoBack"/>
      <w:bookmarkEnd w:id="1"/>
    </w:p>
    <w:sectPr>
      <w:pgSz w:w="11906" w:h="16838"/>
      <w:pgMar w:top="850" w:right="1417" w:bottom="85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402F2"/>
    <w:rsid w:val="0BF402F2"/>
    <w:rsid w:val="21E04B59"/>
    <w:rsid w:val="34F36EB0"/>
    <w:rsid w:val="529E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widowControl/>
      <w:spacing w:before="340" w:after="330" w:line="578" w:lineRule="auto"/>
      <w:ind w:left="420" w:hanging="420"/>
      <w:jc w:val="left"/>
      <w:outlineLvl w:val="0"/>
    </w:pPr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文本 + 左侧:  0.21 厘米 首行缩进:  2 字符"/>
    <w:basedOn w:val="3"/>
    <w:qFormat/>
    <w:uiPriority w:val="0"/>
  </w:style>
  <w:style w:type="paragraph" w:styleId="3">
    <w:name w:val="Body Text"/>
    <w:basedOn w:val="1"/>
    <w:next w:val="1"/>
    <w:qFormat/>
    <w:uiPriority w:val="99"/>
    <w:pPr>
      <w:autoSpaceDE w:val="0"/>
      <w:autoSpaceDN w:val="0"/>
      <w:ind w:left="119"/>
      <w:jc w:val="left"/>
    </w:pPr>
    <w:rPr>
      <w:rFonts w:ascii="宋体" w:hAnsi="Times New Roman" w:eastAsia="宋体" w:cs="宋体"/>
      <w:kern w:val="0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江门市市住房城乡建设局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2022-08-24T07:51:00Z</dcterms:created>
  <dc:creator>陈玉薇</dc:creator>
  <cp:lastModifiedBy>陈玉薇</cp:lastModifiedBy>
  <dcterms:modified xsi:type="dcterms:W3CDTF">2022-08-25T07:21:15Z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