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44"/>
          <w:szCs w:val="44"/>
          <w:lang w:eastAsia="zh-CN"/>
        </w:rPr>
        <w:t>盈泽园4幢13-14层青年安居设施采购方案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color w:val="auto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80"/>
        <w:jc w:val="left"/>
        <w:textAlignment w:val="auto"/>
        <w:rPr>
          <w:rFonts w:hint="eastAsia" w:ascii="仿宋" w:hAnsi="仿宋" w:eastAsia="仿宋" w:cs="仿宋"/>
          <w:color w:val="auto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4"/>
          <w:szCs w:val="34"/>
          <w:lang w:val="en-US" w:eastAsia="zh-CN"/>
        </w:rPr>
        <w:t>根据2021年11月24-29日，市委主要领导对有关重要工作进行的安排部署。我局涉及交办事项：加强青年公寓建设，扩大保障范围，保障更多青年新市的居住需求。根据交办事项相关内容，我局在胜利新村房屋解危改造项目（盈泽园小区）中筹集青年安居房源11套，为达到基本拎包入住要求，现开展房源基本设施采购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u w:val="none"/>
          <w:lang w:val="en-US" w:eastAsia="zh-CN"/>
        </w:rPr>
        <w:t>采购要求简述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（一）本项目以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公开采购方式进行，对盈泽园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4幢13-14层共11套房源基本设施进行采购。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项目预算：人民币：伍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万捌千陆佰元整（小写：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58,600.00元）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，报价不得超出项目预算，同时为保证工程质量，报价不低于预算总价的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（三）施工地点：盈泽园小区内。</w:t>
      </w:r>
    </w:p>
    <w:p>
      <w:pPr>
        <w:tabs>
          <w:tab w:val="left" w:pos="1080"/>
        </w:tabs>
        <w:snapToGrid w:val="0"/>
        <w:spacing w:line="312" w:lineRule="auto"/>
        <w:ind w:left="-2" w:leftChars="-1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（四）建设期限：合同生效之日起的30个日历日内完成建设。</w:t>
      </w:r>
    </w:p>
    <w:p>
      <w:pPr>
        <w:tabs>
          <w:tab w:val="left" w:pos="1080"/>
        </w:tabs>
        <w:snapToGrid w:val="0"/>
        <w:spacing w:line="312" w:lineRule="auto"/>
        <w:ind w:left="-2" w:leftChars="-1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（五）供应商资质：</w:t>
      </w:r>
    </w:p>
    <w:p>
      <w:pPr>
        <w:tabs>
          <w:tab w:val="left" w:pos="1080"/>
        </w:tabs>
        <w:snapToGrid w:val="0"/>
        <w:spacing w:line="312" w:lineRule="auto"/>
        <w:ind w:left="-2" w:leftChars="-1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1、经营范围包含室内外装饰工程，建筑工程，防水工程，园林绿化工程，钢结构工程，门窗设计与安装工程，外墙清洗，水电安装，安防监控系统安装。</w:t>
      </w:r>
    </w:p>
    <w:p>
      <w:pPr>
        <w:tabs>
          <w:tab w:val="left" w:pos="1080"/>
        </w:tabs>
        <w:snapToGrid w:val="0"/>
        <w:spacing w:line="312" w:lineRule="auto"/>
        <w:ind w:left="-2" w:leftChars="-1"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2、具备广东政府采购智慧云平台供应商资格</w:t>
      </w:r>
    </w:p>
    <w:p>
      <w:pPr>
        <w:tabs>
          <w:tab w:val="left" w:pos="1080"/>
        </w:tabs>
        <w:snapToGrid w:val="0"/>
        <w:spacing w:line="312" w:lineRule="auto"/>
        <w:ind w:left="-2" w:leftChars="-1"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（六）采购方式：由于通过《广东省行政事业性国有资产管理系统》采购的闲置设备、家具，无法满足11套房源采购数量要求，为确保统一风格，采用公开采购方式进行。</w:t>
      </w:r>
    </w:p>
    <w:p>
      <w:pPr>
        <w:tabs>
          <w:tab w:val="left" w:pos="1080"/>
        </w:tabs>
        <w:snapToGrid w:val="0"/>
        <w:spacing w:line="312" w:lineRule="auto"/>
        <w:ind w:left="-2" w:leftChars="-1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（七）投递地点：江门市住房和城乡建设局十三楼住房保障科1311室。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u w:val="none"/>
          <w:lang w:val="en-US" w:eastAsia="zh-CN"/>
        </w:rPr>
        <w:t>采购内容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80"/>
        <w:jc w:val="left"/>
        <w:textAlignment w:val="auto"/>
        <w:rPr>
          <w:rFonts w:hint="default" w:ascii="仿宋" w:hAnsi="仿宋" w:eastAsia="仿宋" w:cs="仿宋"/>
          <w:color w:val="auto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4"/>
          <w:szCs w:val="34"/>
          <w:lang w:val="en-US" w:eastAsia="zh-CN"/>
        </w:rPr>
        <w:t>为使房源达到基本拎包入住功能，每套房源配备热水器、灯具和衣柜、沙发、床、台桌等设备（详见采购清单）。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u w:val="none"/>
          <w:lang w:val="en-US" w:eastAsia="zh-CN"/>
        </w:rPr>
        <w:t>施工要求</w:t>
      </w:r>
    </w:p>
    <w:p>
      <w:pPr>
        <w:tabs>
          <w:tab w:val="left" w:pos="900"/>
        </w:tabs>
        <w:snapToGrid w:val="0"/>
        <w:spacing w:line="312" w:lineRule="auto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（一）</w:t>
      </w:r>
      <w:r>
        <w:rPr>
          <w:rFonts w:hint="eastAsia" w:ascii="仿宋_GB2312" w:eastAsia="仿宋_GB2312"/>
          <w:sz w:val="32"/>
          <w:szCs w:val="32"/>
        </w:rPr>
        <w:t>工程要求质量等级：合格。工程质量按设计施工图纸及国家相应规范进行施工，竣工验收达到国家相应标准。</w:t>
      </w:r>
    </w:p>
    <w:p>
      <w:pPr>
        <w:snapToGrid w:val="0"/>
        <w:spacing w:line="312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eastAsia="仿宋_GB2312"/>
          <w:sz w:val="32"/>
          <w:szCs w:val="32"/>
        </w:rPr>
        <w:t>施工企业中标后，必须</w:t>
      </w:r>
      <w:r>
        <w:rPr>
          <w:rFonts w:hint="eastAsia" w:ascii="仿宋_GB2312" w:eastAsia="仿宋_GB2312"/>
          <w:sz w:val="32"/>
          <w:szCs w:val="32"/>
          <w:lang w:eastAsia="zh-CN"/>
        </w:rPr>
        <w:t>按响应文件中施工方案安排专业人员</w:t>
      </w:r>
      <w:r>
        <w:rPr>
          <w:rFonts w:hint="eastAsia" w:ascii="仿宋_GB2312" w:eastAsia="仿宋_GB2312"/>
          <w:sz w:val="32"/>
          <w:szCs w:val="32"/>
        </w:rPr>
        <w:t>履行</w:t>
      </w:r>
      <w:r>
        <w:rPr>
          <w:rFonts w:hint="eastAsia" w:ascii="仿宋_GB2312" w:eastAsia="仿宋_GB2312"/>
          <w:sz w:val="32"/>
          <w:szCs w:val="32"/>
          <w:lang w:eastAsia="zh-CN"/>
        </w:rPr>
        <w:t>项目相关工作，做好项目安全生产，确保项目质量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napToGrid w:val="0"/>
        <w:spacing w:line="312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）接中标通知后，按合同约定的开工时间，必须安排施工队伍进场施工，逾期1天，将作弃权处理。</w:t>
      </w:r>
    </w:p>
    <w:p>
      <w:pPr>
        <w:snapToGrid w:val="0"/>
        <w:spacing w:line="312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四</w:t>
      </w:r>
      <w:r>
        <w:rPr>
          <w:rFonts w:hint="eastAsia" w:ascii="仿宋_GB2312" w:hAnsi="宋体" w:eastAsia="仿宋_GB2312"/>
          <w:sz w:val="32"/>
          <w:szCs w:val="32"/>
        </w:rPr>
        <w:t>）严格</w:t>
      </w:r>
      <w:r>
        <w:rPr>
          <w:rFonts w:hint="eastAsia" w:ascii="仿宋_GB2312" w:eastAsia="仿宋_GB2312"/>
          <w:sz w:val="32"/>
          <w:szCs w:val="32"/>
        </w:rPr>
        <w:t>按图施工</w:t>
      </w:r>
      <w:r>
        <w:rPr>
          <w:rFonts w:hint="eastAsia" w:ascii="仿宋_GB2312" w:eastAsia="仿宋_GB2312"/>
          <w:sz w:val="32"/>
          <w:szCs w:val="32"/>
          <w:lang w:eastAsia="zh-CN"/>
        </w:rPr>
        <w:t>（详见效果图）</w:t>
      </w:r>
      <w:r>
        <w:rPr>
          <w:rFonts w:hint="eastAsia" w:ascii="仿宋_GB2312" w:eastAsia="仿宋_GB2312"/>
          <w:sz w:val="32"/>
          <w:szCs w:val="32"/>
        </w:rPr>
        <w:t>，严格执行《建筑施工安全技术规范》。</w:t>
      </w:r>
    </w:p>
    <w:p>
      <w:pPr>
        <w:snapToGrid w:val="0"/>
        <w:spacing w:line="312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五</w:t>
      </w:r>
      <w:r>
        <w:rPr>
          <w:rFonts w:hint="eastAsia" w:ascii="仿宋_GB2312" w:hAnsi="宋体" w:eastAsia="仿宋_GB2312"/>
          <w:sz w:val="32"/>
          <w:szCs w:val="32"/>
        </w:rPr>
        <w:t>）工程使用的主要材料应附有出厂合格证明、试验报告，并且符合现行国家行业标准或规定。否则，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采购</w:t>
      </w:r>
      <w:r>
        <w:rPr>
          <w:rFonts w:hint="eastAsia" w:ascii="仿宋_GB2312" w:hAnsi="宋体" w:eastAsia="仿宋_GB2312"/>
          <w:sz w:val="32"/>
          <w:szCs w:val="32"/>
        </w:rPr>
        <w:t>人（或建设单位）有权拒绝使用，并由承包人承担由此造成的损失。</w:t>
      </w:r>
    </w:p>
    <w:p>
      <w:pPr>
        <w:snapToGrid w:val="0"/>
        <w:spacing w:line="312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）在保修期内，对工程的质量负保修责任。</w:t>
      </w:r>
    </w:p>
    <w:p>
      <w:pPr>
        <w:snapToGrid w:val="0"/>
        <w:spacing w:line="312" w:lineRule="auto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四、递交时间、地点</w:t>
      </w:r>
    </w:p>
    <w:p>
      <w:pPr>
        <w:snapToGrid w:val="0"/>
        <w:spacing w:line="312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（一）响应文件递交时间为：周一至周五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8：30-12：00；14：30：00-17：30。</w:t>
      </w:r>
    </w:p>
    <w:p>
      <w:pPr>
        <w:snapToGrid w:val="0"/>
        <w:spacing w:line="312" w:lineRule="auto"/>
        <w:ind w:firstLine="640" w:firstLineChars="200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（二）响应文件递交截止时间为：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2022年3月18日17时00分</w:t>
      </w:r>
      <w:bookmarkStart w:id="1" w:name="_GoBack"/>
      <w:bookmarkEnd w:id="1"/>
    </w:p>
    <w:p>
      <w:pPr>
        <w:snapToGrid w:val="0"/>
        <w:spacing w:line="312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（三）响应文件送达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地址为：江门市住房和城乡建设局十三楼住房保障科1311室。</w:t>
      </w:r>
    </w:p>
    <w:p>
      <w:pPr>
        <w:snapToGrid w:val="0"/>
        <w:spacing w:line="312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逾期送达或者未送达指定地点的响应文件，采购人不予受理。递交</w:t>
      </w:r>
      <w:r>
        <w:rPr>
          <w:rFonts w:hint="eastAsia" w:ascii="仿宋_GB2312" w:eastAsia="仿宋_GB2312"/>
          <w:sz w:val="32"/>
          <w:szCs w:val="32"/>
        </w:rPr>
        <w:t>单位在规定的时间</w:t>
      </w:r>
      <w:r>
        <w:rPr>
          <w:rFonts w:hint="eastAsia" w:ascii="仿宋_GB2312" w:eastAsia="仿宋_GB2312"/>
          <w:sz w:val="32"/>
          <w:szCs w:val="32"/>
          <w:lang w:eastAsia="zh-CN"/>
        </w:rPr>
        <w:t>对响应文件</w:t>
      </w:r>
      <w:r>
        <w:rPr>
          <w:rFonts w:hint="eastAsia" w:ascii="仿宋_GB2312" w:eastAsia="仿宋_GB2312"/>
          <w:sz w:val="32"/>
          <w:szCs w:val="32"/>
        </w:rPr>
        <w:t>采用结实的档案袋进行封袋包装（封口处采用封条密封并盖章）送至规定地点。</w:t>
      </w:r>
    </w:p>
    <w:p>
      <w:pPr>
        <w:snapToGrid w:val="0"/>
        <w:spacing w:line="312" w:lineRule="auto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五、投递费用</w:t>
      </w:r>
    </w:p>
    <w:p>
      <w:pPr>
        <w:snapToGrid w:val="0"/>
        <w:spacing w:line="312" w:lineRule="auto"/>
        <w:ind w:firstLine="614" w:firstLineChars="19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响应</w:t>
      </w:r>
      <w:r>
        <w:rPr>
          <w:rFonts w:hint="eastAsia" w:ascii="仿宋_GB2312" w:eastAsia="仿宋_GB2312"/>
          <w:sz w:val="32"/>
          <w:szCs w:val="32"/>
        </w:rPr>
        <w:t>单位各自承担现场考察，标书准备与递交所发生、涉及的一切费用。</w:t>
      </w:r>
    </w:p>
    <w:p>
      <w:pPr>
        <w:snapToGrid w:val="0"/>
        <w:spacing w:line="312" w:lineRule="auto"/>
        <w:ind w:left="-2" w:leftChars="-1" w:firstLine="643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六、响应文件组成</w:t>
      </w:r>
    </w:p>
    <w:p>
      <w:pPr>
        <w:numPr>
          <w:ilvl w:val="0"/>
          <w:numId w:val="2"/>
        </w:numPr>
        <w:snapToGrid w:val="0"/>
        <w:spacing w:line="312" w:lineRule="auto"/>
        <w:ind w:firstLine="614" w:firstLineChars="192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请各潜在供应商对照《</w:t>
      </w:r>
      <w:r>
        <w:rPr>
          <w:rFonts w:hint="eastAsia" w:ascii="仿宋_GB2312" w:eastAsia="仿宋_GB2312"/>
          <w:sz w:val="32"/>
          <w:szCs w:val="32"/>
        </w:rPr>
        <w:t>盈泽园4幢13-14层青年安居设施采购项目</w:t>
      </w:r>
      <w:r>
        <w:rPr>
          <w:rFonts w:hint="eastAsia" w:ascii="仿宋_GB2312" w:eastAsia="仿宋_GB2312"/>
          <w:sz w:val="32"/>
          <w:szCs w:val="32"/>
          <w:lang w:eastAsia="zh-CN"/>
        </w:rPr>
        <w:t>采购清单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》(见附件)，自行到现场对采购内容进行评估后，编制项目响应文件。包含：</w:t>
      </w:r>
    </w:p>
    <w:p>
      <w:pPr>
        <w:snapToGrid w:val="0"/>
        <w:spacing w:line="312" w:lineRule="auto"/>
        <w:ind w:firstLine="614" w:firstLineChars="192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1.供应商报价响应情况；</w:t>
      </w:r>
    </w:p>
    <w:p>
      <w:pPr>
        <w:snapToGrid w:val="0"/>
        <w:spacing w:line="312" w:lineRule="auto"/>
        <w:ind w:firstLine="614" w:firstLineChars="192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2.供应商资格响应情况；</w:t>
      </w:r>
    </w:p>
    <w:p>
      <w:pPr>
        <w:snapToGrid w:val="0"/>
        <w:spacing w:line="312" w:lineRule="auto"/>
        <w:ind w:firstLine="614" w:firstLineChars="192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3.供应商施工人员配务情况</w:t>
      </w:r>
    </w:p>
    <w:p>
      <w:pPr>
        <w:snapToGrid w:val="0"/>
        <w:spacing w:line="312" w:lineRule="auto"/>
        <w:ind w:firstLine="614" w:firstLineChars="192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4.供应商企业信用情况；</w:t>
      </w:r>
    </w:p>
    <w:p>
      <w:pPr>
        <w:snapToGrid w:val="0"/>
        <w:spacing w:line="312" w:lineRule="auto"/>
        <w:ind w:firstLine="614" w:firstLineChars="192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5.供应商对项目售后服务的响应情况；</w:t>
      </w:r>
    </w:p>
    <w:p>
      <w:pPr>
        <w:snapToGrid w:val="0"/>
        <w:spacing w:line="312" w:lineRule="auto"/>
        <w:ind w:firstLine="614" w:firstLineChars="192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6.供应商对项目其他商务要求的响应情况；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/>
        <w:jc w:val="left"/>
        <w:textAlignment w:val="auto"/>
        <w:rPr>
          <w:rFonts w:hint="eastAsia" w:ascii="Calibri" w:hAnsi="Calibri" w:eastAsia="宋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七、评审响应文件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（一）评审小组根据评审表分项内容，分别对企业资质、报价、服务内容等内容进行评分，汇总评审总得分按评审小组评分相加的平均值计算。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计算错误将按以下方法更正:如果单价、数量的积与总价不相等，以单价为准修改总价。如果供应商不接受对其错误的更正，其供应将被拒绝。如果用文字表述的数值与数字表述的数值不一致，则以文字表述的数值为准。若供应商拒绝接受上述修正，其供应将被拒绝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（三）评审小组确认响应文件是否响应采购文件，只根据响应文件本身的内容，而不寻找外部的证据。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（四）发现供应商有下列情况之一，其供应将被拒绝：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1.响应文件未加盖法人或单位公章和未有法定代表人、单位负责人或者被授权人签名的；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2.响应文件签字人无有效委托的；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3.供应商资格条件不符合采购文件要求的，或者拒不按照要求对响应文件进行澄清、说明或者纠正的。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/>
        <w:jc w:val="left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八、确定成交供应商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bookmarkStart w:id="0" w:name="_Toc475249142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（一）评审小组完成评审工作后，出具评审结果，推荐成交候选供应商。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（二）采购人公示评审结果，公示期间未收到异议的，公示结束后确定最终成交供应商。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（三）确定成交供应商后，采购人签发成交通知书。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（四）成交通知书是签订采购合同的依据和组成部分。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附件：1、采购清单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640" w:leftChars="0" w:right="0" w:rightChars="0" w:firstLine="960" w:firstLineChars="3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2、效果图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760" w:firstLineChars="1400"/>
        <w:jc w:val="left"/>
        <w:textAlignment w:val="auto"/>
        <w:rPr>
          <w:rFonts w:hint="eastAsia" w:ascii="仿宋" w:hAnsi="仿宋" w:eastAsia="仿宋" w:cs="仿宋"/>
          <w:color w:val="auto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4"/>
          <w:szCs w:val="34"/>
          <w:lang w:val="en-US" w:eastAsia="zh-CN"/>
        </w:rPr>
        <w:t>江门市住房和城乡建设局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440" w:firstLineChars="1600"/>
        <w:jc w:val="left"/>
        <w:textAlignment w:val="auto"/>
        <w:rPr>
          <w:rFonts w:hint="default" w:ascii="仿宋" w:hAnsi="仿宋" w:eastAsia="仿宋" w:cs="仿宋"/>
          <w:color w:val="auto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4"/>
          <w:szCs w:val="34"/>
          <w:lang w:val="en-US" w:eastAsia="zh-CN"/>
        </w:rPr>
        <w:t>2022年3月16日</w:t>
      </w:r>
    </w:p>
    <w:sectPr>
      <w:pgSz w:w="11906" w:h="16838"/>
      <w:pgMar w:top="1814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CB18"/>
    <w:multiLevelType w:val="singleLevel"/>
    <w:tmpl w:val="0336CB1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0FD9B7A"/>
    <w:multiLevelType w:val="singleLevel"/>
    <w:tmpl w:val="10FD9B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730AB"/>
    <w:rsid w:val="01847867"/>
    <w:rsid w:val="01BA12B2"/>
    <w:rsid w:val="03C730AB"/>
    <w:rsid w:val="04536E03"/>
    <w:rsid w:val="06492B4D"/>
    <w:rsid w:val="09DB5F37"/>
    <w:rsid w:val="0FFF2E4A"/>
    <w:rsid w:val="10BE0CBC"/>
    <w:rsid w:val="13F72466"/>
    <w:rsid w:val="16971051"/>
    <w:rsid w:val="17230E7D"/>
    <w:rsid w:val="18DE49B6"/>
    <w:rsid w:val="1C2438B9"/>
    <w:rsid w:val="246C1B4A"/>
    <w:rsid w:val="2C545096"/>
    <w:rsid w:val="36C56AAB"/>
    <w:rsid w:val="377F2256"/>
    <w:rsid w:val="42FF1AF3"/>
    <w:rsid w:val="4A8B2562"/>
    <w:rsid w:val="547856B3"/>
    <w:rsid w:val="549F0D73"/>
    <w:rsid w:val="56C92325"/>
    <w:rsid w:val="58824544"/>
    <w:rsid w:val="62C27302"/>
    <w:rsid w:val="6D0805E7"/>
    <w:rsid w:val="6D190F83"/>
    <w:rsid w:val="6D702BA1"/>
    <w:rsid w:val="6DDF6E57"/>
    <w:rsid w:val="722C036B"/>
    <w:rsid w:val="73AC513B"/>
    <w:rsid w:val="77D4100C"/>
    <w:rsid w:val="7BD9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江门市住房和城乡建设局</Company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2021-06-23T02:08:00Z</dcterms:created>
  <dc:creator>靖</dc:creator>
  <cp:lastModifiedBy>陈玉薇</cp:lastModifiedBy>
  <cp:lastPrinted>2022-02-28T01:54:00Z</cp:lastPrinted>
  <dcterms:modified xsi:type="dcterms:W3CDTF">2022-03-15T09:36:49Z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