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eastAsia="黑体"/>
          <w:kern w:val="0"/>
        </w:rPr>
      </w:pPr>
      <w:r>
        <w:rPr>
          <w:rFonts w:ascii="Times New Roman" w:eastAsia="黑体"/>
          <w:kern w:val="0"/>
        </w:rPr>
        <w:t>附件</w:t>
      </w:r>
    </w:p>
    <w:p>
      <w:pPr>
        <w:widowControl/>
        <w:spacing w:line="560" w:lineRule="exact"/>
        <w:rPr>
          <w:rFonts w:ascii="Times New Roman" w:eastAsia="黑体"/>
          <w:kern w:val="0"/>
        </w:rPr>
      </w:pPr>
    </w:p>
    <w:p>
      <w:pPr>
        <w:widowControl/>
        <w:spacing w:line="560" w:lineRule="exact"/>
        <w:jc w:val="center"/>
        <w:rPr>
          <w:rFonts w:asci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Times New Roman" w:eastAsia="方正小标宋简体"/>
          <w:kern w:val="0"/>
          <w:sz w:val="44"/>
          <w:szCs w:val="44"/>
          <w:lang w:eastAsia="zh-CN"/>
        </w:rPr>
        <w:t>江门市新安民爆物品有限公司</w:t>
      </w:r>
      <w:r>
        <w:rPr>
          <w:rFonts w:ascii="Times New Roman" w:eastAsia="方正小标宋简体"/>
          <w:kern w:val="0"/>
          <w:sz w:val="44"/>
          <w:szCs w:val="44"/>
        </w:rPr>
        <w:t>《民用爆炸物品销售许可证》变更情况</w:t>
      </w:r>
    </w:p>
    <w:bookmarkEnd w:id="0"/>
    <w:p>
      <w:pPr>
        <w:widowControl/>
        <w:spacing w:line="560" w:lineRule="exact"/>
        <w:jc w:val="center"/>
        <w:rPr>
          <w:rFonts w:ascii="Times New Roman" w:eastAsia="方正小标宋简体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662"/>
        <w:gridCol w:w="4155"/>
        <w:gridCol w:w="2310"/>
        <w:gridCol w:w="2010"/>
        <w:gridCol w:w="195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变更情况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销售许可证号码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许可证有效期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许可证发证日期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/>
                <w:kern w:val="0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分公司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仓库储存地址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核定数量</w:t>
            </w: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/>
                <w:kern w:val="0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/>
                <w:kern w:val="0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kern w:val="0"/>
              </w:rPr>
              <w:t>1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取消“</w:t>
            </w:r>
            <w:r>
              <w:rPr>
                <w:rFonts w:hint="eastAsia" w:ascii="Times New Roman"/>
                <w:kern w:val="0"/>
                <w:sz w:val="28"/>
                <w:szCs w:val="28"/>
                <w:lang w:eastAsia="zh-CN"/>
              </w:rPr>
              <w:t>恩平</w:t>
            </w:r>
            <w:r>
              <w:rPr>
                <w:rFonts w:ascii="Times New Roman"/>
                <w:kern w:val="0"/>
                <w:sz w:val="28"/>
                <w:szCs w:val="28"/>
              </w:rPr>
              <w:t>分公司”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取消“</w:t>
            </w:r>
            <w:r>
              <w:rPr>
                <w:rFonts w:hint="eastAsia" w:ascii="Times New Roman"/>
                <w:kern w:val="0"/>
                <w:sz w:val="28"/>
                <w:szCs w:val="28"/>
                <w:lang w:eastAsia="zh-CN"/>
              </w:rPr>
              <w:t>恩平市</w:t>
            </w:r>
            <w:r>
              <w:rPr>
                <w:rFonts w:ascii="Times New Roman"/>
                <w:kern w:val="0"/>
                <w:sz w:val="28"/>
                <w:szCs w:val="28"/>
              </w:rPr>
              <w:t>***（炸药库）”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/>
                <w:kern w:val="0"/>
                <w:sz w:val="28"/>
                <w:szCs w:val="28"/>
              </w:rPr>
              <w:t>取消</w:t>
            </w:r>
            <w:r>
              <w:rPr>
                <w:rFonts w:ascii="Times New Roman"/>
                <w:kern w:val="0"/>
                <w:sz w:val="28"/>
                <w:szCs w:val="28"/>
              </w:rPr>
              <w:t>“***吨”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（粤）MB销许证字—[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07</w:t>
            </w:r>
            <w:r>
              <w:rPr>
                <w:rFonts w:ascii="Times New Roman"/>
                <w:kern w:val="0"/>
                <w:sz w:val="28"/>
                <w:szCs w:val="28"/>
              </w:rPr>
              <w:t>]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201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Times New Roman"/>
                <w:kern w:val="0"/>
                <w:sz w:val="28"/>
                <w:szCs w:val="28"/>
              </w:rPr>
              <w:t>日至20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20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取消“</w:t>
            </w:r>
            <w:r>
              <w:rPr>
                <w:rFonts w:hint="eastAsia" w:ascii="Times New Roman"/>
                <w:kern w:val="0"/>
                <w:sz w:val="28"/>
                <w:szCs w:val="28"/>
                <w:lang w:eastAsia="zh-CN"/>
              </w:rPr>
              <w:t>恩平市</w:t>
            </w:r>
            <w:r>
              <w:rPr>
                <w:rFonts w:ascii="Times New Roman"/>
                <w:kern w:val="0"/>
                <w:sz w:val="28"/>
                <w:szCs w:val="28"/>
              </w:rPr>
              <w:t>***（雷管库）”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/>
                <w:kern w:val="0"/>
                <w:sz w:val="28"/>
                <w:szCs w:val="28"/>
              </w:rPr>
              <w:t>取消</w:t>
            </w:r>
            <w:r>
              <w:rPr>
                <w:rFonts w:ascii="Times New Roman"/>
                <w:kern w:val="0"/>
                <w:sz w:val="28"/>
                <w:szCs w:val="28"/>
              </w:rPr>
              <w:t>“***万发”</w:t>
            </w: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Times New Roman"/>
          <w:kern w:val="0"/>
        </w:rPr>
      </w:pPr>
      <w:r>
        <w:rPr>
          <w:rFonts w:ascii="Times New Roman"/>
          <w:kern w:val="0"/>
        </w:rPr>
        <w:t>说明：涉及库房位置、品种储量等详细信息详见许可证书文本。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84A13"/>
    <w:rsid w:val="40E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江门市市工业和信息化局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2021-12-09T08:46:00Z</dcterms:created>
  <dc:creator>未知</dc:creator>
  <cp:lastModifiedBy>未知</cp:lastModifiedBy>
  <dcterms:modified xsi:type="dcterms:W3CDTF">2021-12-09T08:52:11Z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