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utoSpaceDE w:val="0"/>
        <w:spacing w:line="620" w:lineRule="exact"/>
        <w:rPr>
          <w:rFonts w:hint="eastAsia" w:ascii="黑体" w:hAnsi="黑体" w:eastAsia="黑体" w:cs="黑体"/>
          <w:sz w:val="34"/>
          <w:szCs w:val="34"/>
        </w:rPr>
      </w:pPr>
      <w:r>
        <w:rPr>
          <w:rFonts w:hint="eastAsia" w:ascii="黑体" w:hAnsi="黑体" w:eastAsia="黑体" w:cs="黑体"/>
          <w:sz w:val="34"/>
          <w:szCs w:val="34"/>
        </w:rPr>
        <w:t>附件1</w:t>
      </w:r>
    </w:p>
    <w:p>
      <w:pPr>
        <w:topLinePunct/>
        <w:autoSpaceDE w:val="0"/>
        <w:spacing w:line="620" w:lineRule="exact"/>
        <w:rPr>
          <w:rFonts w:hint="eastAsia" w:ascii="仿宋" w:hAnsi="仿宋" w:eastAsia="仿宋" w:cs="仿宋"/>
          <w:sz w:val="34"/>
          <w:szCs w:val="34"/>
        </w:rPr>
      </w:pPr>
    </w:p>
    <w:p>
      <w:pPr>
        <w:topLinePunct/>
        <w:autoSpaceDE w:val="0"/>
        <w:spacing w:line="62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江门市物业小区共有收益补充</w:t>
      </w:r>
    </w:p>
    <w:p>
      <w:pPr>
        <w:topLinePunct/>
        <w:autoSpaceDE w:val="0"/>
        <w:spacing w:line="62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住宅专项维修资金工作指引</w:t>
      </w:r>
    </w:p>
    <w:p>
      <w:pPr>
        <w:topLinePunct/>
        <w:autoSpaceDE w:val="0"/>
        <w:spacing w:line="620" w:lineRule="exact"/>
        <w:ind w:firstLine="0" w:firstLineChars="0"/>
        <w:rPr>
          <w:rFonts w:hint="eastAsia" w:ascii="仿宋" w:hAnsi="仿宋" w:eastAsia="仿宋" w:cs="仿宋"/>
          <w:sz w:val="34"/>
          <w:szCs w:val="34"/>
        </w:rPr>
      </w:pPr>
    </w:p>
    <w:p>
      <w:pPr>
        <w:topLinePunct/>
        <w:autoSpaceDE w:val="0"/>
        <w:spacing w:line="620" w:lineRule="exact"/>
        <w:ind w:firstLine="680" w:firstLineChars="200"/>
        <w:rPr>
          <w:rFonts w:hint="eastAsia" w:ascii="黑体" w:hAnsi="黑体" w:eastAsia="黑体" w:cs="黑体"/>
          <w:b/>
          <w:sz w:val="34"/>
          <w:szCs w:val="34"/>
        </w:rPr>
      </w:pPr>
      <w:r>
        <w:rPr>
          <w:rFonts w:hint="eastAsia" w:ascii="黑体" w:hAnsi="黑体" w:eastAsia="黑体" w:cs="黑体"/>
          <w:bCs/>
          <w:sz w:val="34"/>
          <w:szCs w:val="34"/>
        </w:rPr>
        <w:t>一、目的</w:t>
      </w:r>
    </w:p>
    <w:p>
      <w:pPr>
        <w:topLinePunct/>
        <w:autoSpaceDE w:val="0"/>
        <w:spacing w:line="620" w:lineRule="exact"/>
        <w:ind w:firstLine="680" w:firstLineChars="200"/>
        <w:rPr>
          <w:rFonts w:hint="eastAsia" w:ascii="仿宋" w:hAnsi="仿宋" w:eastAsia="仿宋" w:cs="仿宋"/>
          <w:b/>
          <w:sz w:val="34"/>
          <w:szCs w:val="34"/>
        </w:rPr>
      </w:pPr>
      <w:r>
        <w:rPr>
          <w:rFonts w:hint="eastAsia" w:ascii="仿宋" w:hAnsi="仿宋" w:eastAsia="仿宋" w:cs="仿宋"/>
          <w:sz w:val="34"/>
          <w:szCs w:val="34"/>
        </w:rPr>
        <w:t>为保障业主对物业共用部位、共用设施设备经营收益的权利，维护业主合法权益，根据</w:t>
      </w:r>
      <w:r>
        <w:rPr>
          <w:rFonts w:hint="eastAsia" w:ascii="仿宋" w:hAnsi="仿宋" w:eastAsia="仿宋" w:cs="仿宋"/>
          <w:color w:val="000000"/>
          <w:sz w:val="34"/>
          <w:szCs w:val="34"/>
        </w:rPr>
        <w:t>《中华人民共和国民法典》</w:t>
      </w:r>
      <w:r>
        <w:rPr>
          <w:rFonts w:hint="eastAsia" w:ascii="仿宋" w:hAnsi="仿宋" w:eastAsia="仿宋" w:cs="仿宋"/>
          <w:sz w:val="34"/>
          <w:szCs w:val="34"/>
        </w:rPr>
        <w:t>《物业管理条例》《广东省物业管理条例》《住宅专项维修资金管理办法》等有关规定，结合我市实际，制定本工作指引。</w:t>
      </w:r>
    </w:p>
    <w:p>
      <w:pPr>
        <w:topLinePunct/>
        <w:autoSpaceDE w:val="0"/>
        <w:spacing w:line="620" w:lineRule="exact"/>
        <w:ind w:firstLine="680" w:firstLineChars="200"/>
        <w:rPr>
          <w:rFonts w:hint="eastAsia" w:ascii="黑体" w:hAnsi="黑体" w:eastAsia="黑体" w:cs="黑体"/>
          <w:bCs/>
          <w:sz w:val="34"/>
          <w:szCs w:val="34"/>
        </w:rPr>
      </w:pPr>
      <w:r>
        <w:rPr>
          <w:rFonts w:hint="eastAsia" w:ascii="黑体" w:hAnsi="黑体" w:eastAsia="黑体" w:cs="黑体"/>
          <w:bCs/>
          <w:sz w:val="34"/>
          <w:szCs w:val="34"/>
        </w:rPr>
        <w:t>二、适用范围</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江门市行政区域内物业小区共有收益补充住宅专项维修资金适用本工作指引。</w:t>
      </w:r>
    </w:p>
    <w:p>
      <w:pPr>
        <w:topLinePunct/>
        <w:autoSpaceDE w:val="0"/>
        <w:spacing w:line="620" w:lineRule="exact"/>
        <w:ind w:firstLine="680" w:firstLineChars="200"/>
        <w:rPr>
          <w:rFonts w:hint="eastAsia" w:ascii="黑体" w:hAnsi="黑体" w:eastAsia="黑体" w:cs="黑体"/>
          <w:b w:val="0"/>
          <w:bCs/>
          <w:sz w:val="34"/>
          <w:szCs w:val="34"/>
        </w:rPr>
      </w:pPr>
      <w:r>
        <w:rPr>
          <w:rFonts w:hint="eastAsia" w:ascii="黑体" w:hAnsi="黑体" w:eastAsia="黑体" w:cs="黑体"/>
          <w:bCs/>
          <w:sz w:val="34"/>
          <w:szCs w:val="34"/>
        </w:rPr>
        <w:t>三、分配补充住宅专项维修资金</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共有收益用于分配补充住宅专项维修资金，由全体业主决定，需经业主表决通过。</w:t>
      </w:r>
    </w:p>
    <w:p>
      <w:pPr>
        <w:topLinePunct/>
        <w:autoSpaceDE w:val="0"/>
        <w:spacing w:line="620" w:lineRule="exact"/>
        <w:ind w:firstLine="680" w:firstLineChars="200"/>
        <w:rPr>
          <w:rFonts w:hint="eastAsia" w:ascii="黑体" w:hAnsi="黑体" w:eastAsia="黑体" w:cs="黑体"/>
          <w:b w:val="0"/>
          <w:bCs/>
          <w:sz w:val="34"/>
          <w:szCs w:val="34"/>
        </w:rPr>
      </w:pPr>
      <w:r>
        <w:rPr>
          <w:rFonts w:hint="eastAsia" w:ascii="黑体" w:hAnsi="黑体" w:eastAsia="黑体" w:cs="黑体"/>
          <w:bCs/>
          <w:sz w:val="34"/>
          <w:szCs w:val="34"/>
        </w:rPr>
        <w:t>四、组织实施</w:t>
      </w:r>
    </w:p>
    <w:p>
      <w:pPr>
        <w:topLinePunct/>
        <w:autoSpaceDE w:val="0"/>
        <w:spacing w:line="620" w:lineRule="exact"/>
        <w:ind w:firstLine="680" w:firstLineChars="200"/>
        <w:rPr>
          <w:rFonts w:hint="eastAsia" w:ascii="仿宋" w:hAnsi="仿宋" w:eastAsia="仿宋" w:cs="仿宋"/>
          <w:color w:val="000000"/>
          <w:sz w:val="34"/>
          <w:szCs w:val="34"/>
        </w:rPr>
      </w:pPr>
      <w:r>
        <w:rPr>
          <w:rFonts w:hint="eastAsia" w:ascii="仿宋" w:hAnsi="仿宋" w:eastAsia="仿宋" w:cs="仿宋"/>
          <w:sz w:val="34"/>
          <w:szCs w:val="34"/>
        </w:rPr>
        <w:t>物业小区共有收益补充住宅专项维修资金的工作，业主大会成立前，由物业服务企业组织实施；业主大会成立后，由业主委员会组织实施；</w:t>
      </w:r>
      <w:r>
        <w:rPr>
          <w:rFonts w:hint="eastAsia" w:ascii="仿宋" w:hAnsi="仿宋" w:eastAsia="仿宋" w:cs="仿宋"/>
          <w:color w:val="000000"/>
          <w:sz w:val="34"/>
          <w:szCs w:val="34"/>
        </w:rPr>
        <w:t>未成立业主大会、又无物业服务企业的建成居住区，相关业主可自行实施。</w:t>
      </w:r>
    </w:p>
    <w:p>
      <w:pPr>
        <w:topLinePunct/>
        <w:autoSpaceDE w:val="0"/>
        <w:spacing w:line="620" w:lineRule="exact"/>
        <w:ind w:firstLine="680" w:firstLineChars="200"/>
        <w:rPr>
          <w:rFonts w:hint="eastAsia" w:ascii="黑体" w:hAnsi="黑体" w:eastAsia="黑体" w:cs="黑体"/>
          <w:b w:val="0"/>
          <w:bCs/>
          <w:sz w:val="34"/>
          <w:szCs w:val="34"/>
        </w:rPr>
      </w:pPr>
      <w:r>
        <w:rPr>
          <w:rFonts w:hint="eastAsia" w:ascii="黑体" w:hAnsi="黑体" w:eastAsia="黑体" w:cs="黑体"/>
          <w:bCs/>
          <w:sz w:val="34"/>
          <w:szCs w:val="34"/>
        </w:rPr>
        <w:t>五、工作程序</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1.组织实施主体在各地维修资金管理系统（简称“管理系统”）进行注册绑定物业小区后，核对物业管理区域、楼栋和分户信息，管理系统与物业管理区域实际情况有出入的，应补充完善，并通知物业管理区域所在地的住宅专项维修资金管理中心。</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2.组织实施主体完成物业管理区域、楼栋和分户信息核对后，登录管理系统，发起收益交款，填写相关信息，确认提交，打印申请表。</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3.组织实施主体持以下材料向物业管理区域所在地的住宅专项维修资金管理中心提出申请，审核通过后打印收益交款通知书。</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（1）申请表；</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（2）</w:t>
      </w:r>
      <w:r>
        <w:rPr>
          <w:rFonts w:hint="eastAsia" w:ascii="仿宋" w:hAnsi="仿宋" w:eastAsia="仿宋" w:cs="仿宋"/>
          <w:spacing w:val="-6"/>
          <w:sz w:val="34"/>
          <w:szCs w:val="34"/>
        </w:rPr>
        <w:t>收益的约定文件资料；（前期物业服务合同、业主大会议事规则、收益分配方案）</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（3）公示的材料及照片；</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（4）收益分配房屋明细。</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以上材料均须有组织实施主体签章。</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4.组织实施主体持收益交款通知书到专户银行网点交款。</w:t>
      </w:r>
    </w:p>
    <w:p>
      <w:pPr>
        <w:topLinePunct/>
        <w:autoSpaceDE w:val="0"/>
        <w:spacing w:line="620" w:lineRule="exact"/>
        <w:ind w:firstLine="680" w:firstLineChars="200"/>
        <w:rPr>
          <w:rFonts w:hint="eastAsia" w:ascii="仿宋" w:hAnsi="仿宋" w:eastAsia="仿宋" w:cs="仿宋"/>
          <w:sz w:val="34"/>
          <w:szCs w:val="34"/>
        </w:rPr>
      </w:pPr>
      <w:r>
        <w:rPr>
          <w:rFonts w:hint="eastAsia" w:ascii="仿宋" w:hAnsi="仿宋" w:eastAsia="仿宋" w:cs="仿宋"/>
          <w:sz w:val="34"/>
          <w:szCs w:val="34"/>
        </w:rPr>
        <w:t>5.住宅专项维修资金管理中心按申请选择受益范围，分摊收益。</w:t>
      </w:r>
    </w:p>
    <w:p>
      <w:bookmarkStart w:id="0" w:name="_GoBack"/>
      <w:bookmarkEnd w:id="0"/>
    </w:p>
    <w:sectPr>
      <w:pgSz w:w="11906" w:h="16838"/>
      <w:pgMar w:top="1417" w:right="130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B34D6"/>
    <w:rsid w:val="007F7A44"/>
    <w:rsid w:val="010F7857"/>
    <w:rsid w:val="017D5A84"/>
    <w:rsid w:val="02254C39"/>
    <w:rsid w:val="022F4DC5"/>
    <w:rsid w:val="02CA1B88"/>
    <w:rsid w:val="02CA7AEE"/>
    <w:rsid w:val="02D53AC0"/>
    <w:rsid w:val="037D3197"/>
    <w:rsid w:val="045F530F"/>
    <w:rsid w:val="04E341A8"/>
    <w:rsid w:val="04E46F1E"/>
    <w:rsid w:val="05275AF9"/>
    <w:rsid w:val="05997052"/>
    <w:rsid w:val="05BC4CBD"/>
    <w:rsid w:val="06166A62"/>
    <w:rsid w:val="0682126F"/>
    <w:rsid w:val="077F742E"/>
    <w:rsid w:val="07876A9D"/>
    <w:rsid w:val="07FD587F"/>
    <w:rsid w:val="08F52C98"/>
    <w:rsid w:val="092D61D3"/>
    <w:rsid w:val="09324EC9"/>
    <w:rsid w:val="09F472C4"/>
    <w:rsid w:val="09F50FD5"/>
    <w:rsid w:val="09FB2354"/>
    <w:rsid w:val="0A3026F8"/>
    <w:rsid w:val="0A8A543E"/>
    <w:rsid w:val="0B22541C"/>
    <w:rsid w:val="0B270C5A"/>
    <w:rsid w:val="0B275C24"/>
    <w:rsid w:val="0B741BCB"/>
    <w:rsid w:val="0C2431F0"/>
    <w:rsid w:val="0D350081"/>
    <w:rsid w:val="0EB64126"/>
    <w:rsid w:val="0F0B1B53"/>
    <w:rsid w:val="0F20086A"/>
    <w:rsid w:val="110836BA"/>
    <w:rsid w:val="11C25B92"/>
    <w:rsid w:val="11F864E5"/>
    <w:rsid w:val="12872BC0"/>
    <w:rsid w:val="12A95384"/>
    <w:rsid w:val="13B23D95"/>
    <w:rsid w:val="140D5C48"/>
    <w:rsid w:val="14194A6C"/>
    <w:rsid w:val="141F05B1"/>
    <w:rsid w:val="158B4232"/>
    <w:rsid w:val="170F0DE5"/>
    <w:rsid w:val="180458E8"/>
    <w:rsid w:val="18753140"/>
    <w:rsid w:val="188B4C23"/>
    <w:rsid w:val="18AC7575"/>
    <w:rsid w:val="19322769"/>
    <w:rsid w:val="19B44135"/>
    <w:rsid w:val="19BA6BB3"/>
    <w:rsid w:val="1A351C92"/>
    <w:rsid w:val="1AAE40D6"/>
    <w:rsid w:val="1BA403EE"/>
    <w:rsid w:val="1BA55F04"/>
    <w:rsid w:val="1BB20E22"/>
    <w:rsid w:val="1C4C49E6"/>
    <w:rsid w:val="1C663FE2"/>
    <w:rsid w:val="1D216D82"/>
    <w:rsid w:val="1D404209"/>
    <w:rsid w:val="1EE81009"/>
    <w:rsid w:val="1F500909"/>
    <w:rsid w:val="1FD81FF4"/>
    <w:rsid w:val="206C1773"/>
    <w:rsid w:val="20F24D19"/>
    <w:rsid w:val="20FB2E0C"/>
    <w:rsid w:val="21015182"/>
    <w:rsid w:val="22587927"/>
    <w:rsid w:val="22D2037C"/>
    <w:rsid w:val="22EF70A3"/>
    <w:rsid w:val="23A61F40"/>
    <w:rsid w:val="23CF754B"/>
    <w:rsid w:val="243E7391"/>
    <w:rsid w:val="24985A10"/>
    <w:rsid w:val="24D34F4B"/>
    <w:rsid w:val="24E5494C"/>
    <w:rsid w:val="24F32978"/>
    <w:rsid w:val="25EC099E"/>
    <w:rsid w:val="25FD0EC4"/>
    <w:rsid w:val="267B5823"/>
    <w:rsid w:val="26AB34D6"/>
    <w:rsid w:val="277B2EE3"/>
    <w:rsid w:val="286562FB"/>
    <w:rsid w:val="29296A3B"/>
    <w:rsid w:val="2A472F51"/>
    <w:rsid w:val="2AAE028C"/>
    <w:rsid w:val="2B510BA6"/>
    <w:rsid w:val="2B736421"/>
    <w:rsid w:val="2BC51800"/>
    <w:rsid w:val="2CA1452C"/>
    <w:rsid w:val="2D183155"/>
    <w:rsid w:val="2DAD369C"/>
    <w:rsid w:val="2DF5281C"/>
    <w:rsid w:val="2E4B7B80"/>
    <w:rsid w:val="2EA7458A"/>
    <w:rsid w:val="2F155014"/>
    <w:rsid w:val="2F2E50B6"/>
    <w:rsid w:val="2FAC1CA8"/>
    <w:rsid w:val="2FC10139"/>
    <w:rsid w:val="30190D94"/>
    <w:rsid w:val="302F7AC2"/>
    <w:rsid w:val="30380DB2"/>
    <w:rsid w:val="30CA45B4"/>
    <w:rsid w:val="316A5D81"/>
    <w:rsid w:val="31AD5098"/>
    <w:rsid w:val="323C48A6"/>
    <w:rsid w:val="326B4599"/>
    <w:rsid w:val="32C34730"/>
    <w:rsid w:val="33A21253"/>
    <w:rsid w:val="340C351B"/>
    <w:rsid w:val="348F69F3"/>
    <w:rsid w:val="34A54CCB"/>
    <w:rsid w:val="34C31606"/>
    <w:rsid w:val="350D18A2"/>
    <w:rsid w:val="35917CE2"/>
    <w:rsid w:val="35D26128"/>
    <w:rsid w:val="36425AC3"/>
    <w:rsid w:val="36AD3470"/>
    <w:rsid w:val="37C275CA"/>
    <w:rsid w:val="38AF1FAF"/>
    <w:rsid w:val="3906256D"/>
    <w:rsid w:val="393B45BE"/>
    <w:rsid w:val="39867D09"/>
    <w:rsid w:val="39C03E7E"/>
    <w:rsid w:val="3BB75367"/>
    <w:rsid w:val="3C547BC7"/>
    <w:rsid w:val="3C9D7A2D"/>
    <w:rsid w:val="3CB32622"/>
    <w:rsid w:val="3D3831F7"/>
    <w:rsid w:val="3D5A6D5A"/>
    <w:rsid w:val="3EEC7FFF"/>
    <w:rsid w:val="3F5A12D1"/>
    <w:rsid w:val="3F6F0D43"/>
    <w:rsid w:val="40935721"/>
    <w:rsid w:val="41293A59"/>
    <w:rsid w:val="41B3362E"/>
    <w:rsid w:val="41C561C7"/>
    <w:rsid w:val="42232EBE"/>
    <w:rsid w:val="433F2CAC"/>
    <w:rsid w:val="434D2691"/>
    <w:rsid w:val="43670AC2"/>
    <w:rsid w:val="43B7095E"/>
    <w:rsid w:val="4437677E"/>
    <w:rsid w:val="44601494"/>
    <w:rsid w:val="44C87C00"/>
    <w:rsid w:val="451F269F"/>
    <w:rsid w:val="46845DBF"/>
    <w:rsid w:val="476D2C72"/>
    <w:rsid w:val="480953A4"/>
    <w:rsid w:val="485274B5"/>
    <w:rsid w:val="497E3C83"/>
    <w:rsid w:val="4A3759A0"/>
    <w:rsid w:val="4B0D0304"/>
    <w:rsid w:val="4BF06E2A"/>
    <w:rsid w:val="4CBD1178"/>
    <w:rsid w:val="4D486439"/>
    <w:rsid w:val="4E460049"/>
    <w:rsid w:val="4FC761ED"/>
    <w:rsid w:val="4FE1721A"/>
    <w:rsid w:val="4FED2C17"/>
    <w:rsid w:val="50011DF3"/>
    <w:rsid w:val="50B17FF9"/>
    <w:rsid w:val="510F4513"/>
    <w:rsid w:val="51A93665"/>
    <w:rsid w:val="5228012E"/>
    <w:rsid w:val="52CC3209"/>
    <w:rsid w:val="53B72562"/>
    <w:rsid w:val="540007C4"/>
    <w:rsid w:val="54D51EA1"/>
    <w:rsid w:val="54F81679"/>
    <w:rsid w:val="550C4691"/>
    <w:rsid w:val="55637C67"/>
    <w:rsid w:val="55B730F4"/>
    <w:rsid w:val="56C31A89"/>
    <w:rsid w:val="572C5700"/>
    <w:rsid w:val="573D1A26"/>
    <w:rsid w:val="57507FB1"/>
    <w:rsid w:val="58386786"/>
    <w:rsid w:val="58AB4E92"/>
    <w:rsid w:val="58B000AE"/>
    <w:rsid w:val="5AB91C40"/>
    <w:rsid w:val="5AC83543"/>
    <w:rsid w:val="5B7E5940"/>
    <w:rsid w:val="5B9028D7"/>
    <w:rsid w:val="5C7469CB"/>
    <w:rsid w:val="5D3841BA"/>
    <w:rsid w:val="5DA22A39"/>
    <w:rsid w:val="5E2E078B"/>
    <w:rsid w:val="5E44298C"/>
    <w:rsid w:val="5E5F6C6A"/>
    <w:rsid w:val="5E6D1E92"/>
    <w:rsid w:val="5EDF26FE"/>
    <w:rsid w:val="5F3E45A7"/>
    <w:rsid w:val="605C4A23"/>
    <w:rsid w:val="60D106CE"/>
    <w:rsid w:val="60FC23EA"/>
    <w:rsid w:val="614D6FF4"/>
    <w:rsid w:val="61BA470C"/>
    <w:rsid w:val="61F61DE4"/>
    <w:rsid w:val="62500477"/>
    <w:rsid w:val="62F83431"/>
    <w:rsid w:val="638A1B1A"/>
    <w:rsid w:val="63BD54A0"/>
    <w:rsid w:val="63CF7E4E"/>
    <w:rsid w:val="64644236"/>
    <w:rsid w:val="6585203A"/>
    <w:rsid w:val="65CB3B71"/>
    <w:rsid w:val="66BF0563"/>
    <w:rsid w:val="67242911"/>
    <w:rsid w:val="674E6EB7"/>
    <w:rsid w:val="677A1682"/>
    <w:rsid w:val="67871A66"/>
    <w:rsid w:val="68072FB8"/>
    <w:rsid w:val="68497ECA"/>
    <w:rsid w:val="68F54541"/>
    <w:rsid w:val="691B76AB"/>
    <w:rsid w:val="69B12344"/>
    <w:rsid w:val="69E648FA"/>
    <w:rsid w:val="6A0777CB"/>
    <w:rsid w:val="6A124CC4"/>
    <w:rsid w:val="6B571BDA"/>
    <w:rsid w:val="6B651687"/>
    <w:rsid w:val="6D18768A"/>
    <w:rsid w:val="6D9C04C4"/>
    <w:rsid w:val="6DF93518"/>
    <w:rsid w:val="6EAE7C44"/>
    <w:rsid w:val="6F5C263C"/>
    <w:rsid w:val="6FE31CDD"/>
    <w:rsid w:val="707B2FB5"/>
    <w:rsid w:val="70AF35E2"/>
    <w:rsid w:val="73323C82"/>
    <w:rsid w:val="734E5C29"/>
    <w:rsid w:val="73611422"/>
    <w:rsid w:val="741A59A5"/>
    <w:rsid w:val="746A4CA2"/>
    <w:rsid w:val="74A60B9B"/>
    <w:rsid w:val="74C51968"/>
    <w:rsid w:val="74DE7206"/>
    <w:rsid w:val="752C1B96"/>
    <w:rsid w:val="758A2F5D"/>
    <w:rsid w:val="75AA3DEE"/>
    <w:rsid w:val="75C44291"/>
    <w:rsid w:val="76035D4D"/>
    <w:rsid w:val="761429A0"/>
    <w:rsid w:val="76525C3C"/>
    <w:rsid w:val="767C7D5B"/>
    <w:rsid w:val="76924756"/>
    <w:rsid w:val="7779157E"/>
    <w:rsid w:val="77D85BDA"/>
    <w:rsid w:val="77DF1FF5"/>
    <w:rsid w:val="77FD4A01"/>
    <w:rsid w:val="7A541B18"/>
    <w:rsid w:val="7A5D4C5E"/>
    <w:rsid w:val="7AE92222"/>
    <w:rsid w:val="7B015670"/>
    <w:rsid w:val="7B3935A5"/>
    <w:rsid w:val="7CAC1847"/>
    <w:rsid w:val="7CE03B49"/>
    <w:rsid w:val="7D18542F"/>
    <w:rsid w:val="7D380EEC"/>
    <w:rsid w:val="7DB26DD8"/>
    <w:rsid w:val="7E7A1FD6"/>
    <w:rsid w:val="7F9A62FF"/>
    <w:rsid w:val="7FFB1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样式2"/>
    <w:basedOn w:val="1"/>
    <w:next w:val="1"/>
    <w:qFormat/>
    <w:uiPriority w:val="0"/>
    <w:pPr>
      <w:keepNext/>
      <w:keepLines/>
      <w:spacing w:line="620" w:lineRule="exact"/>
      <w:ind w:firstLine="640" w:firstLineChars="200"/>
    </w:pPr>
    <w:rPr>
      <w:rFonts w:hint="eastAsia" w:ascii="仿宋_GB2312" w:hAnsi="仿宋_GB2312" w:eastAsia="仿宋_GB2312" w:cs="仿宋_GB2312"/>
      <w:bCs/>
      <w:kern w:val="44"/>
      <w:sz w:val="32"/>
      <w:szCs w:val="32"/>
    </w:rPr>
  </w:style>
  <w:style w:type="paragraph" w:customStyle="1" w:styleId="5">
    <w:name w:val="样式3"/>
    <w:basedOn w:val="1"/>
    <w:next w:val="1"/>
    <w:qFormat/>
    <w:uiPriority w:val="0"/>
    <w:pPr>
      <w:keepNext/>
      <w:keepLines/>
      <w:spacing w:line="576" w:lineRule="auto"/>
    </w:pPr>
    <w:rPr>
      <w:rFonts w:hint="eastAsia" w:eastAsia="仿宋_GB2312" w:asciiTheme="minorAscii" w:hAnsiTheme="minorAscii"/>
      <w:b/>
      <w:kern w:val="44"/>
      <w:sz w:val="32"/>
    </w:rPr>
  </w:style>
  <w:style w:type="paragraph" w:customStyle="1" w:styleId="6">
    <w:name w:val="样式4"/>
    <w:basedOn w:val="1"/>
    <w:next w:val="1"/>
    <w:qFormat/>
    <w:uiPriority w:val="0"/>
    <w:pPr>
      <w:spacing w:line="620" w:lineRule="exact"/>
      <w:jc w:val="center"/>
    </w:pPr>
    <w:rPr>
      <w:rFonts w:hint="eastAsia" w:ascii="方正小标宋简体" w:hAnsi="方正小标宋简体" w:eastAsia="方正小标宋简体" w:cs="方正小标宋简体"/>
      <w:b/>
      <w:bCs/>
      <w:sz w:val="44"/>
      <w:szCs w:val="44"/>
    </w:rPr>
  </w:style>
  <w:style w:type="paragraph" w:customStyle="1" w:styleId="7">
    <w:name w:val="样式5"/>
    <w:basedOn w:val="1"/>
    <w:next w:val="1"/>
    <w:qFormat/>
    <w:uiPriority w:val="0"/>
    <w:pPr>
      <w:spacing w:line="620" w:lineRule="exact"/>
    </w:pPr>
    <w:rPr>
      <w:rFonts w:hint="eastAsia" w:ascii="仿宋_GB2312" w:hAnsi="仿宋_GB2312" w:eastAsia="仿宋_GB2312" w:cs="仿宋_GB2312"/>
      <w:sz w:val="32"/>
      <w:szCs w:val="32"/>
    </w:rPr>
  </w:style>
  <w:style w:type="paragraph" w:customStyle="1" w:styleId="8">
    <w:name w:val="样式7"/>
    <w:basedOn w:val="1"/>
    <w:qFormat/>
    <w:uiPriority w:val="0"/>
    <w:rPr>
      <w:rFonts w:hint="eastAsia" w:eastAsia="仿宋_GB2312" w:asciiTheme="minorAscii" w:hAnsiTheme="minorAscii"/>
      <w:sz w:val="32"/>
    </w:rPr>
  </w:style>
  <w:style w:type="character" w:customStyle="1" w:styleId="9">
    <w:name w:val="样式10"/>
    <w:basedOn w:val="3"/>
    <w:qFormat/>
    <w:uiPriority w:val="0"/>
    <w:rPr>
      <w:rFonts w:hint="eastAsia" w:ascii="Calibri" w:hAnsi="Calibri" w:eastAsia="仿宋_GB2312"/>
      <w:sz w:val="32"/>
      <w:lang w:val="en-US" w:eastAsia="zh-CN"/>
    </w:rPr>
  </w:style>
  <w:style w:type="paragraph" w:customStyle="1" w:styleId="10">
    <w:name w:val="样式11"/>
    <w:basedOn w:val="1"/>
    <w:qFormat/>
    <w:uiPriority w:val="0"/>
    <w:rPr>
      <w:rFonts w:hint="eastAsia"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江门市住房和城乡建设局</Company>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2021-10-28T09:07:00Z</dcterms:created>
  <dc:creator>吕学成</dc:creator>
  <cp:lastModifiedBy>吕学成</cp:lastModifiedBy>
  <dcterms:modified xsi:type="dcterms:W3CDTF">2021-10-28T09:08:50Z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