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040" w:rsidRDefault="000370BB" w:rsidP="00261040">
      <w:pPr>
        <w:jc w:val="center"/>
        <w:rPr>
          <w:rFonts w:ascii="黑体" w:eastAsia="黑体" w:hAnsi="黑体"/>
          <w:sz w:val="44"/>
          <w:szCs w:val="44"/>
        </w:rPr>
      </w:pPr>
      <w:proofErr w:type="gramStart"/>
      <w:r w:rsidRPr="00261040">
        <w:rPr>
          <w:rFonts w:ascii="黑体" w:eastAsia="黑体" w:hAnsi="黑体" w:hint="eastAsia"/>
          <w:sz w:val="44"/>
          <w:szCs w:val="44"/>
        </w:rPr>
        <w:t>《</w:t>
      </w:r>
      <w:proofErr w:type="gramEnd"/>
      <w:r w:rsidRPr="00261040">
        <w:rPr>
          <w:rFonts w:ascii="黑体" w:eastAsia="黑体" w:hAnsi="黑体" w:hint="eastAsia"/>
          <w:sz w:val="44"/>
          <w:szCs w:val="44"/>
        </w:rPr>
        <w:t>江门市商务局支持会展业发展</w:t>
      </w:r>
    </w:p>
    <w:p w:rsidR="00D61D4C" w:rsidRPr="00261040" w:rsidRDefault="000370BB" w:rsidP="00261040">
      <w:pPr>
        <w:jc w:val="center"/>
        <w:rPr>
          <w:rFonts w:ascii="黑体" w:eastAsia="黑体" w:hAnsi="黑体"/>
          <w:sz w:val="44"/>
          <w:szCs w:val="44"/>
        </w:rPr>
      </w:pPr>
      <w:r w:rsidRPr="00261040">
        <w:rPr>
          <w:rFonts w:ascii="黑体" w:eastAsia="黑体" w:hAnsi="黑体" w:hint="eastAsia"/>
          <w:sz w:val="44"/>
          <w:szCs w:val="44"/>
        </w:rPr>
        <w:t>的若干措施</w:t>
      </w:r>
      <w:proofErr w:type="gramStart"/>
      <w:r w:rsidRPr="00261040">
        <w:rPr>
          <w:rFonts w:ascii="黑体" w:eastAsia="黑体" w:hAnsi="黑体" w:hint="eastAsia"/>
          <w:sz w:val="44"/>
          <w:szCs w:val="44"/>
        </w:rPr>
        <w:t>》</w:t>
      </w:r>
      <w:proofErr w:type="gramEnd"/>
      <w:r w:rsidRPr="00261040">
        <w:rPr>
          <w:rFonts w:ascii="黑体" w:eastAsia="黑体" w:hAnsi="黑体" w:hint="eastAsia"/>
          <w:sz w:val="44"/>
          <w:szCs w:val="44"/>
        </w:rPr>
        <w:t>政策解读</w:t>
      </w:r>
    </w:p>
    <w:p w:rsidR="000370BB" w:rsidRPr="00D96787" w:rsidRDefault="000370BB">
      <w:pPr>
        <w:rPr>
          <w:sz w:val="30"/>
          <w:szCs w:val="30"/>
        </w:rPr>
      </w:pPr>
    </w:p>
    <w:p w:rsidR="000370BB" w:rsidRPr="003F109C" w:rsidRDefault="000370BB" w:rsidP="003F109C">
      <w:pPr>
        <w:pStyle w:val="a3"/>
        <w:numPr>
          <w:ilvl w:val="0"/>
          <w:numId w:val="3"/>
        </w:numPr>
        <w:ind w:firstLineChars="0"/>
        <w:rPr>
          <w:rFonts w:ascii="仿宋" w:eastAsia="仿宋" w:hAnsi="仿宋"/>
          <w:b/>
          <w:sz w:val="32"/>
          <w:szCs w:val="32"/>
        </w:rPr>
      </w:pPr>
      <w:r w:rsidRPr="003F109C">
        <w:rPr>
          <w:rFonts w:ascii="仿宋" w:eastAsia="仿宋" w:hAnsi="仿宋" w:hint="eastAsia"/>
          <w:b/>
          <w:sz w:val="32"/>
          <w:szCs w:val="32"/>
        </w:rPr>
        <w:t>出台背景</w:t>
      </w:r>
    </w:p>
    <w:p w:rsidR="000370BB" w:rsidRPr="003F109C" w:rsidRDefault="000370BB" w:rsidP="003F109C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3F109C">
        <w:rPr>
          <w:rFonts w:ascii="仿宋" w:eastAsia="仿宋" w:hAnsi="仿宋" w:hint="eastAsia"/>
          <w:sz w:val="32"/>
          <w:szCs w:val="32"/>
        </w:rPr>
        <w:t>为落实江门市政府“以</w:t>
      </w:r>
      <w:bookmarkStart w:id="0" w:name="OLE_LINK137"/>
      <w:bookmarkStart w:id="1" w:name="OLE_LINK138"/>
      <w:bookmarkStart w:id="2" w:name="OLE_LINK136"/>
      <w:r w:rsidRPr="003F109C">
        <w:rPr>
          <w:rFonts w:ascii="仿宋" w:eastAsia="仿宋" w:hAnsi="仿宋" w:hint="eastAsia"/>
          <w:sz w:val="32"/>
          <w:szCs w:val="32"/>
        </w:rPr>
        <w:t>广东珠西国际会展中心建成运营为契机，促进全市会展资源与力量整合，发展壮大会展产业链，塑造会展品牌，探索现代商业模式”</w:t>
      </w:r>
      <w:bookmarkEnd w:id="0"/>
      <w:bookmarkEnd w:id="1"/>
      <w:bookmarkEnd w:id="2"/>
      <w:r w:rsidRPr="003F109C">
        <w:rPr>
          <w:rFonts w:ascii="仿宋" w:eastAsia="仿宋" w:hAnsi="仿宋" w:hint="eastAsia"/>
          <w:sz w:val="32"/>
          <w:szCs w:val="32"/>
        </w:rPr>
        <w:t>的战略部署，</w:t>
      </w:r>
      <w:r w:rsidRPr="003F109C">
        <w:rPr>
          <w:rFonts w:ascii="仿宋" w:eastAsia="仿宋" w:hAnsi="仿宋" w:cs="宋体" w:hint="eastAsia"/>
          <w:sz w:val="32"/>
          <w:szCs w:val="32"/>
        </w:rPr>
        <w:t>优化会展业发展环境，</w:t>
      </w:r>
      <w:r w:rsidRPr="003F109C">
        <w:rPr>
          <w:rFonts w:ascii="仿宋" w:eastAsia="仿宋" w:hAnsi="仿宋" w:cs="宋体" w:hint="eastAsia"/>
          <w:color w:val="000000"/>
          <w:sz w:val="32"/>
          <w:szCs w:val="32"/>
        </w:rPr>
        <w:t>推进江门市会展产业创新发展，</w:t>
      </w:r>
      <w:r w:rsidRPr="003F109C">
        <w:rPr>
          <w:rFonts w:ascii="仿宋" w:eastAsia="仿宋" w:hAnsi="仿宋" w:cs="宋体" w:hint="eastAsia"/>
          <w:sz w:val="32"/>
          <w:szCs w:val="32"/>
        </w:rPr>
        <w:t>高质量建设江门现代化经济体系，</w:t>
      </w:r>
      <w:r w:rsidRPr="003F109C">
        <w:rPr>
          <w:rFonts w:ascii="仿宋" w:eastAsia="仿宋" w:hAnsi="仿宋" w:cs="宋体" w:hint="eastAsia"/>
          <w:color w:val="000000"/>
          <w:sz w:val="32"/>
          <w:szCs w:val="32"/>
        </w:rPr>
        <w:t>根据</w:t>
      </w:r>
      <w:r w:rsidRPr="003F109C">
        <w:rPr>
          <w:rFonts w:ascii="仿宋" w:eastAsia="仿宋" w:hAnsi="仿宋" w:hint="eastAsia"/>
          <w:sz w:val="32"/>
          <w:szCs w:val="32"/>
        </w:rPr>
        <w:t>《关于进一步促进展览业改革发展的若干意见》（国发〔2015〕15号)、</w:t>
      </w:r>
      <w:r w:rsidRPr="003F109C">
        <w:rPr>
          <w:rFonts w:ascii="仿宋" w:eastAsia="仿宋" w:hAnsi="仿宋" w:hint="eastAsia"/>
          <w:spacing w:val="-4"/>
          <w:sz w:val="32"/>
          <w:szCs w:val="32"/>
        </w:rPr>
        <w:t>《江门市会展业发展规划（2018-2025年）》</w:t>
      </w:r>
      <w:r w:rsidRPr="003F109C">
        <w:rPr>
          <w:rFonts w:ascii="仿宋" w:eastAsia="仿宋" w:hAnsi="仿宋" w:hint="eastAsia"/>
          <w:sz w:val="32"/>
          <w:szCs w:val="32"/>
        </w:rPr>
        <w:t>等文件</w:t>
      </w:r>
      <w:r w:rsidRPr="003F109C">
        <w:rPr>
          <w:rFonts w:ascii="仿宋" w:eastAsia="仿宋" w:hAnsi="仿宋" w:hint="eastAsia"/>
          <w:spacing w:val="-4"/>
          <w:sz w:val="32"/>
          <w:szCs w:val="32"/>
        </w:rPr>
        <w:t>，结合产业发展实际，市商务局组织制定了</w:t>
      </w:r>
      <w:r w:rsidRPr="003F109C">
        <w:rPr>
          <w:rFonts w:ascii="仿宋" w:eastAsia="仿宋" w:hAnsi="仿宋" w:hint="eastAsia"/>
          <w:sz w:val="32"/>
          <w:szCs w:val="32"/>
        </w:rPr>
        <w:t>《</w:t>
      </w:r>
      <w:r w:rsidRPr="003F109C">
        <w:rPr>
          <w:rFonts w:ascii="仿宋" w:eastAsia="仿宋" w:hAnsi="仿宋" w:hint="eastAsia"/>
          <w:color w:val="000000"/>
          <w:sz w:val="32"/>
          <w:szCs w:val="32"/>
        </w:rPr>
        <w:t>江门市推动会展行业发展扶持管理办法</w:t>
      </w:r>
      <w:r w:rsidRPr="003F109C">
        <w:rPr>
          <w:rFonts w:ascii="仿宋" w:eastAsia="仿宋" w:hAnsi="仿宋" w:hint="eastAsia"/>
          <w:sz w:val="32"/>
          <w:szCs w:val="32"/>
        </w:rPr>
        <w:t>》</w:t>
      </w:r>
    </w:p>
    <w:p w:rsidR="000370BB" w:rsidRPr="003F109C" w:rsidRDefault="000370BB" w:rsidP="003F109C">
      <w:pPr>
        <w:pStyle w:val="a3"/>
        <w:numPr>
          <w:ilvl w:val="0"/>
          <w:numId w:val="3"/>
        </w:numPr>
        <w:ind w:firstLineChars="0"/>
        <w:rPr>
          <w:rFonts w:ascii="仿宋" w:eastAsia="仿宋" w:hAnsi="仿宋"/>
          <w:b/>
          <w:sz w:val="32"/>
          <w:szCs w:val="32"/>
        </w:rPr>
      </w:pPr>
      <w:r w:rsidRPr="003F109C">
        <w:rPr>
          <w:rFonts w:ascii="仿宋" w:eastAsia="仿宋" w:hAnsi="仿宋" w:hint="eastAsia"/>
          <w:b/>
          <w:sz w:val="32"/>
          <w:szCs w:val="32"/>
        </w:rPr>
        <w:t>出台依据</w:t>
      </w:r>
    </w:p>
    <w:p w:rsidR="000370BB" w:rsidRDefault="00D96787" w:rsidP="003F109C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3F109C">
        <w:rPr>
          <w:rFonts w:ascii="仿宋" w:eastAsia="仿宋" w:hAnsi="仿宋" w:hint="eastAsia"/>
          <w:sz w:val="32"/>
          <w:szCs w:val="32"/>
        </w:rPr>
        <w:t>《国务院关于进一步促进展览业改革发展的若干意见》（国发〔2015〕15号）、《国务院关于进一步促进展览业改革发展的若干意见》（国发〔2015〕15号）、江门市落实“六稳”政策措施清单（第二批）</w:t>
      </w:r>
    </w:p>
    <w:p w:rsidR="00D96787" w:rsidRPr="003F109C" w:rsidRDefault="003F109C" w:rsidP="003F109C">
      <w:pPr>
        <w:ind w:firstLineChars="200" w:firstLine="640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三、</w:t>
      </w:r>
      <w:r w:rsidR="00D609DC" w:rsidRPr="003F109C">
        <w:rPr>
          <w:rFonts w:ascii="仿宋" w:eastAsia="仿宋" w:hAnsi="仿宋" w:hint="eastAsia"/>
          <w:b/>
          <w:sz w:val="32"/>
          <w:szCs w:val="32"/>
        </w:rPr>
        <w:t>申报对象</w:t>
      </w:r>
    </w:p>
    <w:p w:rsidR="00D609DC" w:rsidRPr="001F548F" w:rsidRDefault="00D609DC" w:rsidP="003F109C">
      <w:pPr>
        <w:ind w:firstLineChars="250" w:firstLine="760"/>
        <w:jc w:val="left"/>
        <w:rPr>
          <w:rFonts w:ascii="仿宋" w:eastAsia="仿宋" w:hAnsi="仿宋" w:cs="宋体"/>
          <w:color w:val="000000"/>
          <w:spacing w:val="-8"/>
          <w:kern w:val="0"/>
          <w:sz w:val="32"/>
          <w:szCs w:val="32"/>
        </w:rPr>
      </w:pPr>
      <w:r w:rsidRPr="001F548F">
        <w:rPr>
          <w:rFonts w:ascii="仿宋" w:eastAsia="仿宋" w:hAnsi="仿宋" w:cs="宋体" w:hint="eastAsia"/>
          <w:color w:val="000000"/>
          <w:spacing w:val="-8"/>
          <w:kern w:val="0"/>
          <w:sz w:val="32"/>
          <w:szCs w:val="32"/>
        </w:rPr>
        <w:t>（一）在我市行政区域内进行商</w:t>
      </w:r>
      <w:proofErr w:type="gramStart"/>
      <w:r w:rsidRPr="001F548F">
        <w:rPr>
          <w:rFonts w:ascii="仿宋" w:eastAsia="仿宋" w:hAnsi="仿宋" w:cs="宋体" w:hint="eastAsia"/>
          <w:color w:val="000000"/>
          <w:spacing w:val="-8"/>
          <w:kern w:val="0"/>
          <w:sz w:val="32"/>
          <w:szCs w:val="32"/>
        </w:rPr>
        <w:t>事登记</w:t>
      </w:r>
      <w:proofErr w:type="gramEnd"/>
      <w:r w:rsidRPr="001F548F">
        <w:rPr>
          <w:rFonts w:ascii="仿宋" w:eastAsia="仿宋" w:hAnsi="仿宋" w:cs="宋体" w:hint="eastAsia"/>
          <w:color w:val="000000"/>
          <w:spacing w:val="-8"/>
          <w:kern w:val="0"/>
          <w:sz w:val="32"/>
          <w:szCs w:val="32"/>
        </w:rPr>
        <w:t>的专业展览场馆经营者。</w:t>
      </w:r>
    </w:p>
    <w:p w:rsidR="00D609DC" w:rsidRDefault="00D609DC" w:rsidP="003F109C">
      <w:pPr>
        <w:ind w:firstLineChars="250" w:firstLine="800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1F548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（二）在我市专业展览场馆举办展览活动的主办机构或承办机构。</w:t>
      </w:r>
    </w:p>
    <w:p w:rsidR="00D609DC" w:rsidRPr="003F109C" w:rsidRDefault="0027770B" w:rsidP="003F109C">
      <w:pPr>
        <w:ind w:firstLineChars="300" w:firstLine="964"/>
        <w:rPr>
          <w:rFonts w:ascii="仿宋" w:eastAsia="仿宋" w:hAnsi="仿宋"/>
          <w:b/>
          <w:sz w:val="32"/>
          <w:szCs w:val="32"/>
        </w:rPr>
      </w:pPr>
      <w:r w:rsidRPr="003F109C">
        <w:rPr>
          <w:rFonts w:ascii="仿宋" w:eastAsia="仿宋" w:hAnsi="仿宋" w:hint="eastAsia"/>
          <w:b/>
          <w:sz w:val="32"/>
          <w:szCs w:val="32"/>
        </w:rPr>
        <w:lastRenderedPageBreak/>
        <w:t>四、补贴的范围</w:t>
      </w:r>
    </w:p>
    <w:p w:rsidR="00084767" w:rsidRPr="001F548F" w:rsidRDefault="00084767" w:rsidP="003F109C">
      <w:pPr>
        <w:ind w:firstLineChars="246" w:firstLine="787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1F548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（一）在我市专业场馆举办的大型展览项目。</w:t>
      </w:r>
    </w:p>
    <w:p w:rsidR="00084767" w:rsidRPr="001F548F" w:rsidRDefault="00084767" w:rsidP="003F109C">
      <w:pPr>
        <w:ind w:firstLineChars="250" w:firstLine="800"/>
        <w:jc w:val="left"/>
        <w:rPr>
          <w:rFonts w:ascii="仿宋" w:eastAsia="仿宋" w:hAnsi="仿宋" w:cs="宋体"/>
          <w:color w:val="000000"/>
          <w:spacing w:val="-6"/>
          <w:kern w:val="0"/>
          <w:sz w:val="32"/>
          <w:szCs w:val="32"/>
        </w:rPr>
      </w:pPr>
      <w:r w:rsidRPr="001F548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1.展览面积达到</w:t>
      </w:r>
      <w:r w:rsidRPr="001F548F">
        <w:rPr>
          <w:rFonts w:ascii="仿宋" w:eastAsia="仿宋" w:hAnsi="仿宋" w:cs="宋体"/>
          <w:color w:val="000000"/>
          <w:kern w:val="0"/>
          <w:sz w:val="32"/>
          <w:szCs w:val="32"/>
        </w:rPr>
        <w:t>10000</w:t>
      </w:r>
      <w:r w:rsidRPr="001F548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平方米，正式展期不少于</w:t>
      </w:r>
      <w:r w:rsidRPr="001F548F">
        <w:rPr>
          <w:rFonts w:ascii="仿宋" w:eastAsia="仿宋" w:hAnsi="仿宋" w:cs="宋体"/>
          <w:color w:val="000000"/>
          <w:kern w:val="0"/>
          <w:sz w:val="32"/>
          <w:szCs w:val="32"/>
        </w:rPr>
        <w:t>3</w:t>
      </w:r>
      <w:r w:rsidRPr="001F548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天的</w:t>
      </w:r>
      <w:r w:rsidRPr="001F548F">
        <w:rPr>
          <w:rFonts w:ascii="仿宋" w:eastAsia="仿宋" w:hAnsi="仿宋" w:cs="宋体" w:hint="eastAsia"/>
          <w:color w:val="000000"/>
          <w:spacing w:val="-6"/>
          <w:kern w:val="0"/>
          <w:sz w:val="32"/>
          <w:szCs w:val="32"/>
        </w:rPr>
        <w:t>专业贸易类展览</w:t>
      </w:r>
      <w:r w:rsidR="00C5653F">
        <w:rPr>
          <w:rFonts w:ascii="仿宋" w:eastAsia="仿宋" w:hAnsi="仿宋" w:cs="宋体" w:hint="eastAsia"/>
          <w:color w:val="000000"/>
          <w:spacing w:val="-6"/>
          <w:kern w:val="0"/>
          <w:sz w:val="32"/>
          <w:szCs w:val="32"/>
        </w:rPr>
        <w:t>，</w:t>
      </w:r>
      <w:r w:rsidRPr="001F548F">
        <w:rPr>
          <w:rFonts w:ascii="仿宋" w:eastAsia="仿宋" w:hAnsi="仿宋" w:cs="宋体" w:hint="eastAsia"/>
          <w:color w:val="000000"/>
          <w:spacing w:val="-6"/>
          <w:kern w:val="0"/>
          <w:sz w:val="32"/>
          <w:szCs w:val="32"/>
        </w:rPr>
        <w:t>给予场地租金</w:t>
      </w:r>
      <w:r w:rsidRPr="001F548F">
        <w:rPr>
          <w:rFonts w:ascii="仿宋" w:eastAsia="仿宋" w:hAnsi="仿宋" w:cs="宋体"/>
          <w:color w:val="000000"/>
          <w:spacing w:val="-6"/>
          <w:kern w:val="0"/>
          <w:sz w:val="32"/>
          <w:szCs w:val="32"/>
        </w:rPr>
        <w:t>50</w:t>
      </w:r>
      <w:r w:rsidRPr="001F548F">
        <w:rPr>
          <w:rFonts w:ascii="仿宋" w:eastAsia="仿宋" w:hAnsi="仿宋" w:cs="宋体" w:hint="eastAsia"/>
          <w:color w:val="000000"/>
          <w:spacing w:val="-6"/>
          <w:kern w:val="0"/>
          <w:sz w:val="32"/>
          <w:szCs w:val="32"/>
        </w:rPr>
        <w:t>％的一次性补贴，单个展览补贴最高不超过</w:t>
      </w:r>
      <w:r w:rsidRPr="001F548F">
        <w:rPr>
          <w:rFonts w:ascii="仿宋" w:eastAsia="仿宋" w:hAnsi="仿宋" w:cs="宋体"/>
          <w:color w:val="000000"/>
          <w:spacing w:val="-6"/>
          <w:kern w:val="0"/>
          <w:sz w:val="32"/>
          <w:szCs w:val="32"/>
        </w:rPr>
        <w:t>30</w:t>
      </w:r>
      <w:r w:rsidRPr="001F548F">
        <w:rPr>
          <w:rFonts w:ascii="仿宋" w:eastAsia="仿宋" w:hAnsi="仿宋" w:cs="宋体" w:hint="eastAsia"/>
          <w:color w:val="000000"/>
          <w:spacing w:val="-6"/>
          <w:kern w:val="0"/>
          <w:sz w:val="32"/>
          <w:szCs w:val="32"/>
        </w:rPr>
        <w:t>万元。</w:t>
      </w:r>
    </w:p>
    <w:p w:rsidR="00084767" w:rsidRPr="001F548F" w:rsidRDefault="00084767" w:rsidP="001F548F">
      <w:pPr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1F548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2.展览面积达到</w:t>
      </w:r>
      <w:r w:rsidRPr="001F548F">
        <w:rPr>
          <w:rFonts w:ascii="仿宋" w:eastAsia="仿宋" w:hAnsi="仿宋" w:cs="宋体"/>
          <w:color w:val="000000"/>
          <w:kern w:val="0"/>
          <w:sz w:val="32"/>
          <w:szCs w:val="32"/>
        </w:rPr>
        <w:t>15000</w:t>
      </w:r>
      <w:r w:rsidRPr="001F548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平方米，正式展期不少于</w:t>
      </w:r>
      <w:r w:rsidRPr="001F548F">
        <w:rPr>
          <w:rFonts w:ascii="仿宋" w:eastAsia="仿宋" w:hAnsi="仿宋" w:cs="宋体"/>
          <w:color w:val="000000"/>
          <w:kern w:val="0"/>
          <w:sz w:val="32"/>
          <w:szCs w:val="32"/>
        </w:rPr>
        <w:t>3</w:t>
      </w:r>
      <w:r w:rsidRPr="001F548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天的消费类展览，给予场地租金</w:t>
      </w:r>
      <w:r w:rsidRPr="001F548F">
        <w:rPr>
          <w:rFonts w:ascii="仿宋" w:eastAsia="仿宋" w:hAnsi="仿宋" w:cs="宋体"/>
          <w:color w:val="000000"/>
          <w:kern w:val="0"/>
          <w:sz w:val="32"/>
          <w:szCs w:val="32"/>
        </w:rPr>
        <w:t>30</w:t>
      </w:r>
      <w:r w:rsidRPr="001F548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％的一次性补贴，单个展览补贴最高不超过</w:t>
      </w:r>
      <w:r w:rsidRPr="001F548F">
        <w:rPr>
          <w:rFonts w:ascii="仿宋" w:eastAsia="仿宋" w:hAnsi="仿宋" w:cs="宋体"/>
          <w:color w:val="000000"/>
          <w:kern w:val="0"/>
          <w:sz w:val="32"/>
          <w:szCs w:val="32"/>
        </w:rPr>
        <w:t>20</w:t>
      </w:r>
      <w:r w:rsidRPr="001F548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万元。</w:t>
      </w:r>
    </w:p>
    <w:p w:rsidR="00084767" w:rsidRPr="001F548F" w:rsidRDefault="00084767" w:rsidP="001F548F">
      <w:pPr>
        <w:ind w:firstLineChars="150" w:firstLine="48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1F548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（二）在我市专业场馆举办的重点展览项目。</w:t>
      </w:r>
    </w:p>
    <w:p w:rsidR="00084767" w:rsidRPr="001F548F" w:rsidRDefault="00084767" w:rsidP="001F548F">
      <w:pPr>
        <w:ind w:firstLineChars="200" w:firstLine="640"/>
        <w:jc w:val="left"/>
        <w:rPr>
          <w:rFonts w:ascii="仿宋" w:eastAsia="仿宋" w:hAnsi="仿宋"/>
          <w:color w:val="000000"/>
          <w:sz w:val="32"/>
          <w:szCs w:val="32"/>
        </w:rPr>
      </w:pPr>
      <w:r w:rsidRPr="001F548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1.补贴</w:t>
      </w:r>
      <w:r w:rsidRPr="001F548F">
        <w:rPr>
          <w:rFonts w:ascii="仿宋" w:eastAsia="仿宋" w:hAnsi="仿宋" w:hint="eastAsia"/>
          <w:color w:val="000000"/>
          <w:sz w:val="32"/>
          <w:szCs w:val="32"/>
        </w:rPr>
        <w:t>获得国际展览协会（</w:t>
      </w:r>
      <w:r w:rsidRPr="001F548F">
        <w:rPr>
          <w:rFonts w:ascii="仿宋" w:eastAsia="仿宋" w:hAnsi="仿宋"/>
          <w:color w:val="000000"/>
          <w:sz w:val="32"/>
          <w:szCs w:val="32"/>
        </w:rPr>
        <w:t>UFI</w:t>
      </w:r>
      <w:r w:rsidRPr="001F548F">
        <w:rPr>
          <w:rFonts w:ascii="仿宋" w:eastAsia="仿宋" w:hAnsi="仿宋" w:hint="eastAsia"/>
          <w:color w:val="000000"/>
          <w:sz w:val="32"/>
          <w:szCs w:val="32"/>
        </w:rPr>
        <w:t>）、国际大会及会议协会（</w:t>
      </w:r>
      <w:r w:rsidRPr="001F548F">
        <w:rPr>
          <w:rFonts w:ascii="仿宋" w:eastAsia="仿宋" w:hAnsi="仿宋"/>
          <w:color w:val="000000"/>
          <w:sz w:val="32"/>
          <w:szCs w:val="32"/>
        </w:rPr>
        <w:t>ICCA</w:t>
      </w:r>
      <w:r w:rsidRPr="001F548F">
        <w:rPr>
          <w:rFonts w:ascii="仿宋" w:eastAsia="仿宋" w:hAnsi="仿宋" w:hint="eastAsia"/>
          <w:color w:val="000000"/>
          <w:sz w:val="32"/>
          <w:szCs w:val="32"/>
        </w:rPr>
        <w:t>）、亚洲展览会议联盟（</w:t>
      </w:r>
      <w:r w:rsidRPr="001F548F">
        <w:rPr>
          <w:rFonts w:ascii="仿宋" w:eastAsia="仿宋" w:hAnsi="仿宋"/>
          <w:color w:val="000000"/>
          <w:sz w:val="32"/>
          <w:szCs w:val="32"/>
        </w:rPr>
        <w:t>AFECA</w:t>
      </w:r>
      <w:r w:rsidRPr="001F548F">
        <w:rPr>
          <w:rFonts w:ascii="仿宋" w:eastAsia="仿宋" w:hAnsi="仿宋" w:hint="eastAsia"/>
          <w:color w:val="000000"/>
          <w:sz w:val="32"/>
          <w:szCs w:val="32"/>
        </w:rPr>
        <w:t>）等国际性或区域性会展组织认证的会展项目在我市举办</w:t>
      </w:r>
      <w:r w:rsidR="00C5653F">
        <w:rPr>
          <w:rFonts w:ascii="仿宋" w:eastAsia="仿宋" w:hAnsi="仿宋" w:hint="eastAsia"/>
          <w:color w:val="000000"/>
          <w:sz w:val="32"/>
          <w:szCs w:val="32"/>
        </w:rPr>
        <w:t>。</w:t>
      </w:r>
    </w:p>
    <w:p w:rsidR="00084767" w:rsidRPr="001F548F" w:rsidRDefault="00084767" w:rsidP="001F548F">
      <w:pPr>
        <w:ind w:firstLineChars="200" w:firstLine="640"/>
        <w:jc w:val="left"/>
        <w:rPr>
          <w:rFonts w:ascii="仿宋" w:eastAsia="仿宋" w:hAnsi="仿宋"/>
          <w:color w:val="000000"/>
          <w:sz w:val="32"/>
          <w:szCs w:val="32"/>
        </w:rPr>
      </w:pPr>
      <w:r w:rsidRPr="001F548F">
        <w:rPr>
          <w:rFonts w:ascii="仿宋" w:eastAsia="仿宋" w:hAnsi="仿宋" w:hint="eastAsia"/>
          <w:color w:val="000000"/>
          <w:sz w:val="32"/>
          <w:szCs w:val="32"/>
        </w:rPr>
        <w:t>2.</w:t>
      </w:r>
      <w:r w:rsidR="00C5653F">
        <w:rPr>
          <w:rFonts w:ascii="仿宋" w:eastAsia="仿宋" w:hAnsi="仿宋" w:hint="eastAsia"/>
          <w:color w:val="000000"/>
          <w:sz w:val="32"/>
          <w:szCs w:val="32"/>
        </w:rPr>
        <w:t>补贴举办符合我市重点产业发展方向的专业贸易类展览。</w:t>
      </w:r>
      <w:r w:rsidR="00C5653F" w:rsidRPr="001F548F">
        <w:rPr>
          <w:rFonts w:ascii="仿宋" w:eastAsia="仿宋" w:hAnsi="仿宋"/>
          <w:color w:val="000000"/>
          <w:sz w:val="32"/>
          <w:szCs w:val="32"/>
        </w:rPr>
        <w:t xml:space="preserve"> </w:t>
      </w:r>
    </w:p>
    <w:p w:rsidR="00084767" w:rsidRPr="001F548F" w:rsidRDefault="00084767" w:rsidP="001F548F">
      <w:pPr>
        <w:ind w:firstLineChars="200" w:firstLine="640"/>
        <w:jc w:val="left"/>
        <w:rPr>
          <w:rFonts w:ascii="仿宋" w:eastAsia="仿宋" w:hAnsi="仿宋"/>
          <w:color w:val="000000"/>
          <w:sz w:val="32"/>
          <w:szCs w:val="32"/>
        </w:rPr>
      </w:pPr>
      <w:r w:rsidRPr="001F548F">
        <w:rPr>
          <w:rFonts w:ascii="仿宋" w:eastAsia="仿宋" w:hAnsi="仿宋" w:hint="eastAsia"/>
          <w:color w:val="000000"/>
          <w:sz w:val="32"/>
          <w:szCs w:val="32"/>
        </w:rPr>
        <w:t>3.</w:t>
      </w:r>
      <w:r w:rsidR="00C5653F">
        <w:rPr>
          <w:rFonts w:ascii="仿宋" w:eastAsia="仿宋" w:hAnsi="仿宋" w:hint="eastAsia"/>
          <w:color w:val="000000"/>
          <w:sz w:val="32"/>
          <w:szCs w:val="32"/>
        </w:rPr>
        <w:t>补贴省级以上行业组织主办的，在行业内有较强影响力的展览。</w:t>
      </w:r>
      <w:r w:rsidR="00C5653F" w:rsidRPr="001F548F">
        <w:rPr>
          <w:rFonts w:ascii="仿宋" w:eastAsia="仿宋" w:hAnsi="仿宋"/>
          <w:color w:val="000000"/>
          <w:sz w:val="32"/>
          <w:szCs w:val="32"/>
        </w:rPr>
        <w:t xml:space="preserve"> </w:t>
      </w:r>
    </w:p>
    <w:p w:rsidR="00084767" w:rsidRDefault="00084767" w:rsidP="003F109C">
      <w:pPr>
        <w:ind w:firstLineChars="150" w:firstLine="480"/>
        <w:jc w:val="left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  <w:r w:rsidRPr="003F109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（三）</w:t>
      </w:r>
      <w:r w:rsidRPr="001F548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外地机构组展参展的项目。</w:t>
      </w:r>
    </w:p>
    <w:p w:rsidR="0012608D" w:rsidRPr="0012608D" w:rsidRDefault="0012608D" w:rsidP="0012608D">
      <w:pPr>
        <w:ind w:firstLine="645"/>
        <w:jc w:val="left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1.</w:t>
      </w:r>
      <w:r w:rsidRPr="0012608D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对外地组展机构（展览主办机构或承办机构）在我市举办的，面积</w:t>
      </w:r>
      <w:r w:rsidRPr="0012608D">
        <w:rPr>
          <w:rFonts w:ascii="仿宋" w:eastAsia="仿宋" w:hAnsi="仿宋" w:cs="宋体"/>
          <w:color w:val="000000"/>
          <w:kern w:val="0"/>
          <w:sz w:val="30"/>
          <w:szCs w:val="30"/>
        </w:rPr>
        <w:t>10000</w:t>
      </w:r>
      <w:r w:rsidRPr="0012608D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平方米以上，正式展期不少于</w:t>
      </w:r>
      <w:r w:rsidRPr="0012608D">
        <w:rPr>
          <w:rFonts w:ascii="仿宋" w:eastAsia="仿宋" w:hAnsi="仿宋" w:cs="宋体"/>
          <w:color w:val="000000"/>
          <w:kern w:val="0"/>
          <w:sz w:val="30"/>
          <w:szCs w:val="30"/>
        </w:rPr>
        <w:t>3</w:t>
      </w:r>
      <w:r w:rsidRPr="0012608D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天的展览，给予每个项目</w:t>
      </w:r>
      <w:r w:rsidRPr="0012608D">
        <w:rPr>
          <w:rFonts w:ascii="仿宋" w:eastAsia="仿宋" w:hAnsi="仿宋" w:cs="宋体"/>
          <w:color w:val="000000"/>
          <w:kern w:val="0"/>
          <w:sz w:val="30"/>
          <w:szCs w:val="30"/>
        </w:rPr>
        <w:t>10</w:t>
      </w:r>
      <w:r w:rsidRPr="0012608D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万元</w:t>
      </w:r>
      <w:r w:rsidRPr="0012608D">
        <w:rPr>
          <w:rFonts w:ascii="仿宋" w:eastAsia="仿宋" w:hAnsi="仿宋" w:hint="eastAsia"/>
          <w:color w:val="000000"/>
          <w:sz w:val="30"/>
          <w:szCs w:val="30"/>
        </w:rPr>
        <w:t>的一次性</w:t>
      </w:r>
      <w:r w:rsidRPr="0012608D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补贴。</w:t>
      </w:r>
    </w:p>
    <w:p w:rsidR="0012608D" w:rsidRPr="0012608D" w:rsidRDefault="0012608D" w:rsidP="0012608D">
      <w:pPr>
        <w:ind w:firstLine="645"/>
        <w:jc w:val="left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2.</w:t>
      </w:r>
      <w:r w:rsidRPr="0012608D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在我市举办展览总面积</w:t>
      </w:r>
      <w:r w:rsidRPr="0012608D">
        <w:rPr>
          <w:rFonts w:ascii="仿宋" w:eastAsia="仿宋" w:hAnsi="仿宋" w:cs="宋体"/>
          <w:color w:val="000000"/>
          <w:kern w:val="0"/>
          <w:sz w:val="30"/>
          <w:szCs w:val="30"/>
        </w:rPr>
        <w:t>10000</w:t>
      </w:r>
      <w:r w:rsidRPr="0012608D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平方米以上，外地参展机构租用的展览面积不少于总面积</w:t>
      </w:r>
      <w:r w:rsidRPr="0012608D">
        <w:rPr>
          <w:rFonts w:ascii="仿宋" w:eastAsia="仿宋" w:hAnsi="仿宋" w:cs="宋体"/>
          <w:color w:val="000000"/>
          <w:kern w:val="0"/>
          <w:sz w:val="30"/>
          <w:szCs w:val="30"/>
        </w:rPr>
        <w:t>50</w:t>
      </w:r>
      <w:r w:rsidRPr="0012608D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％的展览，给予每个项目</w:t>
      </w:r>
      <w:r w:rsidRPr="0012608D">
        <w:rPr>
          <w:rFonts w:ascii="仿宋" w:eastAsia="仿宋" w:hAnsi="仿宋" w:cs="宋体"/>
          <w:color w:val="000000"/>
          <w:kern w:val="0"/>
          <w:sz w:val="30"/>
          <w:szCs w:val="30"/>
        </w:rPr>
        <w:t>10</w:t>
      </w:r>
      <w:r w:rsidRPr="0012608D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万</w:t>
      </w:r>
      <w:r w:rsidRPr="0012608D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lastRenderedPageBreak/>
        <w:t>元的</w:t>
      </w:r>
      <w:r w:rsidRPr="0012608D">
        <w:rPr>
          <w:rFonts w:ascii="仿宋" w:eastAsia="仿宋" w:hAnsi="仿宋" w:hint="eastAsia"/>
          <w:color w:val="000000"/>
          <w:sz w:val="30"/>
          <w:szCs w:val="30"/>
        </w:rPr>
        <w:t>一次性</w:t>
      </w:r>
      <w:r w:rsidRPr="0012608D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补贴。</w:t>
      </w:r>
    </w:p>
    <w:p w:rsidR="00084767" w:rsidRDefault="00F050AC" w:rsidP="00C5653F">
      <w:pPr>
        <w:ind w:firstLineChars="150" w:firstLine="480"/>
        <w:jc w:val="left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  <w:r w:rsidRPr="003F109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（四）</w:t>
      </w:r>
      <w:r w:rsidR="00084767" w:rsidRPr="001F548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会展</w:t>
      </w:r>
      <w:proofErr w:type="gramStart"/>
      <w:r w:rsidR="00084767" w:rsidRPr="001F548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业宣传</w:t>
      </w:r>
      <w:proofErr w:type="gramEnd"/>
      <w:r w:rsidR="00084767" w:rsidRPr="001F548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推广项目。</w:t>
      </w:r>
    </w:p>
    <w:p w:rsidR="0012608D" w:rsidRPr="0012608D" w:rsidRDefault="0012608D" w:rsidP="0012608D">
      <w:pPr>
        <w:ind w:firstLine="645"/>
        <w:jc w:val="left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1.</w:t>
      </w:r>
      <w:r w:rsidRPr="0012608D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对符合本办法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以上三条</w:t>
      </w:r>
      <w:r w:rsidRPr="0012608D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标准的展览，在江门市外有国家正式刊号的媒体，或第三方互联网平台上进行宣传推广的，给予宣传费用</w:t>
      </w:r>
      <w:r w:rsidRPr="0012608D">
        <w:rPr>
          <w:rFonts w:ascii="仿宋" w:eastAsia="仿宋" w:hAnsi="仿宋" w:cs="宋体"/>
          <w:color w:val="000000"/>
          <w:kern w:val="0"/>
          <w:sz w:val="30"/>
          <w:szCs w:val="30"/>
        </w:rPr>
        <w:t>15</w:t>
      </w:r>
      <w:r w:rsidRPr="0012608D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％的一次性补贴，每个项目补贴不超过</w:t>
      </w:r>
      <w:r w:rsidRPr="0012608D">
        <w:rPr>
          <w:rFonts w:ascii="仿宋" w:eastAsia="仿宋" w:hAnsi="仿宋" w:cs="宋体"/>
          <w:color w:val="000000"/>
          <w:kern w:val="0"/>
          <w:sz w:val="30"/>
          <w:szCs w:val="30"/>
        </w:rPr>
        <w:t>10</w:t>
      </w:r>
      <w:r w:rsidRPr="0012608D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万元。</w:t>
      </w:r>
    </w:p>
    <w:p w:rsidR="0012608D" w:rsidRPr="0012608D" w:rsidRDefault="0012608D" w:rsidP="0012608D">
      <w:pPr>
        <w:ind w:firstLine="645"/>
        <w:jc w:val="left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2.</w:t>
      </w:r>
      <w:r w:rsidRPr="0012608D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经审核入库的专业场馆，在江门市外有国家正式刊号的媒体，或第三方互联网平台上对本场馆进行宣传推广的，给予宣传费用</w:t>
      </w:r>
      <w:r w:rsidRPr="0012608D">
        <w:rPr>
          <w:rFonts w:ascii="仿宋" w:eastAsia="仿宋" w:hAnsi="仿宋" w:cs="宋体"/>
          <w:color w:val="000000"/>
          <w:kern w:val="0"/>
          <w:sz w:val="30"/>
          <w:szCs w:val="30"/>
        </w:rPr>
        <w:t>10</w:t>
      </w:r>
      <w:r w:rsidRPr="0012608D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％的一次性补贴，每年单个场馆补贴不超过</w:t>
      </w:r>
      <w:r w:rsidRPr="0012608D">
        <w:rPr>
          <w:rFonts w:ascii="仿宋" w:eastAsia="仿宋" w:hAnsi="仿宋" w:cs="宋体"/>
          <w:color w:val="000000"/>
          <w:kern w:val="0"/>
          <w:sz w:val="30"/>
          <w:szCs w:val="30"/>
        </w:rPr>
        <w:t>20</w:t>
      </w:r>
      <w:r w:rsidRPr="0012608D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万元。</w:t>
      </w:r>
    </w:p>
    <w:p w:rsidR="00084767" w:rsidRPr="001F548F" w:rsidRDefault="00F050AC" w:rsidP="00084767">
      <w:pPr>
        <w:ind w:firstLine="645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3F109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（五）</w:t>
      </w:r>
      <w:r w:rsidR="00084767" w:rsidRPr="001F548F">
        <w:rPr>
          <w:rFonts w:ascii="仿宋" w:eastAsia="仿宋" w:hAnsi="仿宋" w:hint="eastAsia"/>
          <w:color w:val="000000"/>
          <w:sz w:val="32"/>
          <w:szCs w:val="32"/>
        </w:rPr>
        <w:t>对我市社会经济有重大影响的展览项目，采取“一事一议”的办法给予扶持。</w:t>
      </w:r>
    </w:p>
    <w:p w:rsidR="00084767" w:rsidRPr="001F548F" w:rsidRDefault="00F050AC" w:rsidP="00084767">
      <w:pPr>
        <w:ind w:firstLine="645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1F548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前</w:t>
      </w:r>
      <w:r w:rsidR="00084767" w:rsidRPr="001F548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四条补贴措施可叠加享受，但每条只能选择其中一项内容申请补贴。</w:t>
      </w:r>
    </w:p>
    <w:p w:rsidR="00084767" w:rsidRPr="001B3FBD" w:rsidRDefault="001F548F" w:rsidP="001B3FBD">
      <w:pPr>
        <w:pStyle w:val="a3"/>
        <w:numPr>
          <w:ilvl w:val="0"/>
          <w:numId w:val="5"/>
        </w:numPr>
        <w:ind w:firstLineChars="0"/>
        <w:rPr>
          <w:rFonts w:ascii="仿宋" w:eastAsia="仿宋" w:hAnsi="仿宋"/>
          <w:b/>
          <w:sz w:val="32"/>
          <w:szCs w:val="32"/>
        </w:rPr>
      </w:pPr>
      <w:r w:rsidRPr="001B3FBD">
        <w:rPr>
          <w:rFonts w:ascii="仿宋" w:eastAsia="仿宋" w:hAnsi="仿宋" w:hint="eastAsia"/>
          <w:b/>
          <w:sz w:val="32"/>
          <w:szCs w:val="32"/>
        </w:rPr>
        <w:t>审核入库与核查</w:t>
      </w:r>
      <w:bookmarkStart w:id="3" w:name="_GoBack"/>
      <w:bookmarkEnd w:id="3"/>
    </w:p>
    <w:p w:rsidR="001B3FBD" w:rsidRPr="001B3FBD" w:rsidRDefault="001F548F" w:rsidP="001B3FBD">
      <w:pPr>
        <w:ind w:firstLineChars="150" w:firstLine="48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1B3FBD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（一）意向申报补贴的项目实行预先审核入库管理，其中展览项目需于活动举办前</w:t>
      </w:r>
      <w:r w:rsidRPr="001B3FBD">
        <w:rPr>
          <w:rFonts w:ascii="仿宋" w:eastAsia="仿宋" w:hAnsi="仿宋" w:cs="宋体"/>
          <w:color w:val="000000"/>
          <w:kern w:val="0"/>
          <w:sz w:val="32"/>
          <w:szCs w:val="32"/>
        </w:rPr>
        <w:t>60</w:t>
      </w:r>
      <w:r w:rsidRPr="001B3FBD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日以上，宣传推广项目需于内容刊出前</w:t>
      </w:r>
      <w:r w:rsidRPr="001B3FBD">
        <w:rPr>
          <w:rFonts w:ascii="仿宋" w:eastAsia="仿宋" w:hAnsi="仿宋" w:cs="宋体"/>
          <w:color w:val="000000"/>
          <w:kern w:val="0"/>
          <w:sz w:val="32"/>
          <w:szCs w:val="32"/>
        </w:rPr>
        <w:t>30</w:t>
      </w:r>
      <w:r w:rsidRPr="001B3FBD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天以上，向江门市商务局提出项目审核入库申请，并按规定提交相关资料。</w:t>
      </w:r>
      <w:r w:rsidR="001B3FBD" w:rsidRPr="001B3FBD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审核入库申请表格和资料清单可在江门市商务局网站下载。</w:t>
      </w:r>
    </w:p>
    <w:p w:rsidR="001F548F" w:rsidRPr="001B3FBD" w:rsidRDefault="001F548F" w:rsidP="001B3FBD">
      <w:pPr>
        <w:ind w:firstLineChars="150" w:firstLine="462"/>
        <w:jc w:val="left"/>
        <w:rPr>
          <w:rFonts w:ascii="仿宋" w:eastAsia="仿宋" w:hAnsi="仿宋" w:cs="宋体"/>
          <w:b/>
          <w:color w:val="000000"/>
          <w:kern w:val="0"/>
          <w:sz w:val="32"/>
          <w:szCs w:val="32"/>
        </w:rPr>
      </w:pPr>
      <w:r w:rsidRPr="001B3FBD">
        <w:rPr>
          <w:rFonts w:ascii="仿宋" w:eastAsia="仿宋" w:hAnsi="仿宋" w:cs="宋体" w:hint="eastAsia"/>
          <w:bCs/>
          <w:color w:val="000000"/>
          <w:spacing w:val="-6"/>
          <w:kern w:val="0"/>
          <w:sz w:val="32"/>
          <w:szCs w:val="32"/>
        </w:rPr>
        <w:t>（二）已办理审核入库的项目，项目实施时需由</w:t>
      </w:r>
      <w:r w:rsidRPr="001B3FBD">
        <w:rPr>
          <w:rFonts w:ascii="仿宋" w:eastAsia="仿宋" w:hAnsi="仿宋" w:cs="宋体" w:hint="eastAsia"/>
          <w:color w:val="000000"/>
          <w:spacing w:val="-6"/>
          <w:kern w:val="0"/>
          <w:sz w:val="32"/>
          <w:szCs w:val="32"/>
        </w:rPr>
        <w:t>市商务局授权的第三方机构</w:t>
      </w:r>
      <w:r w:rsidRPr="001B3FBD">
        <w:rPr>
          <w:rFonts w:ascii="仿宋" w:eastAsia="仿宋" w:hAnsi="仿宋" w:cs="宋体" w:hint="eastAsia"/>
          <w:bCs/>
          <w:color w:val="000000"/>
          <w:spacing w:val="-6"/>
          <w:kern w:val="0"/>
          <w:sz w:val="32"/>
          <w:szCs w:val="32"/>
        </w:rPr>
        <w:t>进行现场核查，核查机构核查后出具核查结果证明。</w:t>
      </w:r>
    </w:p>
    <w:p w:rsidR="001F548F" w:rsidRPr="001F548F" w:rsidRDefault="001B3FBD" w:rsidP="001B3FBD">
      <w:pPr>
        <w:pStyle w:val="a3"/>
        <w:ind w:leftChars="50" w:left="105" w:firstLineChars="150" w:firstLine="48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（三）</w:t>
      </w:r>
      <w:r w:rsidR="001F548F" w:rsidRPr="001F548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展览项目需于活动举办前提前</w:t>
      </w:r>
      <w:r w:rsidR="001F548F" w:rsidRPr="001F548F">
        <w:rPr>
          <w:rFonts w:ascii="仿宋" w:eastAsia="仿宋" w:hAnsi="仿宋" w:cs="宋体"/>
          <w:color w:val="000000"/>
          <w:kern w:val="0"/>
          <w:sz w:val="32"/>
          <w:szCs w:val="32"/>
        </w:rPr>
        <w:t>10</w:t>
      </w:r>
      <w:r w:rsidR="001F548F" w:rsidRPr="001F548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个工作日</w:t>
      </w:r>
      <w:r w:rsidR="001F548F" w:rsidRPr="001F548F">
        <w:rPr>
          <w:rStyle w:val="a5"/>
          <w:rFonts w:ascii="仿宋" w:eastAsia="仿宋" w:hAnsi="仿宋" w:cs="仿宋" w:hint="eastAsia"/>
          <w:sz w:val="32"/>
          <w:szCs w:val="32"/>
        </w:rPr>
        <w:t>，由主</w:t>
      </w:r>
      <w:r w:rsidR="001F548F" w:rsidRPr="001F548F">
        <w:rPr>
          <w:rStyle w:val="a5"/>
          <w:rFonts w:ascii="仿宋" w:eastAsia="仿宋" w:hAnsi="仿宋" w:cs="仿宋" w:hint="eastAsia"/>
          <w:sz w:val="32"/>
          <w:szCs w:val="32"/>
        </w:rPr>
        <w:lastRenderedPageBreak/>
        <w:t>办机构或承办机构</w:t>
      </w:r>
      <w:r w:rsidR="001F548F" w:rsidRPr="001F548F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通知核查机构届时对活动进行现场核查，并提供现场</w:t>
      </w:r>
      <w:r w:rsidR="001F548F" w:rsidRPr="001F548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核查的便利条件。</w:t>
      </w:r>
    </w:p>
    <w:p w:rsidR="001F548F" w:rsidRPr="001B3FBD" w:rsidRDefault="001B3FBD" w:rsidP="001B3FBD">
      <w:pPr>
        <w:ind w:firstLineChars="150" w:firstLine="48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1B3FBD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（四）</w:t>
      </w:r>
      <w:r w:rsidR="001F548F" w:rsidRPr="001B3FBD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宣传推广项目需于电子媒体宣传内容刊出前提前</w:t>
      </w:r>
      <w:r w:rsidR="001F548F" w:rsidRPr="001B3FBD">
        <w:rPr>
          <w:rFonts w:ascii="仿宋" w:eastAsia="仿宋" w:hAnsi="仿宋" w:cs="宋体"/>
          <w:color w:val="000000"/>
          <w:kern w:val="0"/>
          <w:sz w:val="32"/>
          <w:szCs w:val="32"/>
        </w:rPr>
        <w:t>3</w:t>
      </w:r>
      <w:r w:rsidR="001F548F" w:rsidRPr="001B3FBD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个工作日，</w:t>
      </w:r>
      <w:r w:rsidR="001F548F" w:rsidRPr="001B3FBD">
        <w:rPr>
          <w:rStyle w:val="a5"/>
          <w:rFonts w:ascii="仿宋" w:eastAsia="仿宋" w:hAnsi="仿宋" w:hint="eastAsia"/>
          <w:sz w:val="32"/>
          <w:szCs w:val="32"/>
        </w:rPr>
        <w:t>由主办机构或承办机构</w:t>
      </w:r>
      <w:r w:rsidR="001F548F" w:rsidRPr="001B3FBD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向核查机构提供刊载宣传内容的网页网址、电视频道、电台频率及播出时段等便于核查的资料。</w:t>
      </w:r>
    </w:p>
    <w:p w:rsidR="001F548F" w:rsidRPr="001B3FBD" w:rsidRDefault="001B3FBD" w:rsidP="001B3FBD">
      <w:pPr>
        <w:ind w:firstLineChars="350" w:firstLine="1124"/>
        <w:jc w:val="left"/>
        <w:rPr>
          <w:rFonts w:ascii="仿宋" w:eastAsia="仿宋" w:hAnsi="仿宋" w:cs="黑体"/>
          <w:b/>
          <w:bCs/>
          <w:color w:val="000000"/>
          <w:kern w:val="0"/>
          <w:sz w:val="32"/>
          <w:szCs w:val="32"/>
        </w:rPr>
      </w:pPr>
      <w:r w:rsidRPr="001B3FBD">
        <w:rPr>
          <w:rFonts w:ascii="仿宋" w:eastAsia="仿宋" w:hAnsi="仿宋" w:cs="黑体" w:hint="eastAsia"/>
          <w:b/>
          <w:bCs/>
          <w:color w:val="000000"/>
          <w:kern w:val="0"/>
          <w:sz w:val="32"/>
          <w:szCs w:val="32"/>
        </w:rPr>
        <w:t>六、</w:t>
      </w:r>
      <w:r w:rsidR="001F548F" w:rsidRPr="001B3FBD">
        <w:rPr>
          <w:rFonts w:ascii="仿宋" w:eastAsia="仿宋" w:hAnsi="仿宋" w:cs="黑体" w:hint="eastAsia"/>
          <w:b/>
          <w:bCs/>
          <w:color w:val="000000"/>
          <w:kern w:val="0"/>
          <w:sz w:val="32"/>
          <w:szCs w:val="32"/>
        </w:rPr>
        <w:t>申报流程</w:t>
      </w:r>
    </w:p>
    <w:p w:rsidR="001F548F" w:rsidRPr="001F548F" w:rsidRDefault="001F548F" w:rsidP="001B3FBD">
      <w:pPr>
        <w:pStyle w:val="a3"/>
        <w:ind w:left="420" w:firstLineChars="150" w:firstLine="482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1F548F"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（一）</w:t>
      </w:r>
      <w:r w:rsidRPr="001F548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每年开展一次项目补贴申报，市商务局负责制订申报指南，在指定的政府网站上公布，由项目所在场馆的市（区）商务主管部门接受申报。</w:t>
      </w:r>
    </w:p>
    <w:p w:rsidR="001F548F" w:rsidRPr="001F548F" w:rsidRDefault="001F548F" w:rsidP="001B3FBD">
      <w:pPr>
        <w:pStyle w:val="a3"/>
        <w:ind w:left="420" w:firstLineChars="150" w:firstLine="482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1F548F"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（二）</w:t>
      </w:r>
      <w:r w:rsidRPr="001F548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各市（区）商务主管部门接受申报后，对项目真实性进行审核和对申报资料进行形式初审，符合条件的，加具意见报送市商务局，市商务局组织专家团队进行项目评审，拟定补贴项目和补贴金额，上报市政府审定。</w:t>
      </w:r>
    </w:p>
    <w:p w:rsidR="001F548F" w:rsidRPr="001B3FBD" w:rsidRDefault="001B3FBD" w:rsidP="001B3FBD">
      <w:pPr>
        <w:ind w:left="643" w:firstLineChars="150" w:firstLine="482"/>
        <w:jc w:val="left"/>
        <w:rPr>
          <w:rFonts w:ascii="仿宋" w:eastAsia="仿宋" w:hAnsi="仿宋" w:cs="宋体"/>
          <w:b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七、</w:t>
      </w:r>
      <w:r w:rsidR="001F548F" w:rsidRPr="001B3FBD"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附则</w:t>
      </w:r>
    </w:p>
    <w:p w:rsidR="001F548F" w:rsidRPr="001F548F" w:rsidRDefault="001F548F" w:rsidP="001B3FBD">
      <w:pPr>
        <w:pStyle w:val="a3"/>
        <w:ind w:left="420" w:firstLineChars="150" w:firstLine="482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1F548F"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（一）</w:t>
      </w:r>
      <w:r w:rsidRPr="001F548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本办法所涉及的补贴资金，由市本级财政和</w:t>
      </w:r>
      <w:r w:rsidRPr="001F548F">
        <w:rPr>
          <w:rFonts w:ascii="仿宋" w:eastAsia="仿宋" w:hAnsi="仿宋" w:hint="eastAsia"/>
          <w:color w:val="000000"/>
          <w:sz w:val="32"/>
          <w:szCs w:val="32"/>
        </w:rPr>
        <w:t>展览场馆所在市（区）</w:t>
      </w:r>
      <w:r w:rsidRPr="001F548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财政按</w:t>
      </w:r>
      <w:r w:rsidRPr="001F548F">
        <w:rPr>
          <w:rFonts w:ascii="仿宋" w:eastAsia="仿宋" w:hAnsi="仿宋" w:cs="宋体"/>
          <w:color w:val="000000"/>
          <w:kern w:val="0"/>
          <w:sz w:val="32"/>
          <w:szCs w:val="32"/>
        </w:rPr>
        <w:t>1</w:t>
      </w:r>
      <w:r w:rsidRPr="001F548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：</w:t>
      </w:r>
      <w:r w:rsidRPr="001F548F">
        <w:rPr>
          <w:rFonts w:ascii="仿宋" w:eastAsia="仿宋" w:hAnsi="仿宋" w:cs="宋体"/>
          <w:color w:val="000000"/>
          <w:kern w:val="0"/>
          <w:sz w:val="32"/>
          <w:szCs w:val="32"/>
        </w:rPr>
        <w:t>1</w:t>
      </w:r>
      <w:r w:rsidRPr="001F548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比例</w:t>
      </w:r>
      <w:r w:rsidRPr="001F548F">
        <w:rPr>
          <w:rFonts w:ascii="仿宋" w:eastAsia="仿宋" w:hAnsi="仿宋" w:hint="eastAsia"/>
          <w:color w:val="000000"/>
          <w:sz w:val="32"/>
          <w:szCs w:val="32"/>
        </w:rPr>
        <w:t>承担</w:t>
      </w:r>
      <w:r w:rsidRPr="001F548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。</w:t>
      </w:r>
    </w:p>
    <w:p w:rsidR="001F548F" w:rsidRPr="001F548F" w:rsidRDefault="001F548F" w:rsidP="001B3FBD">
      <w:pPr>
        <w:pStyle w:val="a3"/>
        <w:ind w:left="420" w:firstLineChars="150" w:firstLine="464"/>
        <w:jc w:val="left"/>
        <w:rPr>
          <w:rFonts w:ascii="仿宋" w:eastAsia="仿宋" w:hAnsi="仿宋"/>
          <w:color w:val="000000"/>
          <w:spacing w:val="-6"/>
          <w:sz w:val="32"/>
          <w:szCs w:val="32"/>
        </w:rPr>
      </w:pPr>
      <w:r w:rsidRPr="001F548F">
        <w:rPr>
          <w:rFonts w:ascii="仿宋" w:eastAsia="仿宋" w:hAnsi="仿宋" w:cs="宋体" w:hint="eastAsia"/>
          <w:b/>
          <w:color w:val="000000"/>
          <w:spacing w:val="-6"/>
          <w:kern w:val="0"/>
          <w:sz w:val="32"/>
          <w:szCs w:val="32"/>
        </w:rPr>
        <w:t>（二）</w:t>
      </w:r>
      <w:r w:rsidRPr="001F548F">
        <w:rPr>
          <w:rFonts w:ascii="仿宋" w:eastAsia="仿宋" w:hAnsi="仿宋" w:cs="宋体" w:hint="eastAsia"/>
          <w:color w:val="000000"/>
          <w:spacing w:val="-6"/>
          <w:kern w:val="0"/>
          <w:sz w:val="32"/>
          <w:szCs w:val="32"/>
        </w:rPr>
        <w:t>本办法有效期自发布之日起至</w:t>
      </w:r>
      <w:r w:rsidRPr="001F548F">
        <w:rPr>
          <w:rFonts w:ascii="仿宋" w:eastAsia="仿宋" w:hAnsi="仿宋" w:cs="宋体"/>
          <w:color w:val="000000"/>
          <w:spacing w:val="-6"/>
          <w:kern w:val="0"/>
          <w:sz w:val="32"/>
          <w:szCs w:val="32"/>
        </w:rPr>
        <w:t>2022</w:t>
      </w:r>
      <w:r w:rsidRPr="001F548F">
        <w:rPr>
          <w:rFonts w:ascii="仿宋" w:eastAsia="仿宋" w:hAnsi="仿宋" w:cs="宋体" w:hint="eastAsia"/>
          <w:color w:val="000000"/>
          <w:spacing w:val="-6"/>
          <w:kern w:val="0"/>
          <w:sz w:val="32"/>
          <w:szCs w:val="32"/>
        </w:rPr>
        <w:t>年</w:t>
      </w:r>
      <w:r w:rsidRPr="001F548F">
        <w:rPr>
          <w:rFonts w:ascii="仿宋" w:eastAsia="仿宋" w:hAnsi="仿宋" w:cs="宋体"/>
          <w:color w:val="000000"/>
          <w:spacing w:val="-6"/>
          <w:kern w:val="0"/>
          <w:sz w:val="32"/>
          <w:szCs w:val="32"/>
        </w:rPr>
        <w:t>12</w:t>
      </w:r>
      <w:r w:rsidRPr="001F548F">
        <w:rPr>
          <w:rFonts w:ascii="仿宋" w:eastAsia="仿宋" w:hAnsi="仿宋" w:cs="宋体" w:hint="eastAsia"/>
          <w:color w:val="000000"/>
          <w:spacing w:val="-6"/>
          <w:kern w:val="0"/>
          <w:sz w:val="32"/>
          <w:szCs w:val="32"/>
        </w:rPr>
        <w:t>月</w:t>
      </w:r>
      <w:r w:rsidRPr="001F548F">
        <w:rPr>
          <w:rFonts w:ascii="仿宋" w:eastAsia="仿宋" w:hAnsi="仿宋" w:cs="宋体"/>
          <w:color w:val="000000"/>
          <w:spacing w:val="-6"/>
          <w:kern w:val="0"/>
          <w:sz w:val="32"/>
          <w:szCs w:val="32"/>
        </w:rPr>
        <w:t>31</w:t>
      </w:r>
      <w:r w:rsidRPr="001F548F">
        <w:rPr>
          <w:rFonts w:ascii="仿宋" w:eastAsia="仿宋" w:hAnsi="仿宋" w:cs="宋体" w:hint="eastAsia"/>
          <w:color w:val="000000"/>
          <w:spacing w:val="-6"/>
          <w:kern w:val="0"/>
          <w:sz w:val="32"/>
          <w:szCs w:val="32"/>
        </w:rPr>
        <w:t>日。</w:t>
      </w:r>
    </w:p>
    <w:p w:rsidR="001F548F" w:rsidRPr="001F548F" w:rsidRDefault="001F548F" w:rsidP="001F548F">
      <w:pPr>
        <w:pStyle w:val="a3"/>
        <w:ind w:left="420" w:firstLineChars="0" w:firstLine="0"/>
        <w:rPr>
          <w:rFonts w:ascii="仿宋" w:eastAsia="仿宋" w:hAnsi="仿宋"/>
          <w:sz w:val="32"/>
          <w:szCs w:val="32"/>
        </w:rPr>
      </w:pPr>
    </w:p>
    <w:sectPr w:rsidR="001F548F" w:rsidRPr="001F54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7513" w:rsidRDefault="009A7513" w:rsidP="0012608D">
      <w:r>
        <w:separator/>
      </w:r>
    </w:p>
  </w:endnote>
  <w:endnote w:type="continuationSeparator" w:id="0">
    <w:p w:rsidR="009A7513" w:rsidRDefault="009A7513" w:rsidP="00126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7513" w:rsidRDefault="009A7513" w:rsidP="0012608D">
      <w:r>
        <w:separator/>
      </w:r>
    </w:p>
  </w:footnote>
  <w:footnote w:type="continuationSeparator" w:id="0">
    <w:p w:rsidR="009A7513" w:rsidRDefault="009A7513" w:rsidP="001260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56E68"/>
    <w:multiLevelType w:val="hybridMultilevel"/>
    <w:tmpl w:val="F07438F4"/>
    <w:lvl w:ilvl="0" w:tplc="D59C43E4">
      <w:start w:val="7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1">
    <w:nsid w:val="1E1D7578"/>
    <w:multiLevelType w:val="hybridMultilevel"/>
    <w:tmpl w:val="CABAD3D2"/>
    <w:lvl w:ilvl="0" w:tplc="1C3EFC6E">
      <w:start w:val="1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2">
    <w:nsid w:val="37125FCA"/>
    <w:multiLevelType w:val="hybridMultilevel"/>
    <w:tmpl w:val="2A0C9D7E"/>
    <w:lvl w:ilvl="0" w:tplc="322406E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E657395"/>
    <w:multiLevelType w:val="hybridMultilevel"/>
    <w:tmpl w:val="5D482B38"/>
    <w:lvl w:ilvl="0" w:tplc="97D41CDA">
      <w:start w:val="5"/>
      <w:numFmt w:val="japaneseCounting"/>
      <w:lvlText w:val="%1、"/>
      <w:lvlJc w:val="left"/>
      <w:pPr>
        <w:ind w:left="208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03" w:hanging="420"/>
      </w:pPr>
    </w:lvl>
    <w:lvl w:ilvl="2" w:tplc="0409001B" w:tentative="1">
      <w:start w:val="1"/>
      <w:numFmt w:val="lowerRoman"/>
      <w:lvlText w:val="%3."/>
      <w:lvlJc w:val="right"/>
      <w:pPr>
        <w:ind w:left="2623" w:hanging="420"/>
      </w:pPr>
    </w:lvl>
    <w:lvl w:ilvl="3" w:tplc="0409000F" w:tentative="1">
      <w:start w:val="1"/>
      <w:numFmt w:val="decimal"/>
      <w:lvlText w:val="%4."/>
      <w:lvlJc w:val="left"/>
      <w:pPr>
        <w:ind w:left="3043" w:hanging="420"/>
      </w:pPr>
    </w:lvl>
    <w:lvl w:ilvl="4" w:tplc="04090019" w:tentative="1">
      <w:start w:val="1"/>
      <w:numFmt w:val="lowerLetter"/>
      <w:lvlText w:val="%5)"/>
      <w:lvlJc w:val="left"/>
      <w:pPr>
        <w:ind w:left="3463" w:hanging="420"/>
      </w:pPr>
    </w:lvl>
    <w:lvl w:ilvl="5" w:tplc="0409001B" w:tentative="1">
      <w:start w:val="1"/>
      <w:numFmt w:val="lowerRoman"/>
      <w:lvlText w:val="%6."/>
      <w:lvlJc w:val="right"/>
      <w:pPr>
        <w:ind w:left="3883" w:hanging="420"/>
      </w:pPr>
    </w:lvl>
    <w:lvl w:ilvl="6" w:tplc="0409000F" w:tentative="1">
      <w:start w:val="1"/>
      <w:numFmt w:val="decimal"/>
      <w:lvlText w:val="%7."/>
      <w:lvlJc w:val="left"/>
      <w:pPr>
        <w:ind w:left="4303" w:hanging="420"/>
      </w:pPr>
    </w:lvl>
    <w:lvl w:ilvl="7" w:tplc="04090019" w:tentative="1">
      <w:start w:val="1"/>
      <w:numFmt w:val="lowerLetter"/>
      <w:lvlText w:val="%8)"/>
      <w:lvlJc w:val="left"/>
      <w:pPr>
        <w:ind w:left="4723" w:hanging="420"/>
      </w:pPr>
    </w:lvl>
    <w:lvl w:ilvl="8" w:tplc="0409001B" w:tentative="1">
      <w:start w:val="1"/>
      <w:numFmt w:val="lowerRoman"/>
      <w:lvlText w:val="%9."/>
      <w:lvlJc w:val="right"/>
      <w:pPr>
        <w:ind w:left="5143" w:hanging="420"/>
      </w:pPr>
    </w:lvl>
  </w:abstractNum>
  <w:abstractNum w:abstractNumId="4">
    <w:nsid w:val="44536AE1"/>
    <w:multiLevelType w:val="hybridMultilevel"/>
    <w:tmpl w:val="A2725816"/>
    <w:lvl w:ilvl="0" w:tplc="9B84C4D4">
      <w:start w:val="5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5">
    <w:nsid w:val="608D5C63"/>
    <w:multiLevelType w:val="hybridMultilevel"/>
    <w:tmpl w:val="368CE924"/>
    <w:lvl w:ilvl="0" w:tplc="142E712C">
      <w:start w:val="1"/>
      <w:numFmt w:val="japaneseCounting"/>
      <w:lvlText w:val="%1、"/>
      <w:lvlJc w:val="left"/>
      <w:pPr>
        <w:ind w:left="17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0BB"/>
    <w:rsid w:val="000370BB"/>
    <w:rsid w:val="00084767"/>
    <w:rsid w:val="000D4BD4"/>
    <w:rsid w:val="0012608D"/>
    <w:rsid w:val="001B3FBD"/>
    <w:rsid w:val="001F548F"/>
    <w:rsid w:val="00261040"/>
    <w:rsid w:val="0027770B"/>
    <w:rsid w:val="003F109C"/>
    <w:rsid w:val="00412404"/>
    <w:rsid w:val="009A7513"/>
    <w:rsid w:val="00C5653F"/>
    <w:rsid w:val="00D609DC"/>
    <w:rsid w:val="00D61D4C"/>
    <w:rsid w:val="00D96787"/>
    <w:rsid w:val="00EC367F"/>
    <w:rsid w:val="00F05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70BB"/>
    <w:pPr>
      <w:ind w:firstLineChars="200" w:firstLine="420"/>
    </w:pPr>
  </w:style>
  <w:style w:type="paragraph" w:styleId="a4">
    <w:name w:val="Body Text Indent"/>
    <w:basedOn w:val="a"/>
    <w:link w:val="Char"/>
    <w:uiPriority w:val="99"/>
    <w:rsid w:val="00D609DC"/>
    <w:pPr>
      <w:ind w:firstLine="420"/>
    </w:pPr>
    <w:rPr>
      <w:rFonts w:ascii="仿宋_GB2312" w:eastAsia="仿宋_GB2312" w:hAnsi="Times New Roman" w:cs="Times New Roman"/>
      <w:sz w:val="30"/>
      <w:szCs w:val="32"/>
    </w:rPr>
  </w:style>
  <w:style w:type="character" w:customStyle="1" w:styleId="Char">
    <w:name w:val="正文文本缩进 Char"/>
    <w:basedOn w:val="a0"/>
    <w:link w:val="a4"/>
    <w:uiPriority w:val="99"/>
    <w:rsid w:val="00D609DC"/>
    <w:rPr>
      <w:rFonts w:ascii="仿宋_GB2312" w:eastAsia="仿宋_GB2312" w:hAnsi="Times New Roman" w:cs="Times New Roman"/>
      <w:sz w:val="30"/>
      <w:szCs w:val="32"/>
    </w:rPr>
  </w:style>
  <w:style w:type="character" w:styleId="a5">
    <w:name w:val="annotation reference"/>
    <w:basedOn w:val="a0"/>
    <w:uiPriority w:val="99"/>
    <w:semiHidden/>
    <w:rsid w:val="001F548F"/>
    <w:rPr>
      <w:sz w:val="21"/>
    </w:rPr>
  </w:style>
  <w:style w:type="paragraph" w:styleId="a6">
    <w:name w:val="header"/>
    <w:basedOn w:val="a"/>
    <w:link w:val="Char0"/>
    <w:uiPriority w:val="99"/>
    <w:unhideWhenUsed/>
    <w:rsid w:val="001260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12608D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1260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12608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70BB"/>
    <w:pPr>
      <w:ind w:firstLineChars="200" w:firstLine="420"/>
    </w:pPr>
  </w:style>
  <w:style w:type="paragraph" w:styleId="a4">
    <w:name w:val="Body Text Indent"/>
    <w:basedOn w:val="a"/>
    <w:link w:val="Char"/>
    <w:uiPriority w:val="99"/>
    <w:rsid w:val="00D609DC"/>
    <w:pPr>
      <w:ind w:firstLine="420"/>
    </w:pPr>
    <w:rPr>
      <w:rFonts w:ascii="仿宋_GB2312" w:eastAsia="仿宋_GB2312" w:hAnsi="Times New Roman" w:cs="Times New Roman"/>
      <w:sz w:val="30"/>
      <w:szCs w:val="32"/>
    </w:rPr>
  </w:style>
  <w:style w:type="character" w:customStyle="1" w:styleId="Char">
    <w:name w:val="正文文本缩进 Char"/>
    <w:basedOn w:val="a0"/>
    <w:link w:val="a4"/>
    <w:uiPriority w:val="99"/>
    <w:rsid w:val="00D609DC"/>
    <w:rPr>
      <w:rFonts w:ascii="仿宋_GB2312" w:eastAsia="仿宋_GB2312" w:hAnsi="Times New Roman" w:cs="Times New Roman"/>
      <w:sz w:val="30"/>
      <w:szCs w:val="32"/>
    </w:rPr>
  </w:style>
  <w:style w:type="character" w:styleId="a5">
    <w:name w:val="annotation reference"/>
    <w:basedOn w:val="a0"/>
    <w:uiPriority w:val="99"/>
    <w:semiHidden/>
    <w:rsid w:val="001F548F"/>
    <w:rPr>
      <w:sz w:val="21"/>
    </w:rPr>
  </w:style>
  <w:style w:type="paragraph" w:styleId="a6">
    <w:name w:val="header"/>
    <w:basedOn w:val="a"/>
    <w:link w:val="Char0"/>
    <w:uiPriority w:val="99"/>
    <w:unhideWhenUsed/>
    <w:rsid w:val="001260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12608D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1260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12608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4</Pages>
  <Words>257</Words>
  <Characters>1466</Characters>
  <Application>Microsoft Office Word</Application>
  <DocSecurity>0</DocSecurity>
  <Lines>12</Lines>
  <Paragraphs>3</Paragraphs>
  <ScaleCrop>false</ScaleCrop>
  <Company>gz</Company>
  <LinksUpToDate>false</LinksUpToDate>
  <CharactersWithSpaces>1720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陈可莹</dc:creator>
  <cp:lastModifiedBy>陈可莹</cp:lastModifiedBy>
  <cp:revision>3</cp:revision>
  <dcterms:created xsi:type="dcterms:W3CDTF">2020-05-26T02:35:00Z</dcterms:created>
  <dcterms:modified xsi:type="dcterms:W3CDTF">2020-05-29T01:44:00Z</dcterms:modified>
</cp:coreProperties>
</file>