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20</w:t>
      </w:r>
      <w:r>
        <w:rPr>
          <w:rFonts w:hint="eastAsia"/>
          <w:kern w:val="0"/>
        </w:rPr>
        <w:t>〕</w:t>
      </w:r>
      <w:r>
        <w:rPr>
          <w:rFonts w:hint="eastAsia"/>
          <w:kern w:val="0"/>
          <w:lang w:val="en-US" w:eastAsia="zh-CN"/>
        </w:rPr>
        <w:t>33</w:t>
      </w:r>
      <w:r>
        <w:rPr>
          <w:rFonts w:hint="eastAsia"/>
          <w:kern w:val="0"/>
        </w:rPr>
        <w:t>号</w:t>
      </w:r>
    </w:p>
    <w:p>
      <w:pPr>
        <w:spacing w:line="560" w:lineRule="exact"/>
        <w:ind w:right="468"/>
        <w:contextualSpacing/>
        <w:jc w:val="left"/>
        <w:rPr>
          <w:rFonts w:ascii="仿宋_GB2312"/>
          <w:kern w:val="0"/>
          <w:sz w:val="44"/>
          <w:szCs w:val="44"/>
        </w:rPr>
      </w:pPr>
    </w:p>
    <w:p>
      <w:pPr>
        <w:tabs>
          <w:tab w:val="center" w:pos="4536"/>
          <w:tab w:val="right" w:pos="9072"/>
        </w:tabs>
        <w:spacing w:line="560" w:lineRule="exact"/>
        <w:contextualSpacing/>
        <w:jc w:val="center"/>
        <w:rPr>
          <w:rFonts w:ascii="方正小标宋_GBK" w:eastAsia="方正小标宋_GBK"/>
          <w:bCs/>
          <w:kern w:val="0"/>
          <w:sz w:val="44"/>
        </w:rPr>
      </w:pPr>
      <w:r>
        <w:rPr>
          <w:rFonts w:hint="eastAsia" w:ascii="方正小标宋_GBK" w:eastAsia="方正小标宋_GBK"/>
          <w:bCs/>
          <w:kern w:val="0"/>
          <w:sz w:val="44"/>
        </w:rPr>
        <w:t>行政处罚决定书</w:t>
      </w:r>
    </w:p>
    <w:p>
      <w:pPr>
        <w:spacing w:line="560" w:lineRule="exact"/>
        <w:ind w:left="1247" w:hanging="1248" w:hangingChars="400"/>
        <w:contextualSpacing/>
        <w:rPr>
          <w:rFonts w:ascii="仿宋_GB2312"/>
          <w:szCs w:val="32"/>
        </w:rPr>
      </w:pPr>
    </w:p>
    <w:p>
      <w:pPr>
        <w:spacing w:line="520" w:lineRule="exact"/>
        <w:ind w:left="1077" w:leftChars="200" w:hanging="453" w:hangingChars="145"/>
        <w:rPr>
          <w:rFonts w:hint="eastAsia" w:ascii="仿宋_GB2312" w:eastAsia="仿宋_GB2312"/>
          <w:szCs w:val="32"/>
          <w:lang w:eastAsia="zh-CN"/>
        </w:rPr>
      </w:pPr>
      <w:r>
        <w:rPr>
          <w:rFonts w:hint="eastAsia" w:ascii="仿宋_GB2312"/>
          <w:szCs w:val="32"/>
        </w:rPr>
        <w:t>当事人：</w:t>
      </w:r>
      <w:r>
        <w:rPr>
          <w:rFonts w:hint="eastAsia" w:ascii="仿宋_GB2312"/>
          <w:szCs w:val="32"/>
          <w:lang w:eastAsia="zh-CN"/>
        </w:rPr>
        <w:t>宫匠坊（江门）食品有限公司</w:t>
      </w:r>
    </w:p>
    <w:p>
      <w:pPr>
        <w:spacing w:line="520" w:lineRule="exact"/>
        <w:ind w:left="1077" w:leftChars="200" w:hanging="453" w:hangingChars="145"/>
        <w:rPr>
          <w:rFonts w:hint="default" w:ascii="仿宋_GB2312" w:eastAsia="仿宋_GB2312"/>
          <w:szCs w:val="32"/>
          <w:lang w:val="en-US" w:eastAsia="zh-CN"/>
        </w:rPr>
      </w:pPr>
      <w:r>
        <w:rPr>
          <w:rFonts w:hint="eastAsia" w:ascii="仿宋_GB2312"/>
          <w:szCs w:val="32"/>
        </w:rPr>
        <w:t>统一社会信用代码：</w:t>
      </w:r>
      <w:r>
        <w:rPr>
          <w:rFonts w:hint="eastAsia" w:ascii="仿宋_GB2312"/>
          <w:szCs w:val="32"/>
          <w:lang w:val="en-US" w:eastAsia="zh-CN"/>
        </w:rPr>
        <w:t>91440705MA52TERA82</w:t>
      </w:r>
    </w:p>
    <w:p>
      <w:pPr>
        <w:spacing w:line="520" w:lineRule="exact"/>
        <w:ind w:left="2130" w:leftChars="190" w:hanging="1538" w:hangingChars="493"/>
        <w:rPr>
          <w:rFonts w:hint="default" w:ascii="仿宋_GB2312" w:eastAsia="仿宋_GB2312"/>
          <w:szCs w:val="32"/>
          <w:lang w:val="en-US" w:eastAsia="zh-CN"/>
        </w:rPr>
      </w:pPr>
      <w:r>
        <w:rPr>
          <w:rFonts w:hint="eastAsia" w:ascii="仿宋_GB2312"/>
          <w:szCs w:val="32"/>
        </w:rPr>
        <w:t>经营场所：</w:t>
      </w:r>
      <w:r>
        <w:rPr>
          <w:rFonts w:hint="eastAsia" w:ascii="仿宋_GB2312"/>
          <w:snapToGrid w:val="0"/>
          <w:kern w:val="13"/>
          <w:szCs w:val="32"/>
        </w:rPr>
        <w:t>江门市新会区</w:t>
      </w:r>
      <w:r>
        <w:rPr>
          <w:rFonts w:hint="eastAsia" w:ascii="仿宋_GB2312"/>
          <w:snapToGrid w:val="0"/>
          <w:kern w:val="13"/>
          <w:szCs w:val="32"/>
          <w:lang w:eastAsia="zh-CN"/>
        </w:rPr>
        <w:t>罗坑镇罗坑龙珠工业区</w:t>
      </w:r>
      <w:r>
        <w:rPr>
          <w:rFonts w:hint="eastAsia" w:ascii="仿宋_GB2312"/>
          <w:snapToGrid w:val="0"/>
          <w:kern w:val="13"/>
          <w:szCs w:val="32"/>
          <w:lang w:val="en-US" w:eastAsia="zh-CN"/>
        </w:rPr>
        <w:t>1号</w:t>
      </w:r>
    </w:p>
    <w:p>
      <w:pPr>
        <w:spacing w:line="520" w:lineRule="exact"/>
        <w:ind w:left="1688" w:leftChars="200" w:hanging="1064" w:hangingChars="341"/>
        <w:rPr>
          <w:rFonts w:ascii="仿宋_GB2312"/>
          <w:spacing w:val="-4"/>
          <w:szCs w:val="32"/>
        </w:rPr>
      </w:pPr>
      <w:r>
        <w:rPr>
          <w:rFonts w:hint="eastAsia" w:ascii="仿宋_GB2312"/>
          <w:szCs w:val="32"/>
        </w:rPr>
        <w:t>法定代表人：</w:t>
      </w:r>
      <w:r>
        <w:rPr>
          <w:rFonts w:hint="eastAsia" w:ascii="仿宋_GB2312"/>
          <w:szCs w:val="32"/>
          <w:lang w:eastAsia="zh-CN"/>
        </w:rPr>
        <w:t>杨庆亮</w:t>
      </w:r>
    </w:p>
    <w:p>
      <w:pPr>
        <w:spacing w:beforeLines="50" w:line="560" w:lineRule="exact"/>
        <w:ind w:firstLine="624" w:firstLineChars="200"/>
      </w:pPr>
      <w:r>
        <w:rPr>
          <w:rFonts w:hint="eastAsia" w:ascii="仿宋_GB2312"/>
          <w:szCs w:val="32"/>
          <w:lang w:eastAsia="zh-CN"/>
        </w:rPr>
        <w:t>宫匠坊（江门）食品有限公司</w:t>
      </w:r>
      <w:r>
        <w:rPr>
          <w:rFonts w:hint="eastAsia"/>
        </w:rPr>
        <w:t>环境违法一案，我局经过调查，现已审查终结。</w:t>
      </w:r>
    </w:p>
    <w:p>
      <w:pPr>
        <w:spacing w:beforeLines="50" w:line="560" w:lineRule="exact"/>
        <w:ind w:firstLine="612" w:firstLineChars="196"/>
        <w:rPr>
          <w:rFonts w:ascii="黑体" w:hAnsi="黑体" w:eastAsia="黑体"/>
          <w:b/>
          <w:kern w:val="0"/>
          <w:szCs w:val="32"/>
        </w:rPr>
      </w:pPr>
      <w:r>
        <w:rPr>
          <w:rFonts w:hint="eastAsia" w:ascii="黑体" w:hAnsi="黑体" w:eastAsia="黑体"/>
          <w:b/>
          <w:kern w:val="0"/>
          <w:szCs w:val="32"/>
        </w:rPr>
        <w:t>一、环境违法事实和证据</w:t>
      </w:r>
    </w:p>
    <w:p>
      <w:pPr>
        <w:spacing w:line="560" w:lineRule="exact"/>
        <w:ind w:firstLine="618" w:firstLineChars="198"/>
        <w:rPr>
          <w:szCs w:val="32"/>
        </w:rPr>
      </w:pPr>
      <w:r>
        <w:rPr>
          <w:rFonts w:hint="eastAsia"/>
          <w:szCs w:val="32"/>
        </w:rPr>
        <w:t>20</w:t>
      </w:r>
      <w:r>
        <w:rPr>
          <w:rFonts w:hint="eastAsia"/>
          <w:szCs w:val="32"/>
          <w:lang w:val="en-US" w:eastAsia="zh-CN"/>
        </w:rPr>
        <w:t>20</w:t>
      </w:r>
      <w:r>
        <w:rPr>
          <w:rFonts w:hint="eastAsia"/>
          <w:szCs w:val="32"/>
        </w:rPr>
        <w:t>年</w:t>
      </w:r>
      <w:r>
        <w:rPr>
          <w:rFonts w:hint="eastAsia"/>
          <w:szCs w:val="32"/>
          <w:lang w:val="en-US" w:eastAsia="zh-CN"/>
        </w:rPr>
        <w:t>8</w:t>
      </w:r>
      <w:r>
        <w:rPr>
          <w:rFonts w:hint="eastAsia"/>
          <w:szCs w:val="32"/>
        </w:rPr>
        <w:t>月，我局执法人员对</w:t>
      </w:r>
      <w:r>
        <w:rPr>
          <w:rFonts w:hint="eastAsia" w:ascii="仿宋_GB2312"/>
          <w:szCs w:val="32"/>
          <w:lang w:eastAsia="zh-CN"/>
        </w:rPr>
        <w:t>宫匠坊（江门）食品有限公司</w:t>
      </w:r>
      <w:r>
        <w:rPr>
          <w:rFonts w:hint="eastAsia"/>
          <w:szCs w:val="32"/>
        </w:rPr>
        <w:t>进行的现场检查和调查发现：</w:t>
      </w:r>
    </w:p>
    <w:p>
      <w:pPr>
        <w:spacing w:line="520" w:lineRule="exact"/>
        <w:ind w:firstLine="624" w:firstLineChars="200"/>
        <w:rPr>
          <w:rFonts w:hint="eastAsia" w:ascii="仿宋_GB2312"/>
          <w:color w:val="000000"/>
          <w:szCs w:val="32"/>
        </w:rPr>
      </w:pPr>
      <w:r>
        <w:rPr>
          <w:rFonts w:hint="eastAsia" w:ascii="仿宋_GB2312"/>
          <w:szCs w:val="32"/>
        </w:rPr>
        <w:t>你单位</w:t>
      </w:r>
      <w:r>
        <w:rPr>
          <w:rFonts w:hint="eastAsia"/>
          <w:szCs w:val="32"/>
        </w:rPr>
        <w:t>的</w:t>
      </w:r>
      <w:r>
        <w:rPr>
          <w:rFonts w:hint="eastAsia"/>
          <w:szCs w:val="32"/>
          <w:lang w:eastAsia="zh-CN"/>
        </w:rPr>
        <w:t>调味食品</w:t>
      </w:r>
      <w:r>
        <w:rPr>
          <w:rFonts w:hint="eastAsia" w:ascii="仿宋_GB2312" w:hAnsi="仿宋_GB2312" w:cs="仿宋_GB2312"/>
          <w:szCs w:val="32"/>
        </w:rPr>
        <w:t>生产项目</w:t>
      </w:r>
      <w:r>
        <w:rPr>
          <w:rFonts w:hint="eastAsia" w:ascii="仿宋_GB2312" w:hAnsi="仿宋"/>
          <w:szCs w:val="32"/>
        </w:rPr>
        <w:t>属《建设项目环境影响评价分类管理名录》第</w:t>
      </w:r>
      <w:r>
        <w:rPr>
          <w:rFonts w:hint="eastAsia" w:ascii="仿宋_GB2312" w:hAnsi="仿宋"/>
          <w:szCs w:val="32"/>
          <w:lang w:eastAsia="zh-CN"/>
        </w:rPr>
        <w:t>三</w:t>
      </w:r>
      <w:r>
        <w:rPr>
          <w:rFonts w:hint="eastAsia" w:ascii="仿宋_GB2312" w:hAnsi="仿宋"/>
          <w:szCs w:val="32"/>
        </w:rPr>
        <w:t>项 “</w:t>
      </w:r>
      <w:r>
        <w:rPr>
          <w:rFonts w:hint="eastAsia" w:ascii="仿宋_GB2312" w:hAnsi="仿宋"/>
          <w:szCs w:val="32"/>
          <w:lang w:eastAsia="zh-CN"/>
        </w:rPr>
        <w:t>食品制造业</w:t>
      </w:r>
      <w:r>
        <w:rPr>
          <w:rFonts w:hint="eastAsia" w:ascii="仿宋_GB2312" w:hAnsi="仿宋"/>
          <w:szCs w:val="32"/>
        </w:rPr>
        <w:t>”第</w:t>
      </w:r>
      <w:r>
        <w:rPr>
          <w:rFonts w:hint="eastAsia" w:ascii="仿宋_GB2312" w:hAnsi="仿宋"/>
          <w:szCs w:val="32"/>
          <w:lang w:val="en-US" w:eastAsia="zh-CN"/>
        </w:rPr>
        <w:t>13</w:t>
      </w:r>
      <w:r>
        <w:rPr>
          <w:rFonts w:hint="eastAsia" w:ascii="仿宋_GB2312" w:hAnsi="仿宋"/>
          <w:szCs w:val="32"/>
        </w:rPr>
        <w:t>类“</w:t>
      </w:r>
      <w:r>
        <w:rPr>
          <w:rFonts w:hint="eastAsia" w:ascii="仿宋_GB2312" w:hAnsi="仿宋"/>
          <w:szCs w:val="32"/>
          <w:lang w:eastAsia="zh-CN"/>
        </w:rPr>
        <w:t>调味品、发酵制品制造</w:t>
      </w:r>
      <w:r>
        <w:rPr>
          <w:rFonts w:hint="eastAsia" w:ascii="仿宋_GB2312" w:hAnsi="仿宋"/>
          <w:szCs w:val="32"/>
        </w:rPr>
        <w:t>”，应当编制环境影响报告表。但你单位</w:t>
      </w:r>
      <w:r>
        <w:rPr>
          <w:rFonts w:hint="eastAsia"/>
          <w:szCs w:val="32"/>
        </w:rPr>
        <w:t>未向环境保护行政主管部门报批环境影响报告表，且需要</w:t>
      </w:r>
      <w:r>
        <w:rPr>
          <w:rFonts w:hint="eastAsia"/>
        </w:rPr>
        <w:t>配套建设的环境保护设施未建成、未经验收，</w:t>
      </w:r>
      <w:r>
        <w:rPr>
          <w:rFonts w:hint="eastAsia"/>
          <w:szCs w:val="32"/>
        </w:rPr>
        <w:t>建设项目已投入生产</w:t>
      </w:r>
      <w:r>
        <w:rPr>
          <w:rFonts w:hint="eastAsia"/>
        </w:rPr>
        <w:t>。</w:t>
      </w:r>
    </w:p>
    <w:p>
      <w:pPr>
        <w:spacing w:line="520" w:lineRule="exact"/>
        <w:ind w:firstLine="624" w:firstLineChars="200"/>
        <w:rPr>
          <w:rFonts w:hint="eastAsia"/>
          <w:szCs w:val="32"/>
        </w:rPr>
      </w:pPr>
      <w:r>
        <w:rPr>
          <w:rFonts w:hint="eastAsia" w:ascii="仿宋_GB2312"/>
          <w:szCs w:val="32"/>
        </w:rPr>
        <w:t>以上事实，有当事人签名确认的《江门市生态环境局现场检查</w:t>
      </w:r>
      <w:r>
        <w:rPr>
          <w:rFonts w:hint="eastAsia" w:ascii="仿宋_GB2312"/>
          <w:szCs w:val="32"/>
          <w:lang w:eastAsia="zh-CN"/>
        </w:rPr>
        <w:t>（勘察）记</w:t>
      </w:r>
      <w:r>
        <w:rPr>
          <w:rFonts w:hint="eastAsia" w:ascii="仿宋_GB2312"/>
          <w:szCs w:val="32"/>
        </w:rPr>
        <w:t>录》、《江门市生态环境局调查询问笔录》及我局执法人员现场拍摄的照片等证据为证。</w:t>
      </w:r>
    </w:p>
    <w:p>
      <w:pPr>
        <w:spacing w:line="560" w:lineRule="exact"/>
        <w:ind w:firstLine="624" w:firstLineChars="200"/>
        <w:rPr>
          <w:rFonts w:ascii="仿宋_GB2312"/>
        </w:rPr>
      </w:pPr>
      <w:r>
        <w:rPr>
          <w:rFonts w:hint="eastAsia" w:ascii="仿宋_GB2312"/>
        </w:rPr>
        <w:t>你单位的上述行为违反了</w:t>
      </w:r>
      <w:r>
        <w:rPr>
          <w:rFonts w:hint="eastAsia"/>
          <w:szCs w:val="32"/>
        </w:rPr>
        <w:t>《建设项目环境保护管理条例》第十五条、第十九条第一款</w:t>
      </w:r>
      <w:r>
        <w:rPr>
          <w:rFonts w:hint="eastAsia" w:ascii="仿宋_GB2312"/>
        </w:rPr>
        <w:t>的规定，依法应当予以处罚。</w:t>
      </w:r>
    </w:p>
    <w:p>
      <w:pPr>
        <w:spacing w:line="560" w:lineRule="exact"/>
        <w:ind w:firstLine="624" w:firstLineChars="200"/>
        <w:rPr>
          <w:rFonts w:ascii="仿宋_GB2312" w:hAnsi="宋体"/>
          <w:szCs w:val="32"/>
        </w:rPr>
      </w:pPr>
      <w:r>
        <w:rPr>
          <w:rFonts w:hint="eastAsia" w:ascii="仿宋_GB2312" w:hAnsi="宋体"/>
          <w:szCs w:val="32"/>
        </w:rPr>
        <w:t>我局于</w:t>
      </w:r>
      <w:r>
        <w:rPr>
          <w:rFonts w:ascii="仿宋_GB2312" w:hAnsi="宋体"/>
          <w:szCs w:val="32"/>
        </w:rPr>
        <w:t>20</w:t>
      </w:r>
      <w:r>
        <w:rPr>
          <w:rFonts w:hint="eastAsia" w:ascii="仿宋_GB2312" w:hAnsi="宋体"/>
          <w:szCs w:val="32"/>
          <w:lang w:val="en-US" w:eastAsia="zh-CN"/>
        </w:rPr>
        <w:t>20</w:t>
      </w:r>
      <w:r>
        <w:rPr>
          <w:rFonts w:hint="eastAsia" w:ascii="仿宋_GB2312" w:hAnsi="宋体"/>
          <w:szCs w:val="32"/>
        </w:rPr>
        <w:t>年</w:t>
      </w:r>
      <w:r>
        <w:rPr>
          <w:rFonts w:hint="eastAsia" w:ascii="仿宋_GB2312" w:hAnsi="宋体"/>
          <w:szCs w:val="32"/>
          <w:lang w:val="en-US" w:eastAsia="zh-CN"/>
        </w:rPr>
        <w:t>9</w:t>
      </w:r>
      <w:r>
        <w:rPr>
          <w:rFonts w:hint="eastAsia" w:ascii="仿宋_GB2312" w:hAnsi="宋体"/>
          <w:szCs w:val="32"/>
        </w:rPr>
        <w:t>月</w:t>
      </w:r>
      <w:r>
        <w:rPr>
          <w:rFonts w:hint="eastAsia" w:ascii="仿宋_GB2312" w:hAnsi="宋体"/>
          <w:szCs w:val="32"/>
          <w:lang w:val="en-US" w:eastAsia="zh-CN"/>
        </w:rPr>
        <w:t>2</w:t>
      </w:r>
      <w:r>
        <w:rPr>
          <w:rFonts w:hint="eastAsia" w:ascii="仿宋_GB2312" w:hAnsi="宋体"/>
          <w:szCs w:val="32"/>
        </w:rPr>
        <w:t>日告知你单位违法事实、处罚依据和拟作出的处罚决定，并告知你单位有权进行陈述申辩和要求听证。你单位提出了陈述申辩。经研究，我局认为你单位的陈述申辩不影响对违法事实的认定和处理。</w:t>
      </w:r>
    </w:p>
    <w:p>
      <w:pPr>
        <w:spacing w:line="560" w:lineRule="exact"/>
        <w:ind w:firstLine="624" w:firstLineChars="200"/>
        <w:rPr>
          <w:szCs w:val="32"/>
        </w:rPr>
      </w:pPr>
      <w:r>
        <w:rPr>
          <w:rFonts w:hint="eastAsia" w:ascii="仿宋_GB2312" w:hAnsi="宋体"/>
          <w:szCs w:val="32"/>
        </w:rPr>
        <w:t>以上事实，有我局</w:t>
      </w:r>
      <w:r>
        <w:t>20</w:t>
      </w:r>
      <w:r>
        <w:rPr>
          <w:rFonts w:hint="eastAsia"/>
          <w:lang w:val="en-US" w:eastAsia="zh-CN"/>
        </w:rPr>
        <w:t>20</w:t>
      </w:r>
      <w:r>
        <w:rPr>
          <w:rFonts w:hint="eastAsia" w:ascii="仿宋_GB2312" w:hAnsi="宋体"/>
          <w:szCs w:val="32"/>
        </w:rPr>
        <w:t>年</w:t>
      </w:r>
      <w:r>
        <w:rPr>
          <w:rFonts w:hint="eastAsia"/>
          <w:lang w:val="en-US" w:eastAsia="zh-CN"/>
        </w:rPr>
        <w:t>8</w:t>
      </w:r>
      <w:r>
        <w:rPr>
          <w:rFonts w:hint="eastAsia" w:ascii="仿宋_GB2312" w:hAnsi="宋体"/>
          <w:szCs w:val="32"/>
        </w:rPr>
        <w:t>月</w:t>
      </w:r>
      <w:r>
        <w:rPr>
          <w:rFonts w:hint="eastAsia"/>
          <w:lang w:val="en-US" w:eastAsia="zh-CN"/>
        </w:rPr>
        <w:t>26</w:t>
      </w:r>
      <w:r>
        <w:rPr>
          <w:rFonts w:hint="eastAsia" w:ascii="仿宋_GB2312" w:hAnsi="宋体"/>
          <w:szCs w:val="32"/>
        </w:rPr>
        <w:t>日《行政处</w:t>
      </w:r>
      <w:r>
        <w:rPr>
          <w:rFonts w:hint="eastAsia"/>
        </w:rPr>
        <w:t>罚听证告知书》（江新环罚听告〔</w:t>
      </w:r>
      <w:r>
        <w:t>20</w:t>
      </w:r>
      <w:r>
        <w:rPr>
          <w:rFonts w:hint="eastAsia"/>
          <w:lang w:val="en-US" w:eastAsia="zh-CN"/>
        </w:rPr>
        <w:t>20</w:t>
      </w:r>
      <w:r>
        <w:rPr>
          <w:rFonts w:hint="eastAsia"/>
        </w:rPr>
        <w:t>〕3</w:t>
      </w:r>
      <w:r>
        <w:rPr>
          <w:rFonts w:hint="eastAsia"/>
          <w:lang w:val="en-US" w:eastAsia="zh-CN"/>
        </w:rPr>
        <w:t>3</w:t>
      </w:r>
      <w:r>
        <w:rPr>
          <w:rFonts w:hint="eastAsia"/>
        </w:rPr>
        <w:t>号）、20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2</w:t>
      </w:r>
      <w:r>
        <w:rPr>
          <w:rFonts w:hint="eastAsia"/>
        </w:rPr>
        <w:t>日送达回执及你单位《</w:t>
      </w:r>
      <w:r>
        <w:rPr>
          <w:rFonts w:hint="eastAsia"/>
          <w:lang w:eastAsia="zh-CN"/>
        </w:rPr>
        <w:t>关于减免</w:t>
      </w:r>
      <w:r>
        <w:rPr>
          <w:rFonts w:hint="eastAsia" w:ascii="仿宋_GB2312"/>
          <w:szCs w:val="32"/>
          <w:lang w:eastAsia="zh-CN"/>
        </w:rPr>
        <w:t>宫匠坊（江门）食品有限公司未报批环境影响报告表罚款的申请</w:t>
      </w:r>
      <w:r>
        <w:rPr>
          <w:rFonts w:hint="eastAsia"/>
        </w:rPr>
        <w:t>》为证</w:t>
      </w:r>
      <w:r>
        <w:rPr>
          <w:rFonts w:hint="eastAsia"/>
          <w:szCs w:val="32"/>
        </w:rPr>
        <w:t>。</w:t>
      </w:r>
    </w:p>
    <w:p>
      <w:pPr>
        <w:spacing w:beforeLines="50" w:line="560" w:lineRule="exact"/>
        <w:ind w:firstLine="612" w:firstLineChars="196"/>
        <w:rPr>
          <w:rFonts w:ascii="黑体" w:hAnsi="黑体" w:eastAsia="黑体"/>
          <w:b/>
          <w:kern w:val="0"/>
        </w:rPr>
      </w:pPr>
      <w:r>
        <w:rPr>
          <w:rFonts w:hint="eastAsia" w:ascii="黑体" w:hAnsi="黑体" w:eastAsia="黑体"/>
          <w:b/>
          <w:kern w:val="0"/>
        </w:rPr>
        <w:t>二、责令改正和行政处罚的依据、种类</w:t>
      </w:r>
    </w:p>
    <w:p>
      <w:pPr>
        <w:spacing w:line="560" w:lineRule="exact"/>
        <w:ind w:firstLine="624" w:firstLineChars="200"/>
        <w:rPr>
          <w:szCs w:val="32"/>
        </w:rPr>
      </w:pPr>
      <w:r>
        <w:rPr>
          <w:rFonts w:hint="eastAsia" w:ascii="仿宋_GB2312"/>
          <w:szCs w:val="32"/>
        </w:rPr>
        <w:t>《建设项目环境保护管理条例》第二十三条第一款规定，违反本条例规定，需要配套建设的环境保护设施未建成、未经验收或者验收不合格，建设项目即投入生产或者使用，或者在环境保护设施验收中弄虚作假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pPr>
        <w:spacing w:line="560" w:lineRule="exact"/>
        <w:ind w:firstLine="624" w:firstLineChars="200"/>
        <w:rPr>
          <w:rFonts w:ascii="仿宋_GB2312"/>
          <w:b/>
        </w:rPr>
      </w:pPr>
      <w:r>
        <w:rPr>
          <w:rFonts w:hint="eastAsia" w:ascii="仿宋_GB2312"/>
          <w:b/>
        </w:rPr>
        <w:t>我局于20</w:t>
      </w:r>
      <w:r>
        <w:rPr>
          <w:rFonts w:hint="eastAsia" w:ascii="仿宋_GB2312"/>
          <w:b/>
          <w:lang w:val="en-US" w:eastAsia="zh-CN"/>
        </w:rPr>
        <w:t>20</w:t>
      </w:r>
      <w:r>
        <w:rPr>
          <w:rFonts w:hint="eastAsia" w:ascii="仿宋_GB2312"/>
          <w:b/>
        </w:rPr>
        <w:t>年</w:t>
      </w:r>
      <w:r>
        <w:rPr>
          <w:rFonts w:hint="eastAsia" w:ascii="仿宋_GB2312"/>
          <w:b/>
          <w:lang w:val="en-US" w:eastAsia="zh-CN"/>
        </w:rPr>
        <w:t>9</w:t>
      </w:r>
      <w:r>
        <w:rPr>
          <w:rFonts w:hint="eastAsia" w:ascii="仿宋_GB2312"/>
          <w:b/>
        </w:rPr>
        <w:t>月</w:t>
      </w:r>
      <w:r>
        <w:rPr>
          <w:rFonts w:hint="eastAsia" w:ascii="仿宋_GB2312"/>
          <w:b/>
          <w:lang w:val="en-US" w:eastAsia="zh-CN"/>
        </w:rPr>
        <w:t>2</w:t>
      </w:r>
      <w:r>
        <w:rPr>
          <w:rFonts w:hint="eastAsia" w:ascii="仿宋_GB2312"/>
          <w:b/>
        </w:rPr>
        <w:t>日向你单位送达《责令改正违法行为决定书》（江新环改〔20</w:t>
      </w:r>
      <w:r>
        <w:rPr>
          <w:rFonts w:hint="eastAsia" w:ascii="仿宋_GB2312"/>
          <w:b/>
          <w:lang w:val="en-US" w:eastAsia="zh-CN"/>
        </w:rPr>
        <w:t>20</w:t>
      </w:r>
      <w:r>
        <w:rPr>
          <w:rFonts w:hint="eastAsia" w:ascii="仿宋_GB2312"/>
          <w:b/>
        </w:rPr>
        <w:t>〕</w:t>
      </w:r>
      <w:r>
        <w:rPr>
          <w:rFonts w:hint="eastAsia" w:ascii="仿宋_GB2312"/>
          <w:b/>
          <w:lang w:val="en-US" w:eastAsia="zh-CN"/>
        </w:rPr>
        <w:t>29</w:t>
      </w:r>
      <w:bookmarkStart w:id="0" w:name="_GoBack"/>
      <w:bookmarkEnd w:id="0"/>
      <w:r>
        <w:rPr>
          <w:rFonts w:hint="eastAsia" w:ascii="仿宋_GB2312"/>
          <w:b/>
        </w:rPr>
        <w:t>号）。</w:t>
      </w:r>
    </w:p>
    <w:p>
      <w:pPr>
        <w:spacing w:line="560" w:lineRule="exact"/>
        <w:ind w:firstLine="624" w:firstLineChars="200"/>
        <w:rPr>
          <w:rFonts w:ascii="仿宋_GB2312"/>
          <w:b/>
        </w:rPr>
      </w:pPr>
      <w:r>
        <w:rPr>
          <w:rFonts w:hint="eastAsia" w:ascii="仿宋_GB2312"/>
          <w:b/>
        </w:rPr>
        <w:t>依据上述和《江门市生态环境局关于生态环境违法行为行政处罚自由裁量权裁量标准规定（试行）》的规定，我局决定对你单位处罚款二十万元。</w:t>
      </w:r>
    </w:p>
    <w:p>
      <w:pPr>
        <w:spacing w:beforeLines="50" w:line="560" w:lineRule="exact"/>
        <w:ind w:firstLine="612" w:firstLineChars="196"/>
        <w:rPr>
          <w:rFonts w:ascii="黑体" w:hAnsi="黑体" w:eastAsia="黑体"/>
          <w:b/>
        </w:rPr>
      </w:pPr>
      <w:r>
        <w:rPr>
          <w:rFonts w:hint="eastAsia" w:ascii="黑体" w:hAnsi="黑体" w:eastAsia="黑体"/>
          <w:b/>
        </w:rPr>
        <w:t>三、处罚决定的履行方式和期限</w:t>
      </w:r>
    </w:p>
    <w:p>
      <w:pPr>
        <w:pStyle w:val="2"/>
        <w:spacing w:line="560" w:lineRule="exact"/>
        <w:ind w:firstLine="624" w:firstLineChars="200"/>
        <w:rPr>
          <w:rFonts w:ascii="仿宋_GB2312"/>
          <w:kern w:val="2"/>
          <w:sz w:val="32"/>
        </w:rPr>
      </w:pPr>
      <w:r>
        <w:rPr>
          <w:rFonts w:hint="eastAsia" w:ascii="仿宋_GB2312"/>
          <w:kern w:val="2"/>
          <w:sz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spacing w:line="560" w:lineRule="exact"/>
        <w:ind w:firstLine="624" w:firstLineChars="200"/>
        <w:rPr>
          <w:rFonts w:ascii="仿宋_GB2312"/>
          <w:kern w:val="2"/>
          <w:sz w:val="32"/>
        </w:rPr>
      </w:pPr>
      <w:r>
        <w:rPr>
          <w:rFonts w:hint="eastAsia"/>
          <w:sz w:val="32"/>
          <w:szCs w:val="32"/>
        </w:rPr>
        <w:t>逾期不缴纳罚款的，我局依据《中华人民共和国行政处罚法》第五十一条和《中华人民共和国行政强制法》第四十五条规定，</w:t>
      </w:r>
      <w:r>
        <w:rPr>
          <w:rFonts w:hint="eastAsia" w:ascii="仿宋_GB2312"/>
          <w:kern w:val="2"/>
          <w:sz w:val="32"/>
        </w:rPr>
        <w:t>将每日按罚款数额的</w:t>
      </w:r>
      <w:r>
        <w:rPr>
          <w:rFonts w:ascii="仿宋_GB2312"/>
          <w:kern w:val="2"/>
          <w:sz w:val="32"/>
        </w:rPr>
        <w:t>3%</w:t>
      </w:r>
      <w:r>
        <w:rPr>
          <w:rFonts w:hint="eastAsia" w:ascii="仿宋_GB2312"/>
          <w:kern w:val="2"/>
          <w:sz w:val="32"/>
        </w:rPr>
        <w:t>加处罚款。</w:t>
      </w:r>
    </w:p>
    <w:p>
      <w:pPr>
        <w:pStyle w:val="2"/>
        <w:spacing w:beforeLines="50" w:line="560" w:lineRule="exact"/>
        <w:ind w:firstLine="624" w:firstLineChars="200"/>
        <w:rPr>
          <w:rFonts w:ascii="黑体" w:hAnsi="黑体" w:eastAsia="黑体"/>
        </w:rPr>
      </w:pPr>
      <w:r>
        <w:rPr>
          <w:rFonts w:hint="eastAsia" w:ascii="黑体" w:hAnsi="黑体" w:eastAsia="黑体"/>
          <w:b/>
          <w:sz w:val="32"/>
        </w:rPr>
        <w:t>四、申请复议或者提起诉讼的途径和期限</w:t>
      </w:r>
    </w:p>
    <w:p>
      <w:pPr>
        <w:spacing w:line="560" w:lineRule="exact"/>
        <w:ind w:firstLine="624" w:firstLineChars="200"/>
        <w:rPr>
          <w:rFonts w:ascii="仿宋_GB2312" w:hAnsi="宋体"/>
          <w:kern w:val="0"/>
        </w:rPr>
      </w:pPr>
      <w:r>
        <w:rPr>
          <w:rFonts w:hint="eastAsia" w:ascii="仿宋_GB2312" w:hAnsi="宋体"/>
          <w:kern w:val="0"/>
        </w:rPr>
        <w:t>你单位如不服本处罚决定，可在接到本处罚决定书之日起六十日内向江门市人民政府或者广东省生态环境厅申请行政复议，也可在接到本处罚决定书之日起六个月内直接向江门市江海区人民法院提起行政诉讼。</w:t>
      </w:r>
    </w:p>
    <w:p>
      <w:pPr>
        <w:spacing w:line="560" w:lineRule="exact"/>
        <w:ind w:firstLine="624" w:firstLineChars="200"/>
        <w:rPr>
          <w:rFonts w:ascii="仿宋_GB2312" w:hAnsi="宋体"/>
          <w:kern w:val="0"/>
        </w:rPr>
      </w:pPr>
      <w:r>
        <w:rPr>
          <w:rFonts w:hint="eastAsia" w:ascii="仿宋_GB2312" w:hAnsi="宋体"/>
          <w:kern w:val="0"/>
        </w:rPr>
        <w:t>申请行政复议或者提起行政诉讼的，不停止行政处罚决定的执行。</w:t>
      </w:r>
    </w:p>
    <w:p>
      <w:pPr>
        <w:spacing w:line="560" w:lineRule="exact"/>
        <w:ind w:firstLine="624" w:firstLineChars="200"/>
        <w:rPr>
          <w:rFonts w:ascii="仿宋_GB2312" w:hAnsi="宋体"/>
          <w:kern w:val="0"/>
        </w:rPr>
      </w:pPr>
      <w:r>
        <w:rPr>
          <w:rFonts w:hint="eastAsia" w:ascii="仿宋_GB2312" w:hAnsi="宋体"/>
          <w:kern w:val="0"/>
        </w:rPr>
        <w:t>逾期不申请行政复议，也不向人民法院起诉，又不履行本处罚决定的，我局将依据《中华人民共和国行政强制法》第五十三条、《中华人民共和国行政诉讼法》第九十七条等有关规定申请人民法院强制执行。</w:t>
      </w:r>
    </w:p>
    <w:p>
      <w:pPr>
        <w:spacing w:line="640" w:lineRule="exact"/>
        <w:rPr>
          <w:rFonts w:ascii="仿宋_GB2312" w:hAnsi="宋体"/>
          <w:kern w:val="0"/>
        </w:rPr>
      </w:pPr>
    </w:p>
    <w:p>
      <w:pPr>
        <w:spacing w:line="640" w:lineRule="exact"/>
        <w:rPr>
          <w:rFonts w:ascii="仿宋_GB2312" w:hAnsi="宋体"/>
          <w:kern w:val="0"/>
        </w:rPr>
      </w:pPr>
    </w:p>
    <w:p>
      <w:pPr>
        <w:spacing w:line="560" w:lineRule="exact"/>
        <w:ind w:right="55"/>
        <w:jc w:val="center"/>
        <w:rPr>
          <w:rFonts w:ascii="仿宋_GB2312" w:hAnsi="宋体"/>
          <w:kern w:val="0"/>
        </w:rPr>
      </w:pPr>
      <w:r>
        <w:rPr>
          <w:rFonts w:hint="eastAsia" w:ascii="仿宋_GB2312" w:hAnsi="宋体"/>
          <w:kern w:val="0"/>
        </w:rPr>
        <w:t xml:space="preserve">                        江门市生态环境局 </w:t>
      </w:r>
    </w:p>
    <w:p>
      <w:pPr>
        <w:spacing w:line="560" w:lineRule="exact"/>
        <w:ind w:right="1092"/>
        <w:jc w:val="center"/>
        <w:rPr>
          <w:rFonts w:ascii="仿宋_GB2312" w:hAnsi="宋体"/>
          <w:kern w:val="0"/>
        </w:rPr>
      </w:pPr>
      <w:r>
        <w:rPr>
          <w:rFonts w:hint="eastAsia" w:ascii="仿宋_GB2312" w:hAnsi="宋体"/>
          <w:kern w:val="0"/>
        </w:rPr>
        <w:t xml:space="preserve">                              2020年</w:t>
      </w:r>
      <w:r>
        <w:rPr>
          <w:rFonts w:hint="eastAsia" w:ascii="仿宋_GB2312" w:hAnsi="宋体"/>
          <w:kern w:val="0"/>
          <w:lang w:val="en-US" w:eastAsia="zh-CN"/>
        </w:rPr>
        <w:t>10</w:t>
      </w:r>
      <w:r>
        <w:rPr>
          <w:rFonts w:hint="eastAsia" w:ascii="仿宋_GB2312" w:hAnsi="宋体"/>
          <w:kern w:val="0"/>
        </w:rPr>
        <w:t>月</w:t>
      </w:r>
      <w:r>
        <w:rPr>
          <w:rFonts w:hint="eastAsia" w:ascii="仿宋_GB2312" w:hAnsi="宋体"/>
          <w:kern w:val="0"/>
          <w:lang w:val="en-US" w:eastAsia="zh-CN"/>
        </w:rPr>
        <w:t>21</w:t>
      </w:r>
      <w:r>
        <w:rPr>
          <w:rFonts w:hint="eastAsia" w:ascii="仿宋_GB2312" w:hAnsi="宋体"/>
          <w:kern w:val="0"/>
        </w:rPr>
        <w:t xml:space="preserve">日      </w:t>
      </w: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560" w:lineRule="exact"/>
        <w:jc w:val="left"/>
        <w:rPr>
          <w:rFonts w:ascii="仿宋_GB2312" w:hAnsi="宋体"/>
          <w:kern w:val="0"/>
          <w:sz w:val="28"/>
          <w:szCs w:val="28"/>
        </w:rPr>
      </w:pPr>
    </w:p>
    <w:p>
      <w:pPr>
        <w:spacing w:line="660" w:lineRule="exact"/>
        <w:jc w:val="left"/>
        <w:rPr>
          <w:rFonts w:ascii="仿宋_GB2312" w:hAnsi="宋体"/>
          <w:kern w:val="0"/>
          <w:szCs w:val="32"/>
        </w:rPr>
      </w:pPr>
      <w:r>
        <w:rPr>
          <w:rFonts w:hint="eastAsia" w:ascii="仿宋_GB2312" w:hAnsi="宋体"/>
          <w:kern w:val="0"/>
          <w:szCs w:val="32"/>
        </w:rPr>
        <w:t>抄送：</w:t>
      </w:r>
      <w:r>
        <w:rPr>
          <w:rFonts w:hint="eastAsia" w:ascii="仿宋_GB2312" w:hAnsi="宋体"/>
          <w:kern w:val="0"/>
          <w:szCs w:val="32"/>
          <w:lang w:eastAsia="zh-CN"/>
        </w:rPr>
        <w:t>罗坑镇生态环境保护办公室</w:t>
      </w:r>
      <w:r>
        <w:rPr>
          <w:rFonts w:hint="eastAsia" w:ascii="仿宋_GB2312" w:hAnsi="宋体"/>
          <w:kern w:val="0"/>
          <w:szCs w:val="32"/>
        </w:rPr>
        <w:t>。</w:t>
      </w:r>
    </w:p>
    <w:sectPr>
      <w:headerReference r:id="rId4" w:type="first"/>
      <w:footerReference r:id="rId7" w:type="first"/>
      <w:headerReference r:id="rId3" w:type="default"/>
      <w:footerReference r:id="rId5" w:type="default"/>
      <w:footerReference r:id="rId6" w:type="even"/>
      <w:pgSz w:w="11906" w:h="16838"/>
      <w:pgMar w:top="2098" w:right="1474" w:bottom="1985" w:left="1588" w:header="851" w:footer="1588"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1226" w:wrap="around" w:vAnchor="text" w:hAnchor="page" w:x="9004" w:y="3"/>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3</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8257" w:wrap="around" w:vAnchor="text" w:hAnchor="page" w:x="2041" w:y="29"/>
      <w:rPr>
        <w:rStyle w:val="8"/>
        <w:rFonts w:asciiTheme="minorEastAsia" w:hAnsiTheme="minorEastAsia" w:eastAsiaTheme="minorEastAsia"/>
        <w:sz w:val="28"/>
        <w:szCs w:val="28"/>
      </w:rPr>
    </w:pPr>
    <w:r>
      <w:rPr>
        <w:rStyle w:val="8"/>
        <w:rFonts w:hint="eastAsia" w:asciiTheme="minorEastAsia" w:hAnsiTheme="minorEastAsia" w:eastAsiaTheme="minorEastAsia"/>
        <w:sz w:val="28"/>
        <w:szCs w:val="28"/>
      </w:rPr>
      <w:t xml:space="preserve">— </w:t>
    </w:r>
    <w:r>
      <w:rPr>
        <w:rStyle w:val="8"/>
        <w:rFonts w:asciiTheme="minorEastAsia" w:hAnsiTheme="minorEastAsia" w:eastAsiaTheme="minorEastAsia"/>
        <w:sz w:val="28"/>
        <w:szCs w:val="28"/>
      </w:rPr>
      <w:fldChar w:fldCharType="begin"/>
    </w:r>
    <w:r>
      <w:rPr>
        <w:rStyle w:val="8"/>
        <w:rFonts w:asciiTheme="minorEastAsia" w:hAnsiTheme="minorEastAsia" w:eastAsiaTheme="minorEastAsia"/>
        <w:sz w:val="28"/>
        <w:szCs w:val="28"/>
      </w:rPr>
      <w:instrText xml:space="preserve">PAGE  </w:instrText>
    </w:r>
    <w:r>
      <w:rPr>
        <w:rStyle w:val="8"/>
        <w:rFonts w:asciiTheme="minorEastAsia" w:hAnsiTheme="minorEastAsia" w:eastAsiaTheme="minorEastAsia"/>
        <w:sz w:val="28"/>
        <w:szCs w:val="28"/>
      </w:rPr>
      <w:fldChar w:fldCharType="separate"/>
    </w:r>
    <w:r>
      <w:rPr>
        <w:rStyle w:val="8"/>
        <w:rFonts w:asciiTheme="minorEastAsia" w:hAnsiTheme="minorEastAsia" w:eastAsiaTheme="minorEastAsia"/>
        <w:sz w:val="28"/>
        <w:szCs w:val="28"/>
      </w:rPr>
      <w:t>4</w:t>
    </w:r>
    <w:r>
      <w:rPr>
        <w:rStyle w:val="8"/>
        <w:rFonts w:asciiTheme="minorEastAsia" w:hAnsiTheme="minorEastAsia" w:eastAsiaTheme="minorEastAsia"/>
        <w:sz w:val="28"/>
        <w:szCs w:val="28"/>
      </w:rPr>
      <w:fldChar w:fldCharType="end"/>
    </w:r>
    <w:r>
      <w:rPr>
        <w:rStyle w:val="8"/>
        <w:rFonts w:hint="eastAsia" w:asciiTheme="minorEastAsia" w:hAnsiTheme="minorEastAsia" w:eastAsiaTheme="minorEastAsia"/>
        <w:sz w:val="28"/>
        <w:szCs w:val="28"/>
      </w:rPr>
      <w:t xml:space="preserve"> —</w:t>
    </w:r>
  </w:p>
  <w:p>
    <w:pPr>
      <w:pStyle w:val="4"/>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eastAsia="仿宋_GB2312"/>
        <w:lang w:val="en-US" w:eastAsia="zh-CN"/>
      </w:rPr>
    </w:pPr>
    <w:r>
      <w:rPr>
        <w:rFonts w:hint="eastAsia"/>
        <w:lang w:val="en-US" w:eastAsia="zh-CN"/>
      </w:rPr>
      <w:t xml:space="preserve">                                                                            </w:t>
    </w:r>
    <w:r>
      <w:rPr>
        <w:rFonts w:hint="eastAsia" w:ascii="宋体" w:hAnsi="宋体" w:eastAsia="宋体" w:cs="宋体"/>
        <w:sz w:val="28"/>
        <w:szCs w:val="28"/>
        <w:lang w:val="en-US" w:eastAsia="zh-CN"/>
      </w:rPr>
      <w:t xml:space="preserve">    — 1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3E61"/>
    <w:rsid w:val="00000A5D"/>
    <w:rsid w:val="00000EE0"/>
    <w:rsid w:val="00001EA9"/>
    <w:rsid w:val="0000214B"/>
    <w:rsid w:val="00002501"/>
    <w:rsid w:val="00002D56"/>
    <w:rsid w:val="000033E5"/>
    <w:rsid w:val="00003753"/>
    <w:rsid w:val="00003B8A"/>
    <w:rsid w:val="00004947"/>
    <w:rsid w:val="00004AEF"/>
    <w:rsid w:val="00005095"/>
    <w:rsid w:val="000069CC"/>
    <w:rsid w:val="00010497"/>
    <w:rsid w:val="00010E41"/>
    <w:rsid w:val="0001291A"/>
    <w:rsid w:val="00012FB4"/>
    <w:rsid w:val="00015305"/>
    <w:rsid w:val="00015838"/>
    <w:rsid w:val="00015CA6"/>
    <w:rsid w:val="000161B3"/>
    <w:rsid w:val="00017163"/>
    <w:rsid w:val="00017AB4"/>
    <w:rsid w:val="00020789"/>
    <w:rsid w:val="00021EF9"/>
    <w:rsid w:val="000225C2"/>
    <w:rsid w:val="00023507"/>
    <w:rsid w:val="000237BF"/>
    <w:rsid w:val="00023A04"/>
    <w:rsid w:val="00023CAB"/>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473E"/>
    <w:rsid w:val="000748A6"/>
    <w:rsid w:val="000755FD"/>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F76"/>
    <w:rsid w:val="001002C4"/>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2655"/>
    <w:rsid w:val="001726B8"/>
    <w:rsid w:val="001731B5"/>
    <w:rsid w:val="00174BB4"/>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5C6"/>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27"/>
    <w:rsid w:val="002406F0"/>
    <w:rsid w:val="00241302"/>
    <w:rsid w:val="00241CBB"/>
    <w:rsid w:val="00243103"/>
    <w:rsid w:val="00244539"/>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2214"/>
    <w:rsid w:val="002E2B9F"/>
    <w:rsid w:val="002E31E9"/>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302ED"/>
    <w:rsid w:val="003305E6"/>
    <w:rsid w:val="00331BEB"/>
    <w:rsid w:val="00331CDA"/>
    <w:rsid w:val="0033210E"/>
    <w:rsid w:val="00332961"/>
    <w:rsid w:val="00332CBF"/>
    <w:rsid w:val="00332D37"/>
    <w:rsid w:val="00333048"/>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10FF"/>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30C6"/>
    <w:rsid w:val="003732FA"/>
    <w:rsid w:val="0037354B"/>
    <w:rsid w:val="003749CA"/>
    <w:rsid w:val="00374A77"/>
    <w:rsid w:val="00376570"/>
    <w:rsid w:val="00376A0E"/>
    <w:rsid w:val="00376A6C"/>
    <w:rsid w:val="00377074"/>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CBD"/>
    <w:rsid w:val="00392F2A"/>
    <w:rsid w:val="00393292"/>
    <w:rsid w:val="00393498"/>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65C0"/>
    <w:rsid w:val="003B76A3"/>
    <w:rsid w:val="003C00BF"/>
    <w:rsid w:val="003C062F"/>
    <w:rsid w:val="003C0BA1"/>
    <w:rsid w:val="003C1184"/>
    <w:rsid w:val="003C2B51"/>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31BB"/>
    <w:rsid w:val="00423419"/>
    <w:rsid w:val="00424B49"/>
    <w:rsid w:val="00424D80"/>
    <w:rsid w:val="004259EA"/>
    <w:rsid w:val="00425BB2"/>
    <w:rsid w:val="004267CF"/>
    <w:rsid w:val="00426C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AC0"/>
    <w:rsid w:val="00450559"/>
    <w:rsid w:val="0045075D"/>
    <w:rsid w:val="004507C4"/>
    <w:rsid w:val="00450BB1"/>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CB2"/>
    <w:rsid w:val="00471BA1"/>
    <w:rsid w:val="00472690"/>
    <w:rsid w:val="004734FA"/>
    <w:rsid w:val="00474697"/>
    <w:rsid w:val="00475124"/>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52D2"/>
    <w:rsid w:val="004C5BAD"/>
    <w:rsid w:val="004C5C0F"/>
    <w:rsid w:val="004C6374"/>
    <w:rsid w:val="004C705D"/>
    <w:rsid w:val="004C7E31"/>
    <w:rsid w:val="004D049B"/>
    <w:rsid w:val="004D0AA2"/>
    <w:rsid w:val="004D10BD"/>
    <w:rsid w:val="004D2982"/>
    <w:rsid w:val="004D3916"/>
    <w:rsid w:val="004D39DF"/>
    <w:rsid w:val="004D3DC4"/>
    <w:rsid w:val="004D49DB"/>
    <w:rsid w:val="004D53AB"/>
    <w:rsid w:val="004D572A"/>
    <w:rsid w:val="004D6BEC"/>
    <w:rsid w:val="004D746A"/>
    <w:rsid w:val="004E0A16"/>
    <w:rsid w:val="004E2B29"/>
    <w:rsid w:val="004E2C61"/>
    <w:rsid w:val="004E37A4"/>
    <w:rsid w:val="004E3971"/>
    <w:rsid w:val="004E4052"/>
    <w:rsid w:val="004E494F"/>
    <w:rsid w:val="004E52A5"/>
    <w:rsid w:val="004E52BD"/>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5EE9"/>
    <w:rsid w:val="005162C0"/>
    <w:rsid w:val="005167B1"/>
    <w:rsid w:val="0051779B"/>
    <w:rsid w:val="00517A98"/>
    <w:rsid w:val="00520870"/>
    <w:rsid w:val="00522B75"/>
    <w:rsid w:val="00522FBE"/>
    <w:rsid w:val="00523109"/>
    <w:rsid w:val="005231E1"/>
    <w:rsid w:val="00524822"/>
    <w:rsid w:val="00525727"/>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2CD9"/>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9CC"/>
    <w:rsid w:val="00584D9A"/>
    <w:rsid w:val="005857EE"/>
    <w:rsid w:val="00585B0B"/>
    <w:rsid w:val="0058618A"/>
    <w:rsid w:val="00590870"/>
    <w:rsid w:val="00590CEC"/>
    <w:rsid w:val="00590F06"/>
    <w:rsid w:val="00590FAB"/>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2E97"/>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5232"/>
    <w:rsid w:val="00656922"/>
    <w:rsid w:val="00656C55"/>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5770"/>
    <w:rsid w:val="00685B75"/>
    <w:rsid w:val="006862EE"/>
    <w:rsid w:val="006869A2"/>
    <w:rsid w:val="006875B6"/>
    <w:rsid w:val="006903B5"/>
    <w:rsid w:val="006906EF"/>
    <w:rsid w:val="00691ED7"/>
    <w:rsid w:val="006932BF"/>
    <w:rsid w:val="0069370C"/>
    <w:rsid w:val="00693D7D"/>
    <w:rsid w:val="00694021"/>
    <w:rsid w:val="006947CC"/>
    <w:rsid w:val="00694C65"/>
    <w:rsid w:val="00694CFE"/>
    <w:rsid w:val="0069506A"/>
    <w:rsid w:val="00695209"/>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BC8"/>
    <w:rsid w:val="00787C65"/>
    <w:rsid w:val="007907B1"/>
    <w:rsid w:val="00790DF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7E60"/>
    <w:rsid w:val="007F0135"/>
    <w:rsid w:val="007F020E"/>
    <w:rsid w:val="007F0C94"/>
    <w:rsid w:val="007F0D8F"/>
    <w:rsid w:val="007F11E7"/>
    <w:rsid w:val="007F2088"/>
    <w:rsid w:val="007F2354"/>
    <w:rsid w:val="007F2BF3"/>
    <w:rsid w:val="007F2DD7"/>
    <w:rsid w:val="007F41C6"/>
    <w:rsid w:val="007F4A69"/>
    <w:rsid w:val="007F4FC1"/>
    <w:rsid w:val="007F6B66"/>
    <w:rsid w:val="00800739"/>
    <w:rsid w:val="008008C2"/>
    <w:rsid w:val="00800AD4"/>
    <w:rsid w:val="00801337"/>
    <w:rsid w:val="00801D8F"/>
    <w:rsid w:val="0080288D"/>
    <w:rsid w:val="00802B92"/>
    <w:rsid w:val="008038BA"/>
    <w:rsid w:val="00803D5F"/>
    <w:rsid w:val="00805705"/>
    <w:rsid w:val="0080665C"/>
    <w:rsid w:val="008103A5"/>
    <w:rsid w:val="0081068A"/>
    <w:rsid w:val="008107E5"/>
    <w:rsid w:val="00810B33"/>
    <w:rsid w:val="00811984"/>
    <w:rsid w:val="008121CC"/>
    <w:rsid w:val="008121D5"/>
    <w:rsid w:val="0081402F"/>
    <w:rsid w:val="00814E15"/>
    <w:rsid w:val="00814FDC"/>
    <w:rsid w:val="00816274"/>
    <w:rsid w:val="008172CF"/>
    <w:rsid w:val="00820897"/>
    <w:rsid w:val="008228CA"/>
    <w:rsid w:val="00822928"/>
    <w:rsid w:val="00822A52"/>
    <w:rsid w:val="00822D49"/>
    <w:rsid w:val="00823F8A"/>
    <w:rsid w:val="00824935"/>
    <w:rsid w:val="00824B17"/>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64A7"/>
    <w:rsid w:val="008365D0"/>
    <w:rsid w:val="008370D7"/>
    <w:rsid w:val="0084077C"/>
    <w:rsid w:val="00840857"/>
    <w:rsid w:val="00840FFE"/>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69FB"/>
    <w:rsid w:val="00866D9B"/>
    <w:rsid w:val="00867F83"/>
    <w:rsid w:val="00870417"/>
    <w:rsid w:val="008706CA"/>
    <w:rsid w:val="008708F7"/>
    <w:rsid w:val="00870DC7"/>
    <w:rsid w:val="00871273"/>
    <w:rsid w:val="00871A0D"/>
    <w:rsid w:val="0087312C"/>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04F"/>
    <w:rsid w:val="00932D10"/>
    <w:rsid w:val="00932F3E"/>
    <w:rsid w:val="009333D7"/>
    <w:rsid w:val="00933A62"/>
    <w:rsid w:val="00935169"/>
    <w:rsid w:val="00935B9D"/>
    <w:rsid w:val="00935CF2"/>
    <w:rsid w:val="00936C02"/>
    <w:rsid w:val="00936D78"/>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387E"/>
    <w:rsid w:val="00975D58"/>
    <w:rsid w:val="00975D8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54EF"/>
    <w:rsid w:val="009B022A"/>
    <w:rsid w:val="009B0B2A"/>
    <w:rsid w:val="009B12F1"/>
    <w:rsid w:val="009B1A13"/>
    <w:rsid w:val="009B2776"/>
    <w:rsid w:val="009B3837"/>
    <w:rsid w:val="009B3EDE"/>
    <w:rsid w:val="009B497D"/>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C44"/>
    <w:rsid w:val="00A17318"/>
    <w:rsid w:val="00A22652"/>
    <w:rsid w:val="00A226ED"/>
    <w:rsid w:val="00A22EA2"/>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77B"/>
    <w:rsid w:val="00A96576"/>
    <w:rsid w:val="00A970CF"/>
    <w:rsid w:val="00A97CFF"/>
    <w:rsid w:val="00A97E66"/>
    <w:rsid w:val="00AA02EA"/>
    <w:rsid w:val="00AA0CDE"/>
    <w:rsid w:val="00AA17C0"/>
    <w:rsid w:val="00AA19D7"/>
    <w:rsid w:val="00AA231C"/>
    <w:rsid w:val="00AA2C51"/>
    <w:rsid w:val="00AA5A1A"/>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6596"/>
    <w:rsid w:val="00AC6964"/>
    <w:rsid w:val="00AD04BD"/>
    <w:rsid w:val="00AD04C6"/>
    <w:rsid w:val="00AD07D2"/>
    <w:rsid w:val="00AD0E74"/>
    <w:rsid w:val="00AD1516"/>
    <w:rsid w:val="00AD2D71"/>
    <w:rsid w:val="00AD3236"/>
    <w:rsid w:val="00AD405B"/>
    <w:rsid w:val="00AD4D0C"/>
    <w:rsid w:val="00AD5619"/>
    <w:rsid w:val="00AD7C5E"/>
    <w:rsid w:val="00AE0282"/>
    <w:rsid w:val="00AE12AE"/>
    <w:rsid w:val="00AE1FBF"/>
    <w:rsid w:val="00AE21AE"/>
    <w:rsid w:val="00AE2919"/>
    <w:rsid w:val="00AE3BEE"/>
    <w:rsid w:val="00AE442B"/>
    <w:rsid w:val="00AE4600"/>
    <w:rsid w:val="00AE4B7B"/>
    <w:rsid w:val="00AE511F"/>
    <w:rsid w:val="00AE5259"/>
    <w:rsid w:val="00AE5394"/>
    <w:rsid w:val="00AE668A"/>
    <w:rsid w:val="00AE716F"/>
    <w:rsid w:val="00AE754D"/>
    <w:rsid w:val="00AE75D5"/>
    <w:rsid w:val="00AF032A"/>
    <w:rsid w:val="00AF2F74"/>
    <w:rsid w:val="00AF320B"/>
    <w:rsid w:val="00AF3CEC"/>
    <w:rsid w:val="00AF5A7B"/>
    <w:rsid w:val="00AF61C4"/>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4E5F"/>
    <w:rsid w:val="00B55EB6"/>
    <w:rsid w:val="00B56FEF"/>
    <w:rsid w:val="00B5747C"/>
    <w:rsid w:val="00B57564"/>
    <w:rsid w:val="00B605EB"/>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F50"/>
    <w:rsid w:val="00B721A4"/>
    <w:rsid w:val="00B72469"/>
    <w:rsid w:val="00B73245"/>
    <w:rsid w:val="00B7450A"/>
    <w:rsid w:val="00B74C2E"/>
    <w:rsid w:val="00B75A14"/>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F2"/>
    <w:rsid w:val="00BC369E"/>
    <w:rsid w:val="00BC3D06"/>
    <w:rsid w:val="00BC492B"/>
    <w:rsid w:val="00BC4B01"/>
    <w:rsid w:val="00BC4B3F"/>
    <w:rsid w:val="00BC50F6"/>
    <w:rsid w:val="00BC59A7"/>
    <w:rsid w:val="00BC5E24"/>
    <w:rsid w:val="00BC6496"/>
    <w:rsid w:val="00BC6B7B"/>
    <w:rsid w:val="00BC7155"/>
    <w:rsid w:val="00BC788B"/>
    <w:rsid w:val="00BC79E1"/>
    <w:rsid w:val="00BD0013"/>
    <w:rsid w:val="00BD068C"/>
    <w:rsid w:val="00BD1BDA"/>
    <w:rsid w:val="00BD1F07"/>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1629"/>
    <w:rsid w:val="00C31F07"/>
    <w:rsid w:val="00C332C3"/>
    <w:rsid w:val="00C334EC"/>
    <w:rsid w:val="00C33530"/>
    <w:rsid w:val="00C33810"/>
    <w:rsid w:val="00C341BD"/>
    <w:rsid w:val="00C35AED"/>
    <w:rsid w:val="00C35C0E"/>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68E5"/>
    <w:rsid w:val="00C46942"/>
    <w:rsid w:val="00C4699C"/>
    <w:rsid w:val="00C47BED"/>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1961"/>
    <w:rsid w:val="00C92DA8"/>
    <w:rsid w:val="00C94100"/>
    <w:rsid w:val="00C9432C"/>
    <w:rsid w:val="00C94C9E"/>
    <w:rsid w:val="00C94F85"/>
    <w:rsid w:val="00C964EC"/>
    <w:rsid w:val="00C964F9"/>
    <w:rsid w:val="00C96AC8"/>
    <w:rsid w:val="00C977A4"/>
    <w:rsid w:val="00CA023E"/>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2C0F"/>
    <w:rsid w:val="00D2334C"/>
    <w:rsid w:val="00D2364F"/>
    <w:rsid w:val="00D23C92"/>
    <w:rsid w:val="00D24BF4"/>
    <w:rsid w:val="00D3061B"/>
    <w:rsid w:val="00D30AA0"/>
    <w:rsid w:val="00D31F9D"/>
    <w:rsid w:val="00D32D0D"/>
    <w:rsid w:val="00D33619"/>
    <w:rsid w:val="00D3537B"/>
    <w:rsid w:val="00D353B1"/>
    <w:rsid w:val="00D35570"/>
    <w:rsid w:val="00D35DF6"/>
    <w:rsid w:val="00D3609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4CB"/>
    <w:rsid w:val="00D5788E"/>
    <w:rsid w:val="00D62A8A"/>
    <w:rsid w:val="00D62C79"/>
    <w:rsid w:val="00D634C0"/>
    <w:rsid w:val="00D6351E"/>
    <w:rsid w:val="00D6397B"/>
    <w:rsid w:val="00D643BF"/>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2183"/>
    <w:rsid w:val="00DF22F2"/>
    <w:rsid w:val="00DF3BAF"/>
    <w:rsid w:val="00DF3EEA"/>
    <w:rsid w:val="00DF3F84"/>
    <w:rsid w:val="00DF485B"/>
    <w:rsid w:val="00DF5FA1"/>
    <w:rsid w:val="00DF60AA"/>
    <w:rsid w:val="00DF6DAD"/>
    <w:rsid w:val="00E016B6"/>
    <w:rsid w:val="00E01F81"/>
    <w:rsid w:val="00E02577"/>
    <w:rsid w:val="00E03960"/>
    <w:rsid w:val="00E03F8D"/>
    <w:rsid w:val="00E05042"/>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6EE6"/>
    <w:rsid w:val="00E67190"/>
    <w:rsid w:val="00E6755A"/>
    <w:rsid w:val="00E72AF1"/>
    <w:rsid w:val="00E72E6A"/>
    <w:rsid w:val="00E7315D"/>
    <w:rsid w:val="00E73AEE"/>
    <w:rsid w:val="00E74744"/>
    <w:rsid w:val="00E777B9"/>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CAD"/>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90067"/>
    <w:rsid w:val="00F90ADA"/>
    <w:rsid w:val="00F90E09"/>
    <w:rsid w:val="00F91114"/>
    <w:rsid w:val="00F91DFF"/>
    <w:rsid w:val="00F939A9"/>
    <w:rsid w:val="00F9497A"/>
    <w:rsid w:val="00F94C69"/>
    <w:rsid w:val="00F952F4"/>
    <w:rsid w:val="00F965D2"/>
    <w:rsid w:val="00F97FF0"/>
    <w:rsid w:val="00FA0726"/>
    <w:rsid w:val="00FA1045"/>
    <w:rsid w:val="00FA11B0"/>
    <w:rsid w:val="00FA1A20"/>
    <w:rsid w:val="00FA27EC"/>
    <w:rsid w:val="00FA2AA0"/>
    <w:rsid w:val="00FA481B"/>
    <w:rsid w:val="00FA4F95"/>
    <w:rsid w:val="00FA5D84"/>
    <w:rsid w:val="00FB22AF"/>
    <w:rsid w:val="00FB2433"/>
    <w:rsid w:val="00FB3723"/>
    <w:rsid w:val="00FB4AA2"/>
    <w:rsid w:val="00FB57BC"/>
    <w:rsid w:val="00FB5C7B"/>
    <w:rsid w:val="00FB5C94"/>
    <w:rsid w:val="00FB6102"/>
    <w:rsid w:val="00FB7777"/>
    <w:rsid w:val="00FB79B6"/>
    <w:rsid w:val="00FB79EC"/>
    <w:rsid w:val="00FC0BEA"/>
    <w:rsid w:val="00FC0D86"/>
    <w:rsid w:val="00FC2DF6"/>
    <w:rsid w:val="00FC332F"/>
    <w:rsid w:val="00FC3C79"/>
    <w:rsid w:val="00FC44D0"/>
    <w:rsid w:val="00FC450B"/>
    <w:rsid w:val="00FC52C5"/>
    <w:rsid w:val="00FC5443"/>
    <w:rsid w:val="00FC5496"/>
    <w:rsid w:val="00FC55F1"/>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D0D2184"/>
    <w:rsid w:val="154644D6"/>
    <w:rsid w:val="35E0273E"/>
    <w:rsid w:val="66344F4F"/>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9"/>
    <w:qFormat/>
    <w:uiPriority w:val="99"/>
    <w:pPr>
      <w:ind w:firstLine="780"/>
    </w:pPr>
    <w:rPr>
      <w:kern w:val="0"/>
      <w:sz w:val="24"/>
    </w:rPr>
  </w:style>
  <w:style w:type="paragraph" w:styleId="3">
    <w:name w:val="Balloon Text"/>
    <w:basedOn w:val="1"/>
    <w:link w:val="12"/>
    <w:semiHidden/>
    <w:qFormat/>
    <w:uiPriority w:val="99"/>
    <w:rPr>
      <w:kern w:val="0"/>
      <w:sz w:val="18"/>
      <w:szCs w:val="18"/>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1"/>
    <w:qFormat/>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qFormat/>
    <w:uiPriority w:val="99"/>
    <w:rPr>
      <w:rFonts w:cs="Times New Roman"/>
    </w:rPr>
  </w:style>
  <w:style w:type="character" w:customStyle="1" w:styleId="9">
    <w:name w:val="正文文本缩进 Char"/>
    <w:link w:val="2"/>
    <w:qFormat/>
    <w:locked/>
    <w:uiPriority w:val="99"/>
    <w:rPr>
      <w:rFonts w:ascii="Times New Roman" w:hAnsi="Times New Roman" w:eastAsia="仿宋_GB2312"/>
      <w:sz w:val="24"/>
    </w:rPr>
  </w:style>
  <w:style w:type="character" w:customStyle="1" w:styleId="10">
    <w:name w:val="页脚 Char"/>
    <w:link w:val="4"/>
    <w:qFormat/>
    <w:locked/>
    <w:uiPriority w:val="99"/>
    <w:rPr>
      <w:rFonts w:ascii="Times New Roman" w:hAnsi="Times New Roman" w:eastAsia="仿宋_GB2312"/>
      <w:sz w:val="18"/>
    </w:rPr>
  </w:style>
  <w:style w:type="character" w:customStyle="1" w:styleId="11">
    <w:name w:val="页眉 Char"/>
    <w:link w:val="5"/>
    <w:qFormat/>
    <w:locked/>
    <w:uiPriority w:val="99"/>
    <w:rPr>
      <w:rFonts w:ascii="Times New Roman" w:hAnsi="Times New Roman" w:eastAsia="仿宋_GB2312"/>
      <w:sz w:val="18"/>
    </w:rPr>
  </w:style>
  <w:style w:type="character" w:customStyle="1" w:styleId="12">
    <w:name w:val="批注框文本 Char"/>
    <w:link w:val="3"/>
    <w:semiHidden/>
    <w:qFormat/>
    <w:locked/>
    <w:uiPriority w:val="99"/>
    <w:rPr>
      <w:rFonts w:ascii="Times New Roman" w:hAnsi="Times New Roman" w:eastAsia="仿宋_GB2312"/>
      <w:sz w:val="18"/>
    </w:rPr>
  </w:style>
  <w:style w:type="paragraph" w:styleId="13">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4</Pages>
  <Words>237</Words>
  <Characters>1351</Characters>
  <Lines>11</Lines>
  <Paragraphs>3</Paragraphs>
  <TotalTime>4</TotalTime>
  <ScaleCrop>false</ScaleCrop>
  <LinksUpToDate>false</LinksUpToDate>
  <CharactersWithSpaces>1585</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2020-03-05T08:34:00Z</dcterms:created>
  <dc:creator>Administrator</dc:creator>
  <cp:lastModifiedBy>赵蠢媚</cp:lastModifiedBy>
  <cp:lastPrinted>2020-10-21T07:15:44Z</cp:lastPrinted>
  <dcterms:modified xsi:type="dcterms:W3CDTF">2020-10-21T07:15:46Z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