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20</w:t>
      </w:r>
      <w:r>
        <w:rPr>
          <w:rFonts w:hint="eastAsia"/>
          <w:kern w:val="0"/>
        </w:rPr>
        <w:t>〕</w:t>
      </w:r>
      <w:r>
        <w:rPr>
          <w:rFonts w:hint="eastAsia"/>
          <w:kern w:val="0"/>
          <w:lang w:val="en-US" w:eastAsia="zh-CN"/>
        </w:rPr>
        <w:t>28</w:t>
      </w:r>
      <w:r>
        <w:rPr>
          <w:rFonts w:hint="eastAsia"/>
          <w:kern w:val="0"/>
        </w:rPr>
        <w:t>号</w:t>
      </w:r>
    </w:p>
    <w:p>
      <w:pPr>
        <w:spacing w:line="500" w:lineRule="exact"/>
        <w:ind w:right="468"/>
        <w:contextualSpacing/>
        <w:jc w:val="left"/>
        <w:rPr>
          <w:rFonts w:ascii="仿宋_GB2312"/>
          <w:kern w:val="0"/>
          <w:sz w:val="44"/>
          <w:szCs w:val="44"/>
        </w:rPr>
      </w:pPr>
    </w:p>
    <w:p>
      <w:pPr>
        <w:tabs>
          <w:tab w:val="center" w:pos="4536"/>
          <w:tab w:val="right" w:pos="9072"/>
        </w:tabs>
        <w:spacing w:line="500" w:lineRule="exact"/>
        <w:contextualSpacing/>
        <w:jc w:val="center"/>
        <w:rPr>
          <w:rFonts w:ascii="方正小标宋_GBK" w:eastAsia="方正小标宋_GBK"/>
          <w:bCs/>
          <w:kern w:val="0"/>
          <w:sz w:val="44"/>
        </w:rPr>
      </w:pPr>
      <w:r>
        <w:rPr>
          <w:rFonts w:hint="eastAsia" w:ascii="方正小标宋_GBK" w:eastAsia="方正小标宋_GBK"/>
          <w:bCs/>
          <w:kern w:val="0"/>
          <w:sz w:val="44"/>
        </w:rPr>
        <w:t>行政处罚决定书</w:t>
      </w:r>
    </w:p>
    <w:p>
      <w:pPr>
        <w:spacing w:line="500" w:lineRule="exact"/>
        <w:ind w:left="1247" w:hanging="1248" w:hangingChars="400"/>
        <w:contextualSpacing/>
        <w:rPr>
          <w:rFonts w:ascii="仿宋_GB2312"/>
          <w:szCs w:val="32"/>
        </w:rPr>
      </w:pPr>
    </w:p>
    <w:p>
      <w:pPr>
        <w:spacing w:line="500" w:lineRule="exact"/>
        <w:ind w:left="1077" w:leftChars="200" w:hanging="453" w:hangingChars="145"/>
        <w:rPr>
          <w:rFonts w:hint="eastAsia" w:ascii="仿宋_GB2312"/>
          <w:szCs w:val="32"/>
        </w:rPr>
      </w:pPr>
      <w:r>
        <w:rPr>
          <w:rFonts w:hint="eastAsia" w:ascii="仿宋_GB2312"/>
          <w:szCs w:val="32"/>
        </w:rPr>
        <w:t>当事人：江门双胞胎饲料有限公司</w:t>
      </w:r>
      <w:bookmarkStart w:id="0" w:name="_GoBack"/>
      <w:bookmarkEnd w:id="0"/>
    </w:p>
    <w:p>
      <w:pPr>
        <w:spacing w:line="500" w:lineRule="exact"/>
        <w:ind w:left="1077" w:leftChars="200" w:hanging="453" w:hangingChars="145"/>
        <w:rPr>
          <w:rFonts w:hint="eastAsia" w:ascii="仿宋_GB2312"/>
          <w:szCs w:val="32"/>
        </w:rPr>
      </w:pPr>
      <w:r>
        <w:rPr>
          <w:rFonts w:hint="eastAsia" w:ascii="仿宋_GB2312"/>
          <w:szCs w:val="32"/>
        </w:rPr>
        <w:t>统一社会信用代码：91440705MA51AAAQ5N</w:t>
      </w:r>
    </w:p>
    <w:p>
      <w:pPr>
        <w:spacing w:line="500" w:lineRule="exact"/>
        <w:ind w:left="2130" w:leftChars="190" w:hanging="1538" w:hangingChars="493"/>
        <w:rPr>
          <w:rFonts w:hint="eastAsia" w:ascii="仿宋_GB2312"/>
          <w:szCs w:val="32"/>
        </w:rPr>
      </w:pPr>
      <w:r>
        <w:rPr>
          <w:rFonts w:hint="eastAsia" w:ascii="仿宋_GB2312"/>
          <w:szCs w:val="32"/>
        </w:rPr>
        <w:t>经营场所：</w:t>
      </w:r>
      <w:r>
        <w:rPr>
          <w:rFonts w:hint="eastAsia" w:ascii="仿宋_GB2312"/>
          <w:snapToGrid w:val="0"/>
          <w:kern w:val="13"/>
          <w:szCs w:val="32"/>
        </w:rPr>
        <w:t>江门市新会区大泽镇小泽村凤山脚（车间一）</w:t>
      </w:r>
    </w:p>
    <w:p>
      <w:pPr>
        <w:spacing w:line="500" w:lineRule="exact"/>
        <w:ind w:left="1077" w:leftChars="200" w:hanging="453" w:hangingChars="145"/>
        <w:rPr>
          <w:rFonts w:hint="eastAsia" w:ascii="仿宋_GB2312"/>
          <w:szCs w:val="32"/>
        </w:rPr>
      </w:pPr>
      <w:r>
        <w:rPr>
          <w:rFonts w:hint="eastAsia" w:ascii="仿宋_GB2312"/>
          <w:szCs w:val="32"/>
        </w:rPr>
        <w:t>法定代表人：华涛</w:t>
      </w:r>
    </w:p>
    <w:p>
      <w:pPr>
        <w:spacing w:beforeLines="50" w:line="500" w:lineRule="exact"/>
        <w:ind w:firstLine="624" w:firstLineChars="200"/>
      </w:pPr>
      <w:r>
        <w:rPr>
          <w:rFonts w:hint="eastAsia" w:ascii="仿宋_GB2312"/>
          <w:szCs w:val="32"/>
        </w:rPr>
        <w:t>江门双胞胎饲料有限公司</w:t>
      </w:r>
      <w:r>
        <w:rPr>
          <w:rFonts w:hint="eastAsia"/>
        </w:rPr>
        <w:t>环境违法一案，我局经过调查，现已审查终结。</w:t>
      </w:r>
    </w:p>
    <w:p>
      <w:pPr>
        <w:spacing w:beforeLines="50" w:line="500" w:lineRule="exact"/>
        <w:ind w:firstLine="612" w:firstLineChars="196"/>
        <w:rPr>
          <w:rFonts w:ascii="黑体" w:hAnsi="黑体" w:eastAsia="黑体"/>
          <w:b/>
          <w:kern w:val="0"/>
          <w:szCs w:val="32"/>
        </w:rPr>
      </w:pPr>
      <w:r>
        <w:rPr>
          <w:rFonts w:hint="eastAsia" w:ascii="黑体" w:hAnsi="黑体" w:eastAsia="黑体"/>
          <w:b/>
          <w:kern w:val="0"/>
          <w:szCs w:val="32"/>
        </w:rPr>
        <w:t>一、环境违法事实和证据</w:t>
      </w:r>
    </w:p>
    <w:p>
      <w:pPr>
        <w:spacing w:line="500" w:lineRule="exact"/>
        <w:ind w:firstLine="618" w:firstLineChars="198"/>
        <w:rPr>
          <w:szCs w:val="32"/>
        </w:rPr>
      </w:pPr>
      <w:r>
        <w:rPr>
          <w:rFonts w:hint="eastAsia"/>
          <w:szCs w:val="32"/>
        </w:rPr>
        <w:t>2020年4月，我局执法人员对</w:t>
      </w:r>
      <w:r>
        <w:rPr>
          <w:rFonts w:hint="eastAsia" w:ascii="仿宋_GB2312"/>
          <w:szCs w:val="32"/>
        </w:rPr>
        <w:t>江门双胞胎饲料有限公司</w:t>
      </w:r>
      <w:r>
        <w:rPr>
          <w:rFonts w:hint="eastAsia"/>
          <w:szCs w:val="32"/>
        </w:rPr>
        <w:t>进行的现场检查和调查发现：</w:t>
      </w:r>
    </w:p>
    <w:p>
      <w:pPr>
        <w:spacing w:line="500" w:lineRule="exact"/>
        <w:ind w:firstLine="624" w:firstLineChars="200"/>
        <w:rPr>
          <w:rFonts w:hint="eastAsia" w:ascii="仿宋_GB2312"/>
          <w:color w:val="000000"/>
          <w:szCs w:val="32"/>
        </w:rPr>
      </w:pPr>
      <w:r>
        <w:rPr>
          <w:rFonts w:hint="eastAsia" w:ascii="仿宋_GB2312"/>
          <w:color w:val="000000"/>
          <w:szCs w:val="32"/>
        </w:rPr>
        <w:t>经采样监测，你单位外排废气超出应执行的《锅炉大气污染物排放标准》（DB44/765-2019）中燃生物质成型燃料锅炉标准的相关限值要求。其中氮氧化物浓度为383mg/ m</w:t>
      </w:r>
      <w:r>
        <w:rPr>
          <w:rFonts w:hint="eastAsia" w:ascii="仿宋_GB2312"/>
          <w:color w:val="000000"/>
          <w:szCs w:val="32"/>
          <w:vertAlign w:val="superscript"/>
        </w:rPr>
        <w:t>3</w:t>
      </w:r>
      <w:r>
        <w:rPr>
          <w:rFonts w:hint="eastAsia" w:ascii="仿宋_GB2312"/>
          <w:color w:val="000000"/>
          <w:szCs w:val="32"/>
        </w:rPr>
        <w:t>，超标1.55倍。</w:t>
      </w:r>
    </w:p>
    <w:p>
      <w:pPr>
        <w:spacing w:line="500" w:lineRule="exact"/>
        <w:ind w:firstLine="624" w:firstLineChars="200"/>
        <w:rPr>
          <w:rFonts w:hint="eastAsia"/>
          <w:szCs w:val="32"/>
        </w:rPr>
      </w:pPr>
      <w:r>
        <w:rPr>
          <w:rFonts w:hint="eastAsia" w:ascii="仿宋_GB2312"/>
          <w:szCs w:val="32"/>
        </w:rPr>
        <w:t>以上事实，有当事人签名确认的《江门市生态环境局现场检查笔录》，</w:t>
      </w:r>
      <w:r>
        <w:rPr>
          <w:rFonts w:hint="eastAsia" w:ascii="仿宋_GB2312" w:hAnsi="仿宋"/>
          <w:szCs w:val="32"/>
        </w:rPr>
        <w:t>我局执法人员</w:t>
      </w:r>
      <w:r>
        <w:rPr>
          <w:rFonts w:hint="eastAsia" w:ascii="仿宋_GB2312"/>
          <w:szCs w:val="32"/>
        </w:rPr>
        <w:t>现场拍摄的照片和广东利诚检测有限公司江门分公司</w:t>
      </w:r>
      <w:r>
        <w:rPr>
          <w:rFonts w:hint="eastAsia" w:ascii="仿宋_GB2312"/>
          <w:color w:val="000000"/>
        </w:rPr>
        <w:t>出具的检测报告</w:t>
      </w:r>
      <w:r>
        <w:rPr>
          <w:rFonts w:hint="eastAsia" w:ascii="仿宋_GB2312"/>
          <w:szCs w:val="32"/>
        </w:rPr>
        <w:t>（报告号：XHJCQ20042701）等证据为证。</w:t>
      </w:r>
    </w:p>
    <w:p>
      <w:pPr>
        <w:spacing w:line="500" w:lineRule="exact"/>
        <w:ind w:firstLine="624" w:firstLineChars="200"/>
        <w:rPr>
          <w:rFonts w:ascii="仿宋_GB2312"/>
        </w:rPr>
      </w:pPr>
      <w:r>
        <w:rPr>
          <w:rFonts w:hint="eastAsia" w:ascii="仿宋_GB2312"/>
        </w:rPr>
        <w:t>你单位的上述行为违反了</w:t>
      </w:r>
      <w:r>
        <w:rPr>
          <w:rFonts w:ascii="仿宋_GB2312"/>
        </w:rPr>
        <w:t>《</w:t>
      </w:r>
      <w:r>
        <w:rPr>
          <w:rFonts w:hint="eastAsia" w:ascii="仿宋_GB2312"/>
        </w:rPr>
        <w:t>中华人民共和国大气污染防治法</w:t>
      </w:r>
      <w:r>
        <w:rPr>
          <w:rFonts w:ascii="仿宋_GB2312"/>
        </w:rPr>
        <w:t>》</w:t>
      </w:r>
      <w:r>
        <w:rPr>
          <w:rFonts w:hint="eastAsia" w:ascii="仿宋_GB2312"/>
        </w:rPr>
        <w:t>第十八条的规定，依法应当予以处罚。</w:t>
      </w:r>
    </w:p>
    <w:p>
      <w:pPr>
        <w:spacing w:line="500" w:lineRule="exact"/>
        <w:ind w:firstLine="624" w:firstLineChars="200"/>
        <w:rPr>
          <w:rFonts w:hint="eastAsia"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20年6月2日告知你单位违法事实、处罚依据和拟作出的处罚决定，并告知你单位有权进行陈述申辩和要求听证。你单位提出了陈述申辩。经研究，我局认为你单位的陈述申辩不影响对违法事实的认定和处理，对你单位改正违法行为情节予以考虑。</w:t>
      </w:r>
    </w:p>
    <w:p>
      <w:pPr>
        <w:spacing w:line="500" w:lineRule="exact"/>
        <w:ind w:firstLine="624" w:firstLineChars="200"/>
        <w:rPr>
          <w:rFonts w:ascii="仿宋_GB2312"/>
          <w:szCs w:val="32"/>
        </w:rPr>
      </w:pPr>
      <w:r>
        <w:rPr>
          <w:rFonts w:hint="eastAsia" w:ascii="仿宋_GB2312" w:hAnsi="宋体"/>
          <w:szCs w:val="32"/>
        </w:rPr>
        <w:t>以上事实，有我局</w:t>
      </w:r>
      <w:r>
        <w:rPr>
          <w:rFonts w:hint="eastAsia" w:ascii="仿宋_GB2312"/>
        </w:rPr>
        <w:t>2020</w:t>
      </w:r>
      <w:r>
        <w:rPr>
          <w:rFonts w:hint="eastAsia" w:ascii="仿宋_GB2312" w:hAnsi="宋体"/>
          <w:szCs w:val="32"/>
        </w:rPr>
        <w:t>年</w:t>
      </w:r>
      <w:r>
        <w:rPr>
          <w:rFonts w:hint="eastAsia" w:ascii="仿宋_GB2312"/>
        </w:rPr>
        <w:t>5</w:t>
      </w:r>
      <w:r>
        <w:rPr>
          <w:rFonts w:hint="eastAsia" w:ascii="仿宋_GB2312" w:hAnsi="宋体"/>
          <w:szCs w:val="32"/>
        </w:rPr>
        <w:t>月</w:t>
      </w:r>
      <w:r>
        <w:rPr>
          <w:rFonts w:hint="eastAsia" w:ascii="仿宋_GB2312"/>
        </w:rPr>
        <w:t>28</w:t>
      </w:r>
      <w:r>
        <w:rPr>
          <w:rFonts w:hint="eastAsia" w:ascii="仿宋_GB2312" w:hAnsi="宋体"/>
          <w:szCs w:val="32"/>
        </w:rPr>
        <w:t>日《行政处</w:t>
      </w:r>
      <w:r>
        <w:rPr>
          <w:rFonts w:hint="eastAsia" w:ascii="仿宋_GB2312"/>
        </w:rPr>
        <w:t>罚听证告知书》（江新环罚听告〔2020〕14号）、2020年6月2日送达回执和你单位《江门双胞胎</w:t>
      </w:r>
      <w:r>
        <w:rPr>
          <w:rFonts w:hint="eastAsia" w:ascii="仿宋_GB2312"/>
          <w:lang w:eastAsia="zh-CN"/>
        </w:rPr>
        <w:t>请</w:t>
      </w:r>
      <w:r>
        <w:rPr>
          <w:rFonts w:hint="eastAsia" w:ascii="仿宋_GB2312"/>
        </w:rPr>
        <w:t>求免于处罚申请报告》为证</w:t>
      </w:r>
      <w:r>
        <w:rPr>
          <w:rFonts w:hint="eastAsia" w:ascii="仿宋_GB2312"/>
          <w:szCs w:val="32"/>
        </w:rPr>
        <w:t>。</w:t>
      </w:r>
    </w:p>
    <w:p>
      <w:pPr>
        <w:spacing w:beforeLines="50" w:line="500" w:lineRule="exact"/>
        <w:ind w:firstLine="612" w:firstLineChars="196"/>
        <w:rPr>
          <w:rFonts w:ascii="黑体" w:hAnsi="黑体" w:eastAsia="黑体"/>
          <w:b/>
          <w:kern w:val="0"/>
        </w:rPr>
      </w:pPr>
      <w:r>
        <w:rPr>
          <w:rFonts w:hint="eastAsia" w:ascii="黑体" w:hAnsi="黑体" w:eastAsia="黑体"/>
          <w:b/>
          <w:kern w:val="0"/>
        </w:rPr>
        <w:t>二、责令改正和行政处罚的依据、种类</w:t>
      </w:r>
    </w:p>
    <w:p>
      <w:pPr>
        <w:spacing w:line="500" w:lineRule="exact"/>
        <w:ind w:firstLine="624" w:firstLineChars="200"/>
        <w:rPr>
          <w:rFonts w:ascii="仿宋_GB2312"/>
        </w:rPr>
      </w:pPr>
      <w:r>
        <w:rPr>
          <w:rFonts w:ascii="仿宋_GB2312"/>
        </w:rPr>
        <w:t>《</w:t>
      </w:r>
      <w:r>
        <w:rPr>
          <w:rFonts w:hint="eastAsia" w:ascii="仿宋_GB2312"/>
        </w:rPr>
        <w:t>中华人民共和国大气污染防治法</w:t>
      </w:r>
      <w:r>
        <w:rPr>
          <w:rFonts w:ascii="仿宋_GB2312"/>
        </w:rPr>
        <w:t>》</w:t>
      </w:r>
      <w:r>
        <w:rPr>
          <w:rFonts w:hint="eastAsia" w:ascii="仿宋_GB2312"/>
        </w:rPr>
        <w:t>第九十九条第（二）项规定，违反本法规定，超过大气污染物排放标准或者超过重点大气污染物排放总量控制指标排放大气污染物的，由县级以上人民政府环境保护主管部门责令改正或者限制生产、停产整治，并处十万元以上一百万元以下的罚款；情节严重的，报经有批准权的人民政府批准，责令停业、关闭。</w:t>
      </w:r>
    </w:p>
    <w:p>
      <w:pPr>
        <w:spacing w:line="500" w:lineRule="exact"/>
        <w:ind w:firstLine="624" w:firstLineChars="200"/>
        <w:rPr>
          <w:rFonts w:ascii="仿宋_GB2312"/>
          <w:b/>
        </w:rPr>
      </w:pPr>
      <w:r>
        <w:rPr>
          <w:rFonts w:hint="eastAsia" w:ascii="仿宋_GB2312"/>
          <w:b/>
        </w:rPr>
        <w:t>我局于2020年5月19日向你单位送达《责令改正违法行为决定书》（江新环改〔2020〕12号）。</w:t>
      </w:r>
    </w:p>
    <w:p>
      <w:pPr>
        <w:spacing w:line="500" w:lineRule="exact"/>
        <w:ind w:firstLine="624" w:firstLineChars="200"/>
        <w:rPr>
          <w:rFonts w:ascii="仿宋_GB2312"/>
          <w:b/>
        </w:rPr>
      </w:pPr>
      <w:r>
        <w:rPr>
          <w:rFonts w:hint="eastAsia" w:ascii="仿宋_GB2312"/>
          <w:b/>
        </w:rPr>
        <w:t>依据上述和《江门市生态环境局关于生态环境违法行为行政处罚自由裁量权裁量标准规定（试行）》的有关规定，我局决定对你单位处罚款</w:t>
      </w:r>
      <w:r>
        <w:rPr>
          <w:rFonts w:hint="eastAsia" w:ascii="仿宋_GB2312"/>
          <w:b/>
          <w:lang w:eastAsia="zh-CN"/>
        </w:rPr>
        <w:t>二十</w:t>
      </w:r>
      <w:r>
        <w:rPr>
          <w:rFonts w:hint="eastAsia" w:ascii="仿宋_GB2312"/>
          <w:b/>
        </w:rPr>
        <w:t>万元。</w:t>
      </w:r>
    </w:p>
    <w:p>
      <w:pPr>
        <w:spacing w:beforeLines="50" w:line="500" w:lineRule="exact"/>
        <w:ind w:firstLine="612" w:firstLineChars="196"/>
        <w:rPr>
          <w:rFonts w:ascii="黑体" w:hAnsi="黑体" w:eastAsia="黑体"/>
          <w:b/>
        </w:rPr>
      </w:pPr>
      <w:r>
        <w:rPr>
          <w:rFonts w:hint="eastAsia" w:ascii="黑体" w:hAnsi="黑体" w:eastAsia="黑体"/>
          <w:b/>
        </w:rPr>
        <w:t>三、处罚决定的履行方式和期限</w:t>
      </w:r>
    </w:p>
    <w:p>
      <w:pPr>
        <w:pStyle w:val="2"/>
        <w:spacing w:line="500" w:lineRule="exact"/>
        <w:ind w:firstLine="624" w:firstLineChars="200"/>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spacing w:line="500" w:lineRule="exact"/>
        <w:ind w:firstLine="624" w:firstLineChars="200"/>
        <w:rPr>
          <w:rFonts w:ascii="仿宋_GB2312"/>
          <w:kern w:val="2"/>
          <w:sz w:val="32"/>
        </w:rPr>
      </w:pPr>
      <w:r>
        <w:rPr>
          <w:rFonts w:hint="eastAsia"/>
          <w:sz w:val="32"/>
          <w:szCs w:val="32"/>
        </w:rPr>
        <w:t>逾期不缴纳罚款的，我局依据《中华人民共和国行政处罚法》第五十一条和《中华人民共和国行政强制法》第四十五条规定，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spacing w:beforeLines="50" w:line="500" w:lineRule="exact"/>
        <w:ind w:firstLine="624" w:firstLineChars="200"/>
        <w:rPr>
          <w:rFonts w:ascii="黑体" w:hAnsi="黑体" w:eastAsia="黑体"/>
        </w:rPr>
      </w:pPr>
      <w:r>
        <w:rPr>
          <w:rFonts w:hint="eastAsia" w:ascii="黑体" w:hAnsi="黑体" w:eastAsia="黑体"/>
          <w:b/>
          <w:sz w:val="32"/>
        </w:rPr>
        <w:t>四、申请复议或者提起诉讼的途径和期限</w:t>
      </w:r>
    </w:p>
    <w:p>
      <w:pPr>
        <w:spacing w:line="500" w:lineRule="exact"/>
        <w:ind w:firstLine="624" w:firstLineChars="200"/>
        <w:rPr>
          <w:rFonts w:ascii="仿宋_GB2312" w:hAnsi="宋体"/>
          <w:kern w:val="0"/>
        </w:rPr>
      </w:pPr>
      <w:r>
        <w:rPr>
          <w:rFonts w:hint="eastAsia" w:ascii="仿宋_GB2312" w:hAnsi="宋体"/>
          <w:kern w:val="0"/>
        </w:rPr>
        <w:t>你单位如不服本处罚决定，可在接到本处罚决定书之日起六十日内向江门市人民政府或者广东省生态环境厅申请行政复议，也可在接到本处罚决定书之日起六个月内直接向江门市江海区人民法院提起行政诉讼。</w:t>
      </w:r>
    </w:p>
    <w:p>
      <w:pPr>
        <w:spacing w:line="500" w:lineRule="exact"/>
        <w:ind w:firstLine="624" w:firstLineChars="200"/>
        <w:rPr>
          <w:rFonts w:ascii="仿宋_GB2312" w:hAnsi="宋体"/>
          <w:kern w:val="0"/>
        </w:rPr>
      </w:pPr>
      <w:r>
        <w:rPr>
          <w:rFonts w:hint="eastAsia" w:ascii="仿宋_GB2312" w:hAnsi="宋体"/>
          <w:kern w:val="0"/>
        </w:rPr>
        <w:t>申请行政复议或者提起行政诉讼的，不停止行政处罚决定的执行。</w:t>
      </w:r>
    </w:p>
    <w:p>
      <w:pPr>
        <w:spacing w:line="500" w:lineRule="exact"/>
        <w:ind w:firstLine="624" w:firstLineChars="200"/>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2020年</w:t>
      </w:r>
      <w:r>
        <w:rPr>
          <w:rFonts w:hint="eastAsia" w:ascii="仿宋_GB2312" w:hAnsi="宋体"/>
          <w:kern w:val="0"/>
          <w:lang w:val="en-US" w:eastAsia="zh-CN"/>
        </w:rPr>
        <w:t>8</w:t>
      </w:r>
      <w:r>
        <w:rPr>
          <w:rFonts w:hint="eastAsia" w:ascii="仿宋_GB2312" w:hAnsi="宋体"/>
          <w:kern w:val="0"/>
        </w:rPr>
        <w:t>月</w:t>
      </w:r>
      <w:r>
        <w:rPr>
          <w:rFonts w:hint="eastAsia" w:ascii="仿宋_GB2312" w:hAnsi="宋体"/>
          <w:kern w:val="0"/>
          <w:lang w:val="en-US" w:eastAsia="zh-CN"/>
        </w:rPr>
        <w:t>7</w:t>
      </w:r>
      <w:r>
        <w:rPr>
          <w:rFonts w:hint="eastAsia" w:ascii="仿宋_GB2312" w:hAnsi="宋体"/>
          <w:kern w:val="0"/>
        </w:rPr>
        <w:t xml:space="preserve">日  </w:t>
      </w:r>
    </w:p>
    <w:p>
      <w:pPr>
        <w:spacing w:line="900" w:lineRule="exact"/>
        <w:ind w:right="1094"/>
        <w:jc w:val="left"/>
        <w:rPr>
          <w:rFonts w:ascii="仿宋_GB2312" w:hAnsi="宋体"/>
          <w:kern w:val="0"/>
        </w:rPr>
      </w:pPr>
      <w:r>
        <w:rPr>
          <w:rFonts w:hint="eastAsia" w:ascii="仿宋_GB2312" w:hAnsi="宋体"/>
          <w:kern w:val="0"/>
          <w:szCs w:val="32"/>
        </w:rPr>
        <w:t>抄送：大泽镇城镇建设管理和环保局。</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17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443"/>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BC"/>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D1C1D27"/>
    <w:rsid w:val="1F9147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locked/>
    <w:uiPriority w:val="99"/>
    <w:rPr>
      <w:rFonts w:ascii="Times New Roman" w:hAnsi="Times New Roman" w:eastAsia="仿宋_GB2312"/>
      <w:sz w:val="24"/>
    </w:rPr>
  </w:style>
  <w:style w:type="character" w:customStyle="1" w:styleId="11">
    <w:name w:val="页脚 Char"/>
    <w:link w:val="5"/>
    <w:locked/>
    <w:uiPriority w:val="99"/>
    <w:rPr>
      <w:rFonts w:ascii="Times New Roman" w:hAnsi="Times New Roman" w:eastAsia="仿宋_GB2312"/>
      <w:sz w:val="18"/>
    </w:rPr>
  </w:style>
  <w:style w:type="character" w:customStyle="1" w:styleId="12">
    <w:name w:val="页眉 Char"/>
    <w:link w:val="6"/>
    <w:locked/>
    <w:uiPriority w:val="99"/>
    <w:rPr>
      <w:rFonts w:ascii="Times New Roman" w:hAnsi="Times New Roman" w:eastAsia="仿宋_GB2312"/>
      <w:sz w:val="18"/>
    </w:rPr>
  </w:style>
  <w:style w:type="character" w:customStyle="1" w:styleId="13">
    <w:name w:val="批注框文本 Char"/>
    <w:link w:val="4"/>
    <w:semiHidden/>
    <w:locked/>
    <w:uiPriority w:val="99"/>
    <w:rPr>
      <w:rFonts w:ascii="Times New Roman" w:hAnsi="Times New Roman" w:eastAsia="仿宋_GB2312"/>
      <w:sz w:val="18"/>
    </w:rPr>
  </w:style>
  <w:style w:type="character" w:customStyle="1" w:styleId="14">
    <w:name w:val="日期 Char"/>
    <w:basedOn w:val="8"/>
    <w:link w:val="3"/>
    <w:semiHidden/>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225</Words>
  <Characters>1285</Characters>
  <Lines>10</Lines>
  <Paragraphs>3</Paragraphs>
  <TotalTime>7</TotalTime>
  <ScaleCrop>false</ScaleCrop>
  <LinksUpToDate>false</LinksUpToDate>
  <CharactersWithSpaces>1507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2020-06-29T03:33:00Z</dcterms:created>
  <dc:creator>Administrator</dc:creator>
  <cp:lastModifiedBy>赵蠢媚</cp:lastModifiedBy>
  <cp:lastPrinted>2020-08-10T01:09:48Z</cp:lastPrinted>
  <dcterms:modified xsi:type="dcterms:W3CDTF">2020-08-10T01:09:51Z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